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022年度</w:t>
      </w:r>
      <w:r>
        <w:rPr>
          <w:rFonts w:hint="eastAsia"/>
          <w:b/>
          <w:bCs/>
          <w:sz w:val="30"/>
          <w:szCs w:val="30"/>
          <w:lang w:eastAsia="zh-CN"/>
        </w:rPr>
        <w:t>苏州市</w:t>
      </w:r>
      <w:r>
        <w:rPr>
          <w:rFonts w:hint="eastAsia"/>
          <w:b/>
          <w:bCs/>
          <w:sz w:val="30"/>
          <w:szCs w:val="30"/>
        </w:rPr>
        <w:t>造价咨询成果质量“双随机”抽查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部分企业存在的主要</w:t>
      </w:r>
      <w:r>
        <w:rPr>
          <w:rFonts w:hint="eastAsia"/>
          <w:b/>
          <w:bCs/>
          <w:sz w:val="30"/>
          <w:szCs w:val="30"/>
        </w:rPr>
        <w:t>问题</w:t>
      </w:r>
    </w:p>
    <w:tbl>
      <w:tblPr>
        <w:tblStyle w:val="2"/>
        <w:tblpPr w:leftFromText="180" w:rightFromText="180" w:vertAnchor="text" w:horzAnchor="page" w:tblpXSpec="center" w:tblpY="624"/>
        <w:tblOverlap w:val="never"/>
        <w:tblW w:w="10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195"/>
        <w:gridCol w:w="6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咨询成果质量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存在的主要问题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江苏钇创项目管理咨询有限公司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无工程量计算书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大型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机械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进出场多计管理费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利润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材料需询价无询价记录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脚手架无项目特征描写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接线盒开关盒描述不详实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土建工程中土方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达到大型土石方标准但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未按大型土石方计价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送桩工程量计算错误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静力压桩图纸无依据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土方外运距离无依据、土方回填数量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明显有误；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电焊条价格错误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挖掘机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进退场未计取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文明工地增加费无依据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试桩图纸不详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无询价记录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无清单编制说明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桩基工程中接桩无特征描述，桩基工程中桩顶标高-2.45米未体现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苏州正源项目管理有限公司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计价程序错误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原发承包合同约定不明确，结算时未经相关补充协议或重大问题会商会议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工期、质量咨询报告中应作说明未作说明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无审核范围、无具体核减原因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无签发人签字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室外水电错按土建三类取费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消防工程类别计取有误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土方工程量余方弃置计算有误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安装、市政工程量计算底稿无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喷淋系统调试组价工程量计算有误，部分喷淋管未计管网水冲洗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柴油、水、电单价计取有误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安装措施费计取有误（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增加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夜间施工、住宅分户验收费）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大型机械进退场费不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计管理费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利润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报告中大型土石方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扬尘污染防治增加费、规费描述有误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无询价记录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无清单编制说明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室外道路，沥青砼清单项目任意合并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室外水电，电缆井项目特征未描述规格做法等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苏州建筑工程监理有限公司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抽检项目均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无招标文件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答疑文件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不完整；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无计算书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无清单、控制价编制说明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询价记录不完整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工程量计算有误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组价与项目特征描述不一致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围护、桩基省标化一星计算错误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报告封面、扉页、质量控制流转单为同一天、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签发单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质量控制流程单比较简单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“项目特征”描写不详实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。纸质档案没有装订、没有编页码；合同项目负责人与报告书不一致；合同项目名称与报告书项目名称不一致。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尤纳斯工程管理咨询（江苏）有限公司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安装和装饰合并成了一个单位工程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取费；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无工程量计算书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咨询报告书成果封面人员不符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材料无询价记录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编制说明招标范围有误；编制说明内容不完整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清单项目计量单位错误、清单项目任意合并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工程量清单成果文件中部分无“项目特征”描写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电气、暖通、智能化、消防工程合并在装饰工程中取费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应急疏散指示灯、PPR25管、JDG/KBG(D20)、空调底座、穿墙打洞、SC32、PVC25组价错误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砖砌墙没有组价明细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辅材不应该单列清单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多计标化工地、按质论价、赶工措施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费等费用；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临时设施费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费率计取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；规费中仍计取了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环境保护税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苏州市宇杰工程技术服务咨询有限公司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土建类别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取费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缺少安装工程量计算书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水泵、动力配电箱等未按设备计取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电线管暗配套用明配定额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消火栓DN100管道沟槽管件数量未计算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稳压泵数量有误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回填土方场内运输未考虑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地下室外墙保温定额套取有误不应套用屋面保温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外墙涂料项目特征中防水腻子定额套取中材料未换算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材料价格计取错误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综合脚手架计取后不应再计取电梯井脚手架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智能化为新增项目，套用修缮安装取费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板块破除部位砼浇筑模板工程量计算有误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雨水口井盖加高更换清单拆除多计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单件预埋铁件重量小于10KG,铁件安装定额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套用不正确；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楼梯栏杆油漆清单描述按垂直投影面积计量，定额工程量有误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隔离护栏按独立费计价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井圈模板定额单位m3，工程量按面积计算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市政道路描述无模板内容，组价有模板安装定额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智能化清单特征描述中存在产品型号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部分材料需询价缺少询价记录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苏州金众工程投资管理咨询有限公司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抽检项目均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无工程量计算书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无询价记录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未见招标文件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资料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无工程量清单编制说明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预算编制项目措施费未计取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驳岸工程中人工单价计取错误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驳岸工程中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挖掘机进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退场重复计取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；技术负责人没有签字；自校意见无针对性，不详；企业无业务操作流程制度；企业无专（兼）职档案管理人员；纸质档案未装订、没有目录、未编页码、无委托人提供的资料清单、无备考表。                  </w:t>
            </w:r>
          </w:p>
        </w:tc>
      </w:tr>
    </w:tbl>
    <w:p>
      <w:pPr>
        <w:rPr>
          <w:rFonts w:hint="eastAsia"/>
          <w:sz w:val="30"/>
          <w:szCs w:val="30"/>
        </w:rPr>
      </w:pPr>
    </w:p>
    <w:p/>
    <w:p>
      <w:pPr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zI0Y2JjODk0Yjg0YzhlODcxYjVkMDBiY2VlNWIifQ=="/>
  </w:docVars>
  <w:rsids>
    <w:rsidRoot w:val="00000000"/>
    <w:rsid w:val="330F22C5"/>
    <w:rsid w:val="4A1351B5"/>
    <w:rsid w:val="7BB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1565</Words>
  <Characters>1603</Characters>
  <Lines>0</Lines>
  <Paragraphs>0</Paragraphs>
  <TotalTime>1</TotalTime>
  <ScaleCrop>false</ScaleCrop>
  <LinksUpToDate>false</LinksUpToDate>
  <CharactersWithSpaces>1621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2022-11-05T04:19:00Z</dcterms:created>
  <dc:creator>Administrator</dc:creator>
  <cp:lastModifiedBy>徐国明</cp:lastModifiedBy>
  <dcterms:modified xsi:type="dcterms:W3CDTF">2022-11-07T01:19:09Z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AFB4D4146F114074B26DBAF8C4EB32AD</vt:lpwstr>
  </property>
</Properties>
</file>