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val="0"/>
        <w:jc w:val="center"/>
        <w:rPr>
          <w:rFonts w:hint="eastAsia" w:ascii="Times New Roman" w:hAnsi="Times New Roman" w:cs="Times New Roman"/>
        </w:rPr>
      </w:pPr>
    </w:p>
    <w:p>
      <w:pPr>
        <w:overflowPunct w:val="0"/>
        <w:jc w:val="center"/>
        <w:rPr>
          <w:rFonts w:hint="eastAsia" w:ascii="Times New Roman" w:hAnsi="Times New Roman" w:eastAsia="黑体" w:cs="Times New Roman"/>
          <w:szCs w:val="21"/>
          <w:lang w:eastAsia="zh-CN"/>
        </w:rPr>
      </w:pPr>
      <w:r>
        <w:rPr>
          <w:rFonts w:ascii="Times New Roman" w:hAnsi="Times New Roman" w:eastAsia="黑体" w:cs="Times New Roman"/>
          <w:sz w:val="32"/>
          <w:szCs w:val="32"/>
        </w:rPr>
        <w:t>1  总则</w:t>
      </w:r>
    </w:p>
    <w:p>
      <w:pPr>
        <w:overflowPunct w:val="0"/>
        <w:ind w:firstLine="420" w:firstLineChars="200"/>
        <w:rPr>
          <w:rFonts w:ascii="Times New Roman" w:hAnsi="Times New Roman" w:eastAsia="宋体" w:cs="Times New Roman"/>
          <w:szCs w:val="21"/>
        </w:rPr>
      </w:pPr>
    </w:p>
    <w:p>
      <w:pPr>
        <w:overflowPunct w:val="0"/>
        <w:rPr>
          <w:rFonts w:ascii="Times New Roman" w:hAnsi="Times New Roman" w:eastAsia="宋体" w:cs="Times New Roman"/>
          <w:szCs w:val="21"/>
        </w:rPr>
      </w:pPr>
      <w:r>
        <w:rPr>
          <w:rFonts w:ascii="Times New Roman" w:hAnsi="Times New Roman" w:eastAsia="宋体" w:cs="Times New Roman"/>
          <w:szCs w:val="21"/>
        </w:rPr>
        <w:t>1.1为加强建设工程造价</w:t>
      </w:r>
      <w:r>
        <w:rPr>
          <w:rFonts w:hint="eastAsia" w:ascii="Times New Roman" w:hAnsi="Times New Roman" w:eastAsia="宋体" w:cs="Times New Roman"/>
          <w:szCs w:val="21"/>
        </w:rPr>
        <w:t>咨询</w:t>
      </w:r>
      <w:r>
        <w:rPr>
          <w:rFonts w:ascii="Times New Roman" w:hAnsi="Times New Roman" w:eastAsia="宋体" w:cs="Times New Roman"/>
          <w:szCs w:val="21"/>
        </w:rPr>
        <w:t>行业管理，规范工程造价咨询企业承担建设工程造价咨询业务的内容、范围、成果文件的格式以及质量标准，提高</w:t>
      </w:r>
      <w:r>
        <w:rPr>
          <w:rFonts w:hint="eastAsia" w:ascii="Times New Roman" w:hAnsi="Times New Roman" w:eastAsia="宋体" w:cs="Times New Roman"/>
          <w:szCs w:val="21"/>
        </w:rPr>
        <w:t>行业</w:t>
      </w:r>
      <w:r>
        <w:rPr>
          <w:rFonts w:ascii="Times New Roman" w:hAnsi="Times New Roman" w:eastAsia="宋体" w:cs="Times New Roman"/>
          <w:szCs w:val="21"/>
        </w:rPr>
        <w:t>造价咨询</w:t>
      </w:r>
      <w:r>
        <w:rPr>
          <w:rFonts w:hint="eastAsia" w:ascii="Times New Roman" w:hAnsi="Times New Roman" w:eastAsia="宋体" w:cs="Times New Roman"/>
          <w:szCs w:val="21"/>
        </w:rPr>
        <w:t>服务</w:t>
      </w:r>
      <w:r>
        <w:rPr>
          <w:rFonts w:ascii="Times New Roman" w:hAnsi="Times New Roman" w:eastAsia="宋体" w:cs="Times New Roman"/>
          <w:szCs w:val="21"/>
        </w:rPr>
        <w:t>水平，特制定本规程。</w:t>
      </w:r>
    </w:p>
    <w:p>
      <w:pPr>
        <w:overflowPunct w:val="0"/>
        <w:rPr>
          <w:rFonts w:ascii="Times New Roman" w:hAnsi="Times New Roman" w:eastAsia="宋体" w:cs="Times New Roman"/>
          <w:szCs w:val="21"/>
        </w:rPr>
      </w:pPr>
      <w:r>
        <w:rPr>
          <w:rFonts w:ascii="Times New Roman" w:hAnsi="Times New Roman" w:eastAsia="宋体" w:cs="Times New Roman"/>
          <w:szCs w:val="21"/>
        </w:rPr>
        <w:t>1.2本规程依据住房和城乡建设部及中国建设工程造价管理协</w:t>
      </w:r>
      <w:r>
        <w:rPr>
          <w:rFonts w:hint="eastAsia" w:ascii="Times New Roman" w:hAnsi="Times New Roman" w:eastAsia="宋体" w:cs="Times New Roman"/>
          <w:szCs w:val="21"/>
        </w:rPr>
        <w:t>会</w:t>
      </w:r>
      <w:r>
        <w:rPr>
          <w:rFonts w:ascii="Times New Roman" w:hAnsi="Times New Roman" w:eastAsia="宋体" w:cs="Times New Roman"/>
          <w:szCs w:val="21"/>
        </w:rPr>
        <w:t>发布的一系列相关规范、规程、标准等编制。</w:t>
      </w:r>
    </w:p>
    <w:p>
      <w:pPr>
        <w:overflowPunct w:val="0"/>
        <w:rPr>
          <w:rFonts w:ascii="Times New Roman" w:hAnsi="Times New Roman" w:eastAsia="宋体" w:cs="Times New Roman"/>
          <w:szCs w:val="21"/>
        </w:rPr>
      </w:pPr>
      <w:r>
        <w:rPr>
          <w:rFonts w:ascii="Times New Roman" w:hAnsi="Times New Roman" w:eastAsia="宋体" w:cs="Times New Roman"/>
          <w:szCs w:val="21"/>
        </w:rPr>
        <w:t>1.3 本规程适用于我省行政区域内建设工程造价咨询业务及其成果文件的管理</w:t>
      </w:r>
      <w:r>
        <w:rPr>
          <w:rFonts w:hint="eastAsia" w:ascii="Times New Roman" w:hAnsi="Times New Roman" w:eastAsia="宋体" w:cs="Times New Roman"/>
          <w:szCs w:val="21"/>
        </w:rPr>
        <w:t>。</w:t>
      </w:r>
      <w:r>
        <w:rPr>
          <w:rFonts w:ascii="Times New Roman" w:hAnsi="Times New Roman" w:eastAsia="宋体" w:cs="Times New Roman"/>
          <w:szCs w:val="21"/>
        </w:rPr>
        <w:t>工程造价咨询企业和造价专业人员在承担</w:t>
      </w:r>
      <w:r>
        <w:rPr>
          <w:rFonts w:hint="eastAsia" w:ascii="Times New Roman" w:hAnsi="Times New Roman" w:eastAsia="宋体" w:cs="Times New Roman"/>
          <w:szCs w:val="21"/>
        </w:rPr>
        <w:t>建设工程</w:t>
      </w:r>
      <w:r>
        <w:rPr>
          <w:rFonts w:ascii="Times New Roman" w:hAnsi="Times New Roman" w:eastAsia="宋体" w:cs="Times New Roman"/>
          <w:szCs w:val="21"/>
        </w:rPr>
        <w:t>造价咨询业务时，应认真按照本规程的有关要求执业和从业。</w:t>
      </w:r>
    </w:p>
    <w:p>
      <w:pPr>
        <w:overflowPunct w:val="0"/>
        <w:rPr>
          <w:rFonts w:ascii="Times New Roman" w:hAnsi="Times New Roman" w:eastAsia="宋体" w:cs="Times New Roman"/>
          <w:szCs w:val="21"/>
        </w:rPr>
      </w:pPr>
      <w:r>
        <w:rPr>
          <w:rFonts w:ascii="Times New Roman" w:hAnsi="Times New Roman" w:eastAsia="宋体" w:cs="Times New Roman"/>
          <w:szCs w:val="21"/>
        </w:rPr>
        <w:t>1.4 建设工程造价咨询应坚持独立、客观、公正和诚实信用的原则。</w:t>
      </w:r>
    </w:p>
    <w:p>
      <w:pPr>
        <w:overflowPunct w:val="0"/>
        <w:rPr>
          <w:rFonts w:ascii="Times New Roman" w:hAnsi="Times New Roman" w:eastAsia="宋体" w:cs="Times New Roman"/>
          <w:szCs w:val="21"/>
        </w:rPr>
      </w:pPr>
      <w:r>
        <w:rPr>
          <w:rFonts w:ascii="Times New Roman" w:hAnsi="Times New Roman" w:eastAsia="宋体" w:cs="Times New Roman"/>
          <w:szCs w:val="21"/>
        </w:rPr>
        <w:t>1.5 工程造价咨询企业承担各类建设工程造价咨询业务时，应签订书面的建设工程造价咨询合同，合同文本宜选择现行的《江苏省建设工程造价咨询合同（示范文本）》。合同中应明确工程造价咨询服务的内容、范围、双方的义务、权利、责任、服务周期、服务酬金、支付方式及成果文件表现形式等要求。</w:t>
      </w:r>
    </w:p>
    <w:p>
      <w:pPr>
        <w:overflowPunct w:val="0"/>
        <w:rPr>
          <w:rFonts w:ascii="Times New Roman" w:hAnsi="Times New Roman" w:eastAsia="宋体" w:cs="Times New Roman"/>
          <w:szCs w:val="21"/>
        </w:rPr>
      </w:pPr>
      <w:r>
        <w:rPr>
          <w:rFonts w:ascii="Times New Roman" w:hAnsi="Times New Roman" w:eastAsia="宋体" w:cs="Times New Roman"/>
          <w:szCs w:val="21"/>
        </w:rPr>
        <w:t>1.6 工程造价咨询企业接受委托，进行工程造价咨询服务时，如果建设工程造价咨询合同要求的咨询质量严于本规程，</w:t>
      </w:r>
      <w:r>
        <w:rPr>
          <w:rFonts w:hint="eastAsia" w:ascii="Times New Roman" w:hAnsi="Times New Roman" w:eastAsia="宋体" w:cs="Times New Roman"/>
          <w:szCs w:val="21"/>
        </w:rPr>
        <w:t>需</w:t>
      </w:r>
      <w:r>
        <w:rPr>
          <w:rFonts w:ascii="Times New Roman" w:hAnsi="Times New Roman" w:eastAsia="宋体" w:cs="Times New Roman"/>
          <w:szCs w:val="21"/>
        </w:rPr>
        <w:t>加大编制、审核、审定</w:t>
      </w:r>
      <w:r>
        <w:rPr>
          <w:rFonts w:hint="eastAsia" w:ascii="Times New Roman" w:hAnsi="Times New Roman" w:eastAsia="宋体" w:cs="Times New Roman"/>
          <w:szCs w:val="21"/>
        </w:rPr>
        <w:t>工</w:t>
      </w:r>
      <w:r>
        <w:rPr>
          <w:rFonts w:ascii="Times New Roman" w:hAnsi="Times New Roman" w:eastAsia="宋体" w:cs="Times New Roman"/>
          <w:szCs w:val="21"/>
        </w:rPr>
        <w:t>作的投入</w:t>
      </w:r>
      <w:r>
        <w:rPr>
          <w:rFonts w:hint="eastAsia" w:ascii="Times New Roman" w:hAnsi="Times New Roman" w:eastAsia="宋体" w:cs="Times New Roman"/>
          <w:szCs w:val="21"/>
        </w:rPr>
        <w:t>以</w:t>
      </w:r>
      <w:r>
        <w:rPr>
          <w:rFonts w:ascii="Times New Roman" w:hAnsi="Times New Roman" w:eastAsia="宋体" w:cs="Times New Roman"/>
          <w:szCs w:val="21"/>
        </w:rPr>
        <w:t>满足建设工程造价咨询合同的要求</w:t>
      </w:r>
      <w:r>
        <w:rPr>
          <w:rFonts w:hint="eastAsia" w:ascii="Times New Roman" w:hAnsi="Times New Roman" w:eastAsia="宋体" w:cs="Times New Roman"/>
          <w:szCs w:val="21"/>
        </w:rPr>
        <w:t>的</w:t>
      </w:r>
      <w:r>
        <w:rPr>
          <w:rFonts w:ascii="Times New Roman" w:hAnsi="Times New Roman" w:eastAsia="宋体" w:cs="Times New Roman"/>
          <w:szCs w:val="21"/>
        </w:rPr>
        <w:t>，可适当提高收费。</w:t>
      </w:r>
    </w:p>
    <w:p>
      <w:pPr>
        <w:overflowPunct w:val="0"/>
        <w:rPr>
          <w:rFonts w:ascii="Times New Roman" w:hAnsi="Times New Roman" w:eastAsia="宋体" w:cs="Times New Roman"/>
          <w:szCs w:val="21"/>
        </w:rPr>
      </w:pPr>
      <w:r>
        <w:rPr>
          <w:rFonts w:ascii="Times New Roman" w:hAnsi="Times New Roman" w:eastAsia="宋体" w:cs="Times New Roman"/>
          <w:szCs w:val="21"/>
        </w:rPr>
        <w:t>1</w:t>
      </w:r>
      <w:bookmarkStart w:id="0" w:name="_Hlk90195712"/>
      <w:r>
        <w:rPr>
          <w:rFonts w:ascii="Times New Roman" w:hAnsi="Times New Roman" w:eastAsia="宋体" w:cs="Times New Roman"/>
          <w:szCs w:val="21"/>
        </w:rPr>
        <w:t>.</w:t>
      </w:r>
      <w:bookmarkEnd w:id="0"/>
      <w:r>
        <w:rPr>
          <w:rFonts w:ascii="Times New Roman" w:hAnsi="Times New Roman" w:eastAsia="宋体" w:cs="Times New Roman"/>
          <w:szCs w:val="21"/>
        </w:rPr>
        <w:t>7 工程造价咨询企业应按工程造价咨询合同要求出具成果文件，并应在成果文件或需其确认的相关文件上加盖企业公章，承担合同主体责任。工程造价专业人员应在其完成的相应成果文件上签署姓名、加盖执业专用印章，承担相应责任。</w:t>
      </w:r>
    </w:p>
    <w:p>
      <w:pPr>
        <w:overflowPunct w:val="0"/>
        <w:rPr>
          <w:rFonts w:ascii="Times New Roman" w:hAnsi="Times New Roman" w:eastAsia="宋体" w:cs="Times New Roman"/>
          <w:szCs w:val="21"/>
        </w:rPr>
      </w:pPr>
      <w:r>
        <w:rPr>
          <w:rFonts w:ascii="Times New Roman" w:hAnsi="Times New Roman" w:eastAsia="宋体" w:cs="Times New Roman"/>
          <w:szCs w:val="21"/>
        </w:rPr>
        <w:t>1.8 工程造价咨询企业以及承担工程造价咨询业务的工程造价专业人员，</w:t>
      </w:r>
      <w:r>
        <w:rPr>
          <w:rFonts w:hint="eastAsia" w:ascii="Times New Roman" w:hAnsi="Times New Roman" w:eastAsia="宋体" w:cs="Times New Roman"/>
          <w:szCs w:val="21"/>
        </w:rPr>
        <w:t>不</w:t>
      </w:r>
      <w:r>
        <w:rPr>
          <w:rFonts w:ascii="Times New Roman" w:hAnsi="Times New Roman" w:eastAsia="宋体" w:cs="Times New Roman"/>
          <w:szCs w:val="21"/>
        </w:rPr>
        <w:t>得同时接受具有利害关系</w:t>
      </w:r>
      <w:r>
        <w:rPr>
          <w:rFonts w:hint="eastAsia" w:ascii="Times New Roman" w:hAnsi="Times New Roman" w:eastAsia="宋体" w:cs="Times New Roman"/>
          <w:szCs w:val="21"/>
        </w:rPr>
        <w:t>的</w:t>
      </w:r>
      <w:r>
        <w:rPr>
          <w:rFonts w:ascii="Times New Roman" w:hAnsi="Times New Roman" w:eastAsia="宋体" w:cs="Times New Roman"/>
          <w:szCs w:val="21"/>
        </w:rPr>
        <w:t>双方或多方委托进行同一项目、同一阶段的工程造价咨询业务。</w:t>
      </w:r>
    </w:p>
    <w:p>
      <w:pPr>
        <w:overflowPunct w:val="0"/>
        <w:rPr>
          <w:rFonts w:ascii="Times New Roman" w:hAnsi="Times New Roman" w:eastAsia="宋体" w:cs="Times New Roman"/>
          <w:szCs w:val="21"/>
        </w:rPr>
      </w:pPr>
      <w:r>
        <w:rPr>
          <w:rFonts w:ascii="Times New Roman" w:hAnsi="Times New Roman" w:eastAsia="宋体" w:cs="Times New Roman"/>
          <w:szCs w:val="21"/>
        </w:rPr>
        <w:t>1.9 工程造价咨询企业承担建设</w:t>
      </w:r>
      <w:r>
        <w:rPr>
          <w:rFonts w:hint="eastAsia" w:ascii="Times New Roman" w:hAnsi="Times New Roman" w:eastAsia="宋体" w:cs="Times New Roman"/>
          <w:szCs w:val="21"/>
        </w:rPr>
        <w:t>工程</w:t>
      </w:r>
      <w:r>
        <w:rPr>
          <w:rFonts w:ascii="Times New Roman" w:hAnsi="Times New Roman" w:eastAsia="宋体" w:cs="Times New Roman"/>
          <w:szCs w:val="21"/>
        </w:rPr>
        <w:t>造价咨询业务除应遵循本规程外，还应符合国家现行有关法律、法规和行业标准的规定。</w:t>
      </w:r>
    </w:p>
    <w:p>
      <w:pPr>
        <w:overflowPunct w:val="0"/>
        <w:ind w:firstLine="420" w:firstLineChars="200"/>
        <w:rPr>
          <w:rFonts w:ascii="Times New Roman" w:hAnsi="Times New Roman" w:eastAsia="宋体" w:cs="Times New Roman"/>
          <w:szCs w:val="21"/>
        </w:rPr>
      </w:pPr>
    </w:p>
    <w:p>
      <w:pPr>
        <w:rPr>
          <w:rFonts w:ascii="Times New Roman" w:hAnsi="Times New Roman" w:eastAsia="黑体" w:cs="Times New Roman"/>
          <w:sz w:val="24"/>
          <w:szCs w:val="24"/>
        </w:rPr>
      </w:pPr>
      <w:r>
        <w:rPr>
          <w:rFonts w:ascii="Times New Roman" w:hAnsi="Times New Roman" w:eastAsia="黑体" w:cs="Times New Roman"/>
          <w:sz w:val="24"/>
          <w:szCs w:val="24"/>
        </w:rPr>
        <w:br w:type="page"/>
      </w:r>
    </w:p>
    <w:p>
      <w:pPr>
        <w:overflowPunct w:val="0"/>
        <w:jc w:val="center"/>
        <w:rPr>
          <w:rFonts w:ascii="Times New Roman" w:hAnsi="Times New Roman" w:eastAsia="黑体" w:cs="Times New Roman"/>
          <w:sz w:val="24"/>
          <w:szCs w:val="24"/>
        </w:rPr>
      </w:pPr>
    </w:p>
    <w:p>
      <w:pPr>
        <w:overflowPunct w:val="0"/>
        <w:jc w:val="center"/>
        <w:rPr>
          <w:rFonts w:ascii="Times New Roman" w:hAnsi="Times New Roman" w:eastAsia="黑体" w:cs="Times New Roman"/>
          <w:sz w:val="24"/>
          <w:szCs w:val="24"/>
        </w:rPr>
      </w:pPr>
      <w:r>
        <w:rPr>
          <w:rFonts w:ascii="Times New Roman" w:hAnsi="Times New Roman" w:eastAsia="黑体" w:cs="Times New Roman"/>
          <w:sz w:val="32"/>
          <w:szCs w:val="32"/>
        </w:rPr>
        <w:t>2  术语</w:t>
      </w:r>
    </w:p>
    <w:p>
      <w:pPr>
        <w:overflowPunct w:val="0"/>
        <w:ind w:firstLine="420" w:firstLineChars="200"/>
        <w:rPr>
          <w:rFonts w:ascii="Times New Roman" w:hAnsi="Times New Roman" w:eastAsia="黑体" w:cs="Times New Roman"/>
          <w:szCs w:val="21"/>
        </w:rPr>
      </w:pPr>
    </w:p>
    <w:p>
      <w:pPr>
        <w:overflowPunct w:val="0"/>
        <w:rPr>
          <w:rFonts w:ascii="Times New Roman" w:hAnsi="Times New Roman" w:eastAsia="黑体" w:cs="Times New Roman"/>
          <w:szCs w:val="21"/>
        </w:rPr>
      </w:pPr>
      <w:r>
        <w:rPr>
          <w:rFonts w:ascii="Times New Roman" w:hAnsi="Times New Roman" w:eastAsia="黑体" w:cs="Times New Roman"/>
          <w:szCs w:val="21"/>
        </w:rPr>
        <w:t>2.1 工程造价</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工程项目在建设阶段预计或实际支出的建设费用。</w:t>
      </w:r>
    </w:p>
    <w:p>
      <w:pPr>
        <w:overflowPunct w:val="0"/>
        <w:rPr>
          <w:rFonts w:ascii="Times New Roman" w:hAnsi="Times New Roman" w:eastAsia="黑体" w:cs="Times New Roman"/>
          <w:szCs w:val="21"/>
        </w:rPr>
      </w:pPr>
      <w:r>
        <w:rPr>
          <w:rFonts w:ascii="Times New Roman" w:hAnsi="Times New Roman" w:eastAsia="黑体" w:cs="Times New Roman"/>
          <w:szCs w:val="21"/>
        </w:rPr>
        <w:t>2.2 工程造价咨询</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工程造价咨询企业接受委托，运用工程造价的专业技能，为建设项目决策、设计、交易、实施、结算等各个阶段工程计价和工程造价管理提供的有偿服务。</w:t>
      </w:r>
    </w:p>
    <w:p>
      <w:pPr>
        <w:overflowPunct w:val="0"/>
        <w:rPr>
          <w:rFonts w:ascii="Times New Roman" w:hAnsi="Times New Roman" w:eastAsia="黑体" w:cs="Times New Roman"/>
          <w:szCs w:val="21"/>
        </w:rPr>
      </w:pPr>
      <w:r>
        <w:rPr>
          <w:rFonts w:ascii="Times New Roman" w:hAnsi="Times New Roman" w:eastAsia="黑体" w:cs="Times New Roman"/>
          <w:szCs w:val="21"/>
        </w:rPr>
        <w:t xml:space="preserve">2.3 工程造价咨询成果文件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工程造价咨询企业在承担工程造价咨询业务过程中为委托人出具的反映各阶段工程造价确定与控制成果以及管理要求的文件。</w:t>
      </w:r>
    </w:p>
    <w:p>
      <w:pPr>
        <w:overflowPunct w:val="0"/>
        <w:rPr>
          <w:rFonts w:ascii="Times New Roman" w:hAnsi="Times New Roman" w:eastAsia="黑体" w:cs="Times New Roman"/>
          <w:szCs w:val="21"/>
        </w:rPr>
      </w:pPr>
      <w:r>
        <w:rPr>
          <w:rFonts w:ascii="Times New Roman" w:hAnsi="Times New Roman" w:eastAsia="黑体" w:cs="Times New Roman"/>
          <w:szCs w:val="21"/>
        </w:rPr>
        <w:t>2.4 专业咨询员</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工程造价咨询企业中，承担编审工程造价咨询成果文件的注册一级或二级造价工程师。专业咨询员完成咨询项目的编审或评估后，应对本人</w:t>
      </w:r>
      <w:r>
        <w:rPr>
          <w:rFonts w:hint="eastAsia" w:ascii="Times New Roman" w:hAnsi="Times New Roman" w:eastAsia="宋体" w:cs="Times New Roman"/>
          <w:szCs w:val="21"/>
        </w:rPr>
        <w:t>完成</w:t>
      </w:r>
      <w:r>
        <w:rPr>
          <w:rFonts w:ascii="Times New Roman" w:hAnsi="Times New Roman" w:eastAsia="宋体" w:cs="Times New Roman"/>
          <w:szCs w:val="21"/>
        </w:rPr>
        <w:t>的工作成果进行自校，并对初步成果的质量负责。</w:t>
      </w:r>
    </w:p>
    <w:p>
      <w:pPr>
        <w:overflowPunct w:val="0"/>
        <w:rPr>
          <w:rFonts w:ascii="Times New Roman" w:hAnsi="Times New Roman" w:eastAsia="黑体" w:cs="Times New Roman"/>
          <w:szCs w:val="21"/>
        </w:rPr>
      </w:pPr>
      <w:r>
        <w:rPr>
          <w:rFonts w:ascii="Times New Roman" w:hAnsi="Times New Roman" w:eastAsia="黑体" w:cs="Times New Roman"/>
          <w:szCs w:val="21"/>
        </w:rPr>
        <w:t>2.5 项目负责人</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工程造价咨询企业中，具有与咨询项目相关专业知识水平，负责咨询合同的履行，主持某一具体项目造价咨询业务工作的注册一级造价工程师。项目负责人承担对专业咨询员提交的专业成果审核职责，对整个项目的咨询质量负责。</w:t>
      </w:r>
    </w:p>
    <w:p>
      <w:pPr>
        <w:overflowPunct w:val="0"/>
        <w:rPr>
          <w:rFonts w:ascii="Times New Roman" w:hAnsi="Times New Roman" w:eastAsia="黑体" w:cs="Times New Roman"/>
          <w:szCs w:val="21"/>
        </w:rPr>
      </w:pPr>
      <w:r>
        <w:rPr>
          <w:rFonts w:ascii="Times New Roman" w:hAnsi="Times New Roman" w:eastAsia="黑体" w:cs="Times New Roman"/>
          <w:szCs w:val="21"/>
        </w:rPr>
        <w:t>2.6 技术负责人（或专业负责人）</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工程造价咨询企业中，领导本企业技术工作的专职注册一级造价工程师，承担最终审定各类工程造价成果文件职责，对本企业出具的咨询成果的质量承担最终审</w:t>
      </w:r>
      <w:r>
        <w:rPr>
          <w:rFonts w:hint="eastAsia" w:ascii="Times New Roman" w:hAnsi="Times New Roman" w:eastAsia="宋体" w:cs="Times New Roman"/>
          <w:szCs w:val="21"/>
        </w:rPr>
        <w:t>定</w:t>
      </w:r>
      <w:r>
        <w:rPr>
          <w:rFonts w:ascii="Times New Roman" w:hAnsi="Times New Roman" w:eastAsia="宋体" w:cs="Times New Roman"/>
          <w:szCs w:val="21"/>
        </w:rPr>
        <w:t xml:space="preserve">责任。 </w:t>
      </w:r>
    </w:p>
    <w:p>
      <w:pPr>
        <w:overflowPunct w:val="0"/>
        <w:rPr>
          <w:rFonts w:ascii="Times New Roman" w:hAnsi="Times New Roman" w:eastAsia="宋体" w:cs="Times New Roman"/>
          <w:szCs w:val="21"/>
        </w:rPr>
      </w:pPr>
      <w:r>
        <w:rPr>
          <w:rFonts w:ascii="Times New Roman" w:hAnsi="Times New Roman" w:eastAsia="黑体" w:cs="Times New Roman"/>
          <w:szCs w:val="21"/>
        </w:rPr>
        <w:t>2.7 咨询成果文件综合误差率</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造价成果文件中审核出的编制错误的累计金额与最终修正后造价总额的比率。</w:t>
      </w:r>
    </w:p>
    <w:p>
      <w:pPr>
        <w:overflowPunct w:val="0"/>
        <w:rPr>
          <w:rFonts w:ascii="Times New Roman" w:hAnsi="Times New Roman" w:eastAsia="黑体" w:cs="Times New Roman"/>
          <w:szCs w:val="21"/>
        </w:rPr>
      </w:pPr>
      <w:r>
        <w:rPr>
          <w:rFonts w:ascii="Times New Roman" w:hAnsi="Times New Roman" w:eastAsia="黑体" w:cs="Times New Roman"/>
          <w:szCs w:val="21"/>
        </w:rPr>
        <w:t>2.8 项目建议书</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是对拟建项目提出的框架性的总体设想，从宏观上论述项目设立的必要性和可能性，通过对项目建设条件、前期情况进行调研，在取得可靠资料的基础上，从项目建设背景、必要性、规模及内容、投资等方面开展分析，为下一步可行性研究做好准备。</w:t>
      </w:r>
    </w:p>
    <w:p>
      <w:pPr>
        <w:overflowPunct w:val="0"/>
        <w:rPr>
          <w:rFonts w:ascii="Times New Roman" w:hAnsi="Times New Roman" w:eastAsia="黑体" w:cs="Times New Roman"/>
          <w:szCs w:val="21"/>
        </w:rPr>
      </w:pPr>
      <w:r>
        <w:rPr>
          <w:rFonts w:ascii="Times New Roman" w:hAnsi="Times New Roman" w:eastAsia="黑体" w:cs="Times New Roman"/>
          <w:szCs w:val="21"/>
        </w:rPr>
        <w:t>2.9 可行性研究报告</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是根据批准项目规划方案的要求，对项目的建设条件进行调研工作，在取得可靠资料的基础上，进行方案比较，从技术、经济、社会、环境等方面进行全面分析论证，提出可行性评价及结论。</w:t>
      </w:r>
    </w:p>
    <w:p>
      <w:pPr>
        <w:overflowPunct w:val="0"/>
        <w:rPr>
          <w:rFonts w:ascii="Times New Roman" w:hAnsi="Times New Roman" w:eastAsia="黑体" w:cs="Times New Roman"/>
          <w:szCs w:val="21"/>
        </w:rPr>
      </w:pPr>
      <w:r>
        <w:rPr>
          <w:rFonts w:ascii="Times New Roman" w:hAnsi="Times New Roman" w:eastAsia="黑体" w:cs="Times New Roman"/>
          <w:szCs w:val="21"/>
        </w:rPr>
        <w:t>2.10 投资估算</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以方案设计或可行性研究文件为依据，按照规定的程序、方法和依据，对拟建项目所需总投资及其构成进行的预测和估计。投资估算是进行建设项目技术经济评价和投资决策的基础。在项目建议书、预可行性研究、可行性研究、方案设计阶段（包括概念方案设计和报批方案设计）以及项目申请报告中应</w:t>
      </w:r>
      <w:r>
        <w:rPr>
          <w:rFonts w:hint="eastAsia" w:ascii="Times New Roman" w:hAnsi="Times New Roman" w:eastAsia="宋体" w:cs="Times New Roman"/>
          <w:szCs w:val="21"/>
        </w:rPr>
        <w:t>包含</w:t>
      </w:r>
      <w:r>
        <w:rPr>
          <w:rFonts w:ascii="Times New Roman" w:hAnsi="Times New Roman" w:eastAsia="宋体" w:cs="Times New Roman"/>
          <w:szCs w:val="21"/>
        </w:rPr>
        <w:t>投资估算。投资估算应参考相应工程造价管理部门发布的投资估算指标，依据工程所在地市场价格水平，结合项目</w:t>
      </w:r>
      <w:r>
        <w:rPr>
          <w:rFonts w:hint="eastAsia" w:ascii="Times New Roman" w:hAnsi="Times New Roman" w:eastAsia="宋体" w:cs="Times New Roman"/>
          <w:szCs w:val="21"/>
        </w:rPr>
        <w:t>具体</w:t>
      </w:r>
      <w:r>
        <w:rPr>
          <w:rFonts w:ascii="Times New Roman" w:hAnsi="Times New Roman" w:eastAsia="宋体" w:cs="Times New Roman"/>
          <w:szCs w:val="21"/>
        </w:rPr>
        <w:t>情况及科学合理的建造工艺，全面反映建设项目建设前期和建设期的全部投资。</w:t>
      </w:r>
    </w:p>
    <w:p>
      <w:pPr>
        <w:overflowPunct w:val="0"/>
        <w:rPr>
          <w:rFonts w:ascii="Times New Roman" w:hAnsi="Times New Roman" w:eastAsia="黑体" w:cs="Times New Roman"/>
          <w:szCs w:val="21"/>
        </w:rPr>
      </w:pPr>
      <w:r>
        <w:rPr>
          <w:rFonts w:ascii="Times New Roman" w:hAnsi="Times New Roman" w:eastAsia="黑体" w:cs="Times New Roman"/>
          <w:szCs w:val="21"/>
        </w:rPr>
        <w:t xml:space="preserve">2.11 设计方案经济比选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依据价值工程理论</w:t>
      </w:r>
      <w:r>
        <w:rPr>
          <w:rFonts w:hint="eastAsia" w:ascii="Times New Roman" w:hAnsi="Times New Roman" w:eastAsia="宋体" w:cs="Times New Roman"/>
          <w:szCs w:val="21"/>
        </w:rPr>
        <w:t>，</w:t>
      </w:r>
      <w:r>
        <w:rPr>
          <w:rFonts w:ascii="Times New Roman" w:hAnsi="Times New Roman" w:eastAsia="宋体" w:cs="Times New Roman"/>
          <w:szCs w:val="21"/>
        </w:rPr>
        <w:t>将技术与经济相结合，按照建设工程经济效果，针对不同的设计方案，分析其技术经济指标，从中选出经济效果最优的方案。</w:t>
      </w:r>
    </w:p>
    <w:p>
      <w:pPr>
        <w:overflowPunct w:val="0"/>
        <w:rPr>
          <w:rFonts w:ascii="Times New Roman" w:hAnsi="Times New Roman" w:eastAsia="黑体" w:cs="Times New Roman"/>
          <w:szCs w:val="21"/>
        </w:rPr>
      </w:pPr>
      <w:r>
        <w:rPr>
          <w:rFonts w:ascii="Times New Roman" w:hAnsi="Times New Roman" w:eastAsia="黑体" w:cs="Times New Roman"/>
          <w:szCs w:val="21"/>
        </w:rPr>
        <w:t>2.12 设计概算</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以初步设计文件为依据，按照规定的程序、方法和依据，对建设项目总投资及其构成进行的计算。建设项目设计概算是设计文件的重要组成部分，是确定和控制建设项目全部投资的文件，是编制固定资产投资计划、实行建设项目投资包干、签订承发包合同的依据，同时也是签订贷款合同、项目实施全过程造价控制管理以及考核项目经济合理性的依据。设计概算一般应控制在立项批准的</w:t>
      </w:r>
      <w:r>
        <w:rPr>
          <w:rFonts w:hint="eastAsia" w:ascii="Times New Roman" w:hAnsi="Times New Roman" w:eastAsia="宋体" w:cs="Times New Roman"/>
          <w:szCs w:val="21"/>
        </w:rPr>
        <w:t>投资估算</w:t>
      </w:r>
      <w:r>
        <w:rPr>
          <w:rFonts w:ascii="Times New Roman" w:hAnsi="Times New Roman" w:eastAsia="宋体" w:cs="Times New Roman"/>
          <w:szCs w:val="21"/>
        </w:rPr>
        <w:t>以内；如果设计概算值超过控制范围，必须修改设计或重新立项审批；设计概算</w:t>
      </w:r>
      <w:r>
        <w:rPr>
          <w:rFonts w:hint="eastAsia" w:ascii="Times New Roman" w:hAnsi="Times New Roman" w:eastAsia="宋体" w:cs="Times New Roman"/>
          <w:szCs w:val="21"/>
        </w:rPr>
        <w:t>经</w:t>
      </w:r>
      <w:r>
        <w:rPr>
          <w:rFonts w:ascii="Times New Roman" w:hAnsi="Times New Roman" w:eastAsia="宋体" w:cs="Times New Roman"/>
          <w:szCs w:val="21"/>
        </w:rPr>
        <w:t>批准后不得任意修改和调整；如需修改或调整时，须经原批准部门同意，并重新审批。</w:t>
      </w:r>
    </w:p>
    <w:p>
      <w:pPr>
        <w:overflowPunct w:val="0"/>
        <w:rPr>
          <w:rFonts w:ascii="Times New Roman" w:hAnsi="Times New Roman" w:eastAsia="黑体" w:cs="Times New Roman"/>
          <w:szCs w:val="21"/>
        </w:rPr>
      </w:pPr>
      <w:r>
        <w:rPr>
          <w:rFonts w:ascii="Times New Roman" w:hAnsi="Times New Roman" w:eastAsia="黑体" w:cs="Times New Roman"/>
          <w:szCs w:val="21"/>
        </w:rPr>
        <w:t>2.13 施工图预算</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以施工图设计文件为依据，按照规定的程序、方法和依据，在工程施工前对工程项目的工程费用进行的预测与计算。施工图预算是施工图设计阶段合理确定和有效控制工程造价的重要依据</w:t>
      </w:r>
      <w:r>
        <w:rPr>
          <w:rFonts w:hint="eastAsia" w:ascii="Times New Roman" w:hAnsi="Times New Roman" w:eastAsia="宋体" w:cs="Times New Roman"/>
          <w:szCs w:val="21"/>
        </w:rPr>
        <w:t>。</w:t>
      </w:r>
    </w:p>
    <w:p>
      <w:pPr>
        <w:overflowPunct w:val="0"/>
        <w:rPr>
          <w:rFonts w:ascii="Times New Roman" w:hAnsi="Times New Roman" w:eastAsia="黑体" w:cs="Times New Roman"/>
          <w:szCs w:val="21"/>
        </w:rPr>
      </w:pPr>
      <w:r>
        <w:rPr>
          <w:rFonts w:ascii="Times New Roman" w:hAnsi="Times New Roman" w:eastAsia="黑体" w:cs="Times New Roman"/>
          <w:szCs w:val="21"/>
        </w:rPr>
        <w:t>2.14 合同管理</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在项目建设过程中，针对项目各类合同进行的策划、签订、履行、变更、索赔以及争议解决等方面的工作，是建设项目管理的重要组成部分。</w:t>
      </w:r>
    </w:p>
    <w:p>
      <w:pPr>
        <w:overflowPunct w:val="0"/>
        <w:rPr>
          <w:rFonts w:ascii="Times New Roman" w:hAnsi="Times New Roman" w:eastAsia="黑体" w:cs="Times New Roman"/>
          <w:szCs w:val="21"/>
        </w:rPr>
      </w:pPr>
      <w:r>
        <w:rPr>
          <w:rFonts w:ascii="Times New Roman" w:hAnsi="Times New Roman" w:eastAsia="黑体" w:cs="Times New Roman"/>
          <w:szCs w:val="21"/>
        </w:rPr>
        <w:t>2.15 工程量清单</w:t>
      </w:r>
    </w:p>
    <w:p>
      <w:pPr>
        <w:overflowPunct w:val="0"/>
        <w:ind w:firstLine="420" w:firstLineChars="200"/>
        <w:rPr>
          <w:rFonts w:ascii="Times New Roman" w:hAnsi="Times New Roman" w:eastAsia="宋体" w:cs="Times New Roman"/>
          <w:i/>
          <w:szCs w:val="21"/>
        </w:rPr>
      </w:pPr>
      <w:r>
        <w:rPr>
          <w:rFonts w:ascii="Times New Roman" w:hAnsi="Times New Roman" w:eastAsia="宋体" w:cs="Times New Roman"/>
          <w:szCs w:val="21"/>
        </w:rPr>
        <w:t>载明建设工程分部分项工程项目、措施项目、其他项目的名称和相应数量以及规费、税金项目等内容的明细清单。</w:t>
      </w:r>
    </w:p>
    <w:p>
      <w:pPr>
        <w:overflowPunct w:val="0"/>
        <w:rPr>
          <w:rFonts w:ascii="Times New Roman" w:hAnsi="Times New Roman" w:eastAsia="黑体" w:cs="Times New Roman"/>
          <w:szCs w:val="21"/>
        </w:rPr>
      </w:pPr>
      <w:r>
        <w:rPr>
          <w:rFonts w:ascii="Times New Roman" w:hAnsi="Times New Roman" w:eastAsia="黑体" w:cs="Times New Roman"/>
          <w:szCs w:val="21"/>
        </w:rPr>
        <w:t>2.16 最高投标限价</w:t>
      </w:r>
    </w:p>
    <w:p>
      <w:pPr>
        <w:overflowPunct w:val="0"/>
        <w:ind w:firstLine="420" w:firstLineChars="200"/>
        <w:rPr>
          <w:rFonts w:ascii="Times New Roman" w:hAnsi="Times New Roman" w:eastAsia="宋体" w:cs="Times New Roman"/>
          <w:i/>
          <w:szCs w:val="21"/>
        </w:rPr>
      </w:pPr>
      <w:r>
        <w:rPr>
          <w:rFonts w:ascii="Times New Roman" w:hAnsi="Times New Roman" w:eastAsia="宋体" w:cs="Times New Roman"/>
          <w:szCs w:val="21"/>
        </w:rPr>
        <w:t>招标人根据国家或省级、行业建设主管部门颁发的有关计价依据和办法，以及拟定的招标文件和招标工程量清单，结合工程具体情况编制的，并</w:t>
      </w:r>
      <w:r>
        <w:rPr>
          <w:rFonts w:ascii="Times New Roman" w:hAnsi="Times New Roman" w:eastAsia="宋体" w:cs="Times New Roman"/>
          <w:szCs w:val="21"/>
          <w:shd w:val="clear" w:color="auto" w:fill="FFFFFF"/>
        </w:rPr>
        <w:t>在招标文件中明确的投标人的最高报价</w:t>
      </w:r>
      <w:r>
        <w:rPr>
          <w:rFonts w:ascii="Times New Roman" w:hAnsi="Times New Roman" w:eastAsia="宋体" w:cs="Times New Roman"/>
          <w:szCs w:val="21"/>
        </w:rPr>
        <w:t>。</w:t>
      </w:r>
    </w:p>
    <w:p>
      <w:pPr>
        <w:overflowPunct w:val="0"/>
        <w:rPr>
          <w:rFonts w:ascii="Times New Roman" w:hAnsi="Times New Roman" w:eastAsia="黑体" w:cs="Times New Roman"/>
          <w:szCs w:val="21"/>
        </w:rPr>
      </w:pPr>
      <w:r>
        <w:rPr>
          <w:rFonts w:ascii="Times New Roman" w:hAnsi="Times New Roman" w:eastAsia="黑体" w:cs="Times New Roman"/>
          <w:szCs w:val="21"/>
        </w:rPr>
        <w:t>2.17 投标报价分析</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对投标文件的符合性、响应性、完整性、合理性、算术性错误和偏差等进行比较、分析、检查和整理，并对各投标人的投标报价进行详细的对比、分析和评价的工作。</w:t>
      </w:r>
    </w:p>
    <w:p>
      <w:pPr>
        <w:overflowPunct w:val="0"/>
        <w:rPr>
          <w:rFonts w:ascii="Times New Roman" w:hAnsi="Times New Roman" w:eastAsia="黑体" w:cs="Times New Roman"/>
          <w:szCs w:val="21"/>
        </w:rPr>
      </w:pPr>
      <w:r>
        <w:rPr>
          <w:rFonts w:ascii="Times New Roman" w:hAnsi="Times New Roman" w:eastAsia="黑体" w:cs="Times New Roman"/>
          <w:szCs w:val="21"/>
        </w:rPr>
        <w:t>2.18 施工过程结算</w:t>
      </w:r>
    </w:p>
    <w:p>
      <w:pPr>
        <w:overflowPunct w:val="0"/>
        <w:ind w:firstLine="420" w:firstLineChars="200"/>
        <w:rPr>
          <w:rFonts w:ascii="Times New Roman" w:hAnsi="Times New Roman" w:eastAsia="宋体" w:cs="Times New Roman"/>
          <w:i/>
          <w:szCs w:val="21"/>
        </w:rPr>
      </w:pPr>
      <w:r>
        <w:rPr>
          <w:rFonts w:ascii="Times New Roman" w:hAnsi="Times New Roman" w:eastAsia="宋体" w:cs="Times New Roman"/>
          <w:szCs w:val="21"/>
        </w:rPr>
        <w:t>发承包双方在房屋建筑和市政基础设施工程实施过程中，按施工合同约定的时间节点或进度节点，对分阶段验收合格的已完工程计量、确认和支付工程价款（含变更、签证、调价、索赔、奖励等）的工程结算方式。施工过程结算文件经发承包双方签字并盖章认可后，作为竣工结算文件的组成部分，竣工结算时不再重新计量计价。</w:t>
      </w:r>
    </w:p>
    <w:p>
      <w:pPr>
        <w:overflowPunct w:val="0"/>
        <w:rPr>
          <w:rFonts w:ascii="Times New Roman" w:hAnsi="Times New Roman" w:eastAsia="黑体" w:cs="Times New Roman"/>
          <w:szCs w:val="21"/>
        </w:rPr>
      </w:pPr>
      <w:r>
        <w:rPr>
          <w:rFonts w:ascii="Times New Roman" w:hAnsi="Times New Roman" w:eastAsia="黑体" w:cs="Times New Roman"/>
          <w:szCs w:val="21"/>
        </w:rPr>
        <w:t>2.19 竣工结算</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发承包双方根据国家有关法律、法规</w:t>
      </w:r>
      <w:r>
        <w:rPr>
          <w:rFonts w:hint="eastAsia" w:ascii="Times New Roman" w:hAnsi="Times New Roman" w:eastAsia="宋体" w:cs="Times New Roman"/>
          <w:szCs w:val="21"/>
        </w:rPr>
        <w:t>、规范</w:t>
      </w:r>
      <w:r>
        <w:rPr>
          <w:rFonts w:ascii="Times New Roman" w:hAnsi="Times New Roman" w:eastAsia="宋体" w:cs="Times New Roman"/>
          <w:szCs w:val="21"/>
        </w:rPr>
        <w:t xml:space="preserve">和合同约定，在承包人完成合同约定的全部工作后，对最终工程价款的调整和确定。 </w:t>
      </w:r>
    </w:p>
    <w:p>
      <w:pPr>
        <w:overflowPunct w:val="0"/>
        <w:rPr>
          <w:rFonts w:ascii="Times New Roman" w:hAnsi="Times New Roman" w:eastAsia="黑体" w:cs="Times New Roman"/>
          <w:szCs w:val="21"/>
        </w:rPr>
      </w:pPr>
      <w:r>
        <w:rPr>
          <w:rFonts w:ascii="Times New Roman" w:hAnsi="Times New Roman" w:eastAsia="黑体" w:cs="Times New Roman"/>
          <w:szCs w:val="21"/>
        </w:rPr>
        <w:t>2.20 竣工决算</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在建设项目全部建成后，由建设单位以实物数量和货币指标为计量单位，编制综合反映建设项目从筹建到投入使用为止的全部建设费用、建设成果和财务状况</w:t>
      </w:r>
      <w:r>
        <w:rPr>
          <w:rFonts w:hint="eastAsia" w:ascii="Times New Roman" w:hAnsi="Times New Roman" w:eastAsia="宋体" w:cs="Times New Roman"/>
          <w:szCs w:val="21"/>
        </w:rPr>
        <w:t>等</w:t>
      </w:r>
      <w:r>
        <w:rPr>
          <w:rFonts w:ascii="Times New Roman" w:hAnsi="Times New Roman" w:eastAsia="宋体" w:cs="Times New Roman"/>
          <w:szCs w:val="21"/>
        </w:rPr>
        <w:t>总结性文件的过程。</w:t>
      </w:r>
    </w:p>
    <w:p>
      <w:pPr>
        <w:overflowPunct w:val="0"/>
        <w:rPr>
          <w:rFonts w:ascii="Times New Roman" w:hAnsi="Times New Roman" w:eastAsia="黑体" w:cs="Times New Roman"/>
          <w:szCs w:val="21"/>
        </w:rPr>
      </w:pPr>
      <w:r>
        <w:rPr>
          <w:rFonts w:ascii="Times New Roman" w:hAnsi="Times New Roman" w:eastAsia="黑体" w:cs="Times New Roman"/>
          <w:szCs w:val="21"/>
        </w:rPr>
        <w:t>2.21 工程造价鉴定</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鉴定机构接受人民法院或仲裁机构委托，在诉讼或仲裁案件中，鉴定人运用工程造价方面的科学技术和专业知识，对工程造价争议中涉及的专门性问题进行鉴别、判断并提供鉴定意见的活动。</w:t>
      </w:r>
    </w:p>
    <w:p>
      <w:pPr>
        <w:overflowPunct w:val="0"/>
        <w:rPr>
          <w:rFonts w:ascii="Times New Roman" w:hAnsi="Times New Roman" w:eastAsia="黑体" w:cs="Times New Roman"/>
          <w:szCs w:val="21"/>
        </w:rPr>
      </w:pPr>
      <w:r>
        <w:rPr>
          <w:rFonts w:ascii="Times New Roman" w:hAnsi="Times New Roman" w:eastAsia="黑体" w:cs="Times New Roman"/>
          <w:szCs w:val="21"/>
        </w:rPr>
        <w:t>2.22 全过程造价咨询</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工程造价咨询企业接受委托，依据国家有关法律、法规和建设行政主管部门的有关规定，运用现代项目管理的方法，以工程造价管理为核心、合同管理为手段，对建设项目各个阶段、各个环节进行计价，协助建设单位进行建设投资的合理筹措与投入，控制投资风险，实现造价控制目标的服务活动。</w:t>
      </w:r>
    </w:p>
    <w:p>
      <w:pPr>
        <w:rPr>
          <w:rFonts w:ascii="Times New Roman" w:hAnsi="Times New Roman" w:eastAsia="黑体" w:cs="Times New Roman"/>
          <w:sz w:val="32"/>
          <w:szCs w:val="32"/>
        </w:rPr>
      </w:pPr>
      <w:r>
        <w:rPr>
          <w:rFonts w:ascii="Times New Roman" w:hAnsi="Times New Roman" w:eastAsia="黑体" w:cs="Times New Roman"/>
          <w:sz w:val="32"/>
          <w:szCs w:val="32"/>
        </w:rPr>
        <w:br w:type="page"/>
      </w:r>
    </w:p>
    <w:p>
      <w:pPr>
        <w:overflowPunct w:val="0"/>
        <w:jc w:val="center"/>
        <w:rPr>
          <w:rFonts w:ascii="Times New Roman" w:hAnsi="Times New Roman" w:eastAsia="黑体" w:cs="Times New Roman"/>
          <w:sz w:val="24"/>
          <w:szCs w:val="24"/>
        </w:rPr>
      </w:pPr>
    </w:p>
    <w:p>
      <w:pPr>
        <w:overflowPunct w:val="0"/>
        <w:jc w:val="center"/>
        <w:rPr>
          <w:rFonts w:ascii="Times New Roman" w:hAnsi="Times New Roman" w:eastAsia="黑体" w:cs="Times New Roman"/>
          <w:sz w:val="24"/>
          <w:szCs w:val="24"/>
        </w:rPr>
      </w:pPr>
      <w:r>
        <w:rPr>
          <w:rFonts w:ascii="Times New Roman" w:hAnsi="Times New Roman" w:eastAsia="黑体" w:cs="Times New Roman"/>
          <w:sz w:val="32"/>
          <w:szCs w:val="32"/>
        </w:rPr>
        <w:t>3</w:t>
      </w:r>
      <w:bookmarkStart w:id="1" w:name="_Hlk89273207"/>
      <w:r>
        <w:rPr>
          <w:rFonts w:ascii="Times New Roman" w:hAnsi="Times New Roman" w:eastAsia="黑体" w:cs="Times New Roman"/>
          <w:sz w:val="32"/>
          <w:szCs w:val="32"/>
        </w:rPr>
        <w:t>工程造价咨询成果</w:t>
      </w:r>
      <w:bookmarkEnd w:id="1"/>
      <w:r>
        <w:rPr>
          <w:rFonts w:ascii="Times New Roman" w:hAnsi="Times New Roman" w:eastAsia="黑体" w:cs="Times New Roman"/>
          <w:sz w:val="32"/>
          <w:szCs w:val="32"/>
        </w:rPr>
        <w:t>质量控制</w:t>
      </w:r>
    </w:p>
    <w:p>
      <w:pPr>
        <w:overflowPunct w:val="0"/>
        <w:rPr>
          <w:rFonts w:ascii="Times New Roman" w:hAnsi="Times New Roman" w:eastAsia="黑体" w:cs="Times New Roman"/>
          <w:szCs w:val="21"/>
        </w:rPr>
      </w:pPr>
    </w:p>
    <w:p>
      <w:pPr>
        <w:overflowPunct w:val="0"/>
        <w:jc w:val="center"/>
        <w:rPr>
          <w:rFonts w:ascii="Times New Roman" w:hAnsi="Times New Roman" w:eastAsia="黑体" w:cs="Times New Roman"/>
          <w:szCs w:val="21"/>
        </w:rPr>
      </w:pPr>
      <w:r>
        <w:rPr>
          <w:rFonts w:ascii="Times New Roman" w:hAnsi="Times New Roman" w:eastAsia="黑体" w:cs="Times New Roman"/>
          <w:szCs w:val="21"/>
        </w:rPr>
        <w:t>3.1 基本规定</w:t>
      </w:r>
    </w:p>
    <w:p>
      <w:pPr>
        <w:overflowPunct w:val="0"/>
        <w:jc w:val="center"/>
        <w:rPr>
          <w:rFonts w:ascii="Times New Roman" w:hAnsi="Times New Roman" w:eastAsia="黑体" w:cs="Times New Roman"/>
          <w:szCs w:val="21"/>
        </w:rPr>
      </w:pPr>
    </w:p>
    <w:p>
      <w:pPr>
        <w:overflowPunct w:val="0"/>
        <w:rPr>
          <w:rFonts w:ascii="Times New Roman" w:hAnsi="Times New Roman" w:eastAsia="宋体" w:cs="Times New Roman"/>
          <w:szCs w:val="21"/>
        </w:rPr>
      </w:pPr>
      <w:r>
        <w:rPr>
          <w:rFonts w:ascii="Times New Roman" w:hAnsi="Times New Roman" w:eastAsia="宋体" w:cs="Times New Roman"/>
          <w:szCs w:val="21"/>
        </w:rPr>
        <w:t>3.1.1 建设工程造价咨询业务应依据工程造价咨询合同服务的内容确定，包括：项目建议书及可行性研究；投资估算</w:t>
      </w:r>
      <w:bookmarkStart w:id="2" w:name="_Hlk90050276"/>
      <w:r>
        <w:rPr>
          <w:rFonts w:ascii="Times New Roman" w:hAnsi="Times New Roman" w:eastAsia="宋体" w:cs="Times New Roman"/>
          <w:szCs w:val="21"/>
        </w:rPr>
        <w:t>的编制与审核</w:t>
      </w:r>
      <w:bookmarkEnd w:id="2"/>
      <w:r>
        <w:rPr>
          <w:rFonts w:ascii="Times New Roman" w:hAnsi="Times New Roman" w:eastAsia="宋体" w:cs="Times New Roman"/>
          <w:szCs w:val="21"/>
        </w:rPr>
        <w:t>；设计概算的编制与审核；施工图预算的编制与审核；工程量清单的编制与审核；最高投标限价的编制与审核；投标报价分析；</w:t>
      </w:r>
      <w:r>
        <w:rPr>
          <w:rFonts w:hint="eastAsia" w:ascii="Times New Roman" w:hAnsi="Times New Roman" w:eastAsia="宋体" w:cs="Times New Roman"/>
          <w:szCs w:val="21"/>
        </w:rPr>
        <w:t>工</w:t>
      </w:r>
      <w:r>
        <w:rPr>
          <w:rFonts w:ascii="Times New Roman" w:hAnsi="Times New Roman" w:eastAsia="宋体" w:cs="Times New Roman"/>
          <w:szCs w:val="21"/>
        </w:rPr>
        <w:t>程实施阶段造价咨询；工程结算的编制与审核；工程竣工决算的编制与审核；全过程造价咨询；工程造价鉴定；</w:t>
      </w:r>
      <w:r>
        <w:rPr>
          <w:rFonts w:hint="eastAsia" w:ascii="Times New Roman" w:hAnsi="Times New Roman" w:eastAsia="宋体" w:cs="Times New Roman"/>
          <w:szCs w:val="21"/>
        </w:rPr>
        <w:t>造价</w:t>
      </w:r>
      <w:r>
        <w:rPr>
          <w:rFonts w:ascii="Times New Roman" w:hAnsi="Times New Roman" w:eastAsia="宋体" w:cs="Times New Roman"/>
          <w:szCs w:val="21"/>
        </w:rPr>
        <w:t>管理绩效评价；其他有关工程造价咨询工作。工程造价咨询企业应根据不同类型咨询业务的要求出具咨询成果文件。</w:t>
      </w:r>
    </w:p>
    <w:p>
      <w:pPr>
        <w:overflowPunct w:val="0"/>
        <w:rPr>
          <w:rFonts w:ascii="Times New Roman" w:hAnsi="Times New Roman" w:eastAsia="宋体" w:cs="Times New Roman"/>
          <w:szCs w:val="21"/>
        </w:rPr>
      </w:pPr>
      <w:r>
        <w:rPr>
          <w:rFonts w:ascii="Times New Roman" w:hAnsi="Times New Roman" w:eastAsia="宋体" w:cs="Times New Roman"/>
          <w:szCs w:val="21"/>
        </w:rPr>
        <w:t>3.1.2 工程造价咨询企业在承接工程造价咨询业务前，应根据自身企业的经营范围、以往业绩，以及能够配备的人员的专业胜任能力、时间要求、成果质量要求、项目风险等方面做出是否承接的判断，以保证工程造价咨询成果的质量。</w:t>
      </w:r>
    </w:p>
    <w:p>
      <w:pPr>
        <w:overflowPunct w:val="0"/>
        <w:rPr>
          <w:rFonts w:ascii="Times New Roman" w:hAnsi="Times New Roman" w:eastAsia="宋体" w:cs="Times New Roman"/>
          <w:szCs w:val="21"/>
        </w:rPr>
      </w:pPr>
      <w:r>
        <w:rPr>
          <w:rFonts w:ascii="Times New Roman" w:hAnsi="Times New Roman" w:eastAsia="宋体" w:cs="Times New Roman"/>
          <w:szCs w:val="21"/>
        </w:rPr>
        <w:t>3.1.3 工程造价咨询企业承担工程造价咨询业务时，应关注相关各阶段工程造价的关系，力求做到对工程造价的有效控制，依据工程造价咨询合同中具体约定的服务内容、范围、深度和参与程度，编制各类工程造价咨询成果文件</w:t>
      </w:r>
      <w:r>
        <w:rPr>
          <w:rFonts w:hint="eastAsia" w:ascii="Times New Roman" w:hAnsi="Times New Roman" w:eastAsia="宋体" w:cs="Times New Roman"/>
          <w:szCs w:val="21"/>
        </w:rPr>
        <w:t>，做好咨询服务工作。</w:t>
      </w:r>
    </w:p>
    <w:p>
      <w:pPr>
        <w:overflowPunct w:val="0"/>
        <w:rPr>
          <w:rFonts w:ascii="Times New Roman" w:hAnsi="Times New Roman" w:eastAsia="宋体" w:cs="Times New Roman"/>
          <w:szCs w:val="21"/>
        </w:rPr>
      </w:pPr>
      <w:r>
        <w:rPr>
          <w:rFonts w:ascii="Times New Roman" w:hAnsi="Times New Roman" w:eastAsia="宋体" w:cs="Times New Roman"/>
          <w:szCs w:val="21"/>
        </w:rPr>
        <w:t>3.1.4 工程造价咨询企业承担各类工程造价咨询业务时，应依据国家、行业或工程造价管理协会的有关规程、标准编制各类成果文件，并应符合本规程规定的内容、格式和准确度要求。</w:t>
      </w:r>
    </w:p>
    <w:p>
      <w:pPr>
        <w:overflowPunct w:val="0"/>
        <w:rPr>
          <w:rFonts w:ascii="Times New Roman" w:hAnsi="Times New Roman" w:eastAsia="宋体" w:cs="Times New Roman"/>
          <w:szCs w:val="21"/>
        </w:rPr>
      </w:pPr>
    </w:p>
    <w:p>
      <w:pPr>
        <w:overflowPunct w:val="0"/>
        <w:jc w:val="center"/>
        <w:rPr>
          <w:rFonts w:ascii="Times New Roman" w:hAnsi="Times New Roman" w:eastAsia="黑体" w:cs="Times New Roman"/>
          <w:szCs w:val="21"/>
        </w:rPr>
      </w:pPr>
      <w:r>
        <w:rPr>
          <w:rFonts w:ascii="Times New Roman" w:hAnsi="Times New Roman" w:eastAsia="黑体" w:cs="Times New Roman"/>
          <w:szCs w:val="21"/>
        </w:rPr>
        <w:t>3.2 工程造价咨询成果质量评定标准</w:t>
      </w:r>
    </w:p>
    <w:p>
      <w:pPr>
        <w:overflowPunct w:val="0"/>
        <w:jc w:val="center"/>
        <w:rPr>
          <w:rFonts w:ascii="Times New Roman" w:hAnsi="Times New Roman" w:eastAsia="黑体" w:cs="Times New Roman"/>
          <w:szCs w:val="21"/>
        </w:rPr>
      </w:pPr>
    </w:p>
    <w:p>
      <w:pPr>
        <w:overflowPunct w:val="0"/>
        <w:rPr>
          <w:rFonts w:ascii="Times New Roman" w:hAnsi="Times New Roman" w:eastAsia="宋体" w:cs="Times New Roman"/>
          <w:szCs w:val="21"/>
        </w:rPr>
      </w:pPr>
      <w:r>
        <w:rPr>
          <w:rFonts w:ascii="Times New Roman" w:hAnsi="Times New Roman" w:eastAsia="宋体" w:cs="Times New Roman"/>
          <w:szCs w:val="21"/>
        </w:rPr>
        <w:t>3.2.1 在相同口径下，项目建议书阶段建设项目投资估算的综合误差率应小于15%。</w:t>
      </w:r>
    </w:p>
    <w:p>
      <w:pPr>
        <w:overflowPunct w:val="0"/>
        <w:rPr>
          <w:rFonts w:ascii="Times New Roman" w:hAnsi="Times New Roman" w:eastAsia="宋体" w:cs="Times New Roman"/>
          <w:szCs w:val="21"/>
        </w:rPr>
      </w:pPr>
      <w:r>
        <w:rPr>
          <w:rFonts w:ascii="Times New Roman" w:hAnsi="Times New Roman" w:eastAsia="宋体" w:cs="Times New Roman"/>
          <w:szCs w:val="21"/>
        </w:rPr>
        <w:t>3.2.2 在相同口径下，可行性研究阶段建设项目投资估算的综合误差率应小于10%。</w:t>
      </w:r>
    </w:p>
    <w:p>
      <w:pPr>
        <w:overflowPunct w:val="0"/>
        <w:rPr>
          <w:rFonts w:ascii="Times New Roman" w:hAnsi="Times New Roman" w:eastAsia="宋体" w:cs="Times New Roman"/>
          <w:szCs w:val="21"/>
        </w:rPr>
      </w:pPr>
      <w:r>
        <w:rPr>
          <w:rFonts w:ascii="Times New Roman" w:hAnsi="Times New Roman" w:eastAsia="宋体" w:cs="Times New Roman"/>
          <w:szCs w:val="21"/>
        </w:rPr>
        <w:t>3.2.3 在相同口径下，建设项目的初步设计阶段设计概算的综合误差率应小于6%。</w:t>
      </w:r>
    </w:p>
    <w:p>
      <w:pPr>
        <w:overflowPunct w:val="0"/>
        <w:rPr>
          <w:rFonts w:ascii="Times New Roman" w:hAnsi="Times New Roman" w:eastAsia="宋体" w:cs="Times New Roman"/>
          <w:szCs w:val="21"/>
        </w:rPr>
      </w:pPr>
      <w:r>
        <w:rPr>
          <w:rFonts w:ascii="Times New Roman" w:hAnsi="Times New Roman" w:eastAsia="宋体" w:cs="Times New Roman"/>
          <w:szCs w:val="21"/>
        </w:rPr>
        <w:t>3.2</w:t>
      </w:r>
      <w:bookmarkStart w:id="3" w:name="_Hlk90111002"/>
      <w:r>
        <w:rPr>
          <w:rFonts w:ascii="Times New Roman" w:hAnsi="Times New Roman" w:eastAsia="宋体" w:cs="Times New Roman"/>
          <w:szCs w:val="21"/>
        </w:rPr>
        <w:t>.</w:t>
      </w:r>
      <w:bookmarkEnd w:id="3"/>
      <w:r>
        <w:rPr>
          <w:rFonts w:ascii="Times New Roman" w:hAnsi="Times New Roman" w:eastAsia="宋体" w:cs="Times New Roman"/>
          <w:szCs w:val="21"/>
        </w:rPr>
        <w:t xml:space="preserve">4 </w:t>
      </w:r>
      <w:r>
        <w:rPr>
          <w:rFonts w:hint="eastAsia" w:ascii="Times New Roman" w:hAnsi="Times New Roman" w:eastAsia="宋体" w:cs="Times New Roman"/>
          <w:szCs w:val="21"/>
        </w:rPr>
        <w:t>在</w:t>
      </w:r>
      <w:r>
        <w:rPr>
          <w:rFonts w:ascii="Times New Roman" w:hAnsi="Times New Roman" w:eastAsia="宋体" w:cs="Times New Roman"/>
          <w:szCs w:val="21"/>
        </w:rPr>
        <w:t>相同口径下，在同一成果文件中，施工图预算的综合误差率应小于5%。</w:t>
      </w:r>
    </w:p>
    <w:p>
      <w:pPr>
        <w:overflowPunct w:val="0"/>
        <w:rPr>
          <w:rFonts w:ascii="Times New Roman" w:hAnsi="Times New Roman" w:eastAsia="宋体" w:cs="Times New Roman"/>
          <w:szCs w:val="21"/>
        </w:rPr>
      </w:pPr>
      <w:r>
        <w:rPr>
          <w:rFonts w:ascii="Times New Roman" w:hAnsi="Times New Roman" w:eastAsia="宋体" w:cs="Times New Roman"/>
          <w:szCs w:val="21"/>
        </w:rPr>
        <w:t xml:space="preserve">3.2.5 </w:t>
      </w:r>
      <w:r>
        <w:rPr>
          <w:rFonts w:hint="eastAsia" w:ascii="Times New Roman" w:hAnsi="Times New Roman" w:eastAsia="宋体" w:cs="Times New Roman"/>
          <w:szCs w:val="21"/>
        </w:rPr>
        <w:t>在</w:t>
      </w:r>
      <w:r>
        <w:rPr>
          <w:rFonts w:ascii="Times New Roman" w:hAnsi="Times New Roman" w:eastAsia="宋体" w:cs="Times New Roman"/>
          <w:szCs w:val="21"/>
        </w:rPr>
        <w:t>相同口径下，在同一招标项目中，工程量清单中项目特征描述错误的子目数量占工程量清单全部子目数量的比例应小于3％。</w:t>
      </w:r>
    </w:p>
    <w:p>
      <w:pPr>
        <w:overflowPunct w:val="0"/>
        <w:rPr>
          <w:rFonts w:ascii="Times New Roman" w:hAnsi="Times New Roman" w:eastAsia="宋体" w:cs="Times New Roman"/>
          <w:szCs w:val="21"/>
        </w:rPr>
      </w:pPr>
      <w:r>
        <w:rPr>
          <w:rFonts w:ascii="Times New Roman" w:hAnsi="Times New Roman" w:eastAsia="宋体" w:cs="Times New Roman"/>
          <w:szCs w:val="21"/>
        </w:rPr>
        <w:t xml:space="preserve">3.2.6 </w:t>
      </w:r>
      <w:r>
        <w:rPr>
          <w:rFonts w:hint="eastAsia" w:ascii="Times New Roman" w:hAnsi="Times New Roman" w:eastAsia="宋体" w:cs="Times New Roman"/>
          <w:szCs w:val="21"/>
        </w:rPr>
        <w:t>在</w:t>
      </w:r>
      <w:r>
        <w:rPr>
          <w:rFonts w:ascii="Times New Roman" w:hAnsi="Times New Roman" w:eastAsia="宋体" w:cs="Times New Roman"/>
          <w:szCs w:val="21"/>
        </w:rPr>
        <w:t>相同口径下，在同一招标项目中，因工程量清单错误造成该招标项目</w:t>
      </w:r>
      <w:r>
        <w:rPr>
          <w:rFonts w:hint="eastAsia" w:ascii="Times New Roman" w:hAnsi="Times New Roman" w:eastAsia="宋体" w:cs="Times New Roman"/>
          <w:szCs w:val="21"/>
        </w:rPr>
        <w:t>最高投标限价</w:t>
      </w:r>
      <w:r>
        <w:rPr>
          <w:rFonts w:ascii="Times New Roman" w:hAnsi="Times New Roman" w:eastAsia="宋体" w:cs="Times New Roman"/>
          <w:szCs w:val="21"/>
        </w:rPr>
        <w:t>的综合误差率应小于5％。</w:t>
      </w:r>
    </w:p>
    <w:p>
      <w:pPr>
        <w:overflowPunct w:val="0"/>
        <w:rPr>
          <w:rFonts w:ascii="Times New Roman" w:hAnsi="Times New Roman" w:eastAsia="宋体" w:cs="Times New Roman"/>
          <w:szCs w:val="21"/>
        </w:rPr>
      </w:pPr>
      <w:r>
        <w:rPr>
          <w:rFonts w:ascii="Times New Roman" w:hAnsi="Times New Roman" w:eastAsia="宋体" w:cs="Times New Roman"/>
          <w:szCs w:val="21"/>
        </w:rPr>
        <w:t>3.2.7 同一招标项目，造价咨询企业采用招标人发布的工程量清单，单独编制</w:t>
      </w:r>
      <w:bookmarkStart w:id="4" w:name="_Hlk88073015"/>
      <w:r>
        <w:rPr>
          <w:rFonts w:ascii="Times New Roman" w:hAnsi="Times New Roman" w:eastAsia="宋体" w:cs="Times New Roman"/>
          <w:szCs w:val="21"/>
        </w:rPr>
        <w:t>最高投标限价</w:t>
      </w:r>
      <w:bookmarkEnd w:id="4"/>
      <w:r>
        <w:rPr>
          <w:rFonts w:ascii="Times New Roman" w:hAnsi="Times New Roman" w:eastAsia="宋体" w:cs="Times New Roman"/>
          <w:szCs w:val="21"/>
        </w:rPr>
        <w:t>的，最高投标限价的综合误差率应小于3%。</w:t>
      </w:r>
    </w:p>
    <w:p>
      <w:pPr>
        <w:overflowPunct w:val="0"/>
        <w:rPr>
          <w:rFonts w:ascii="Times New Roman" w:hAnsi="Times New Roman" w:eastAsia="宋体" w:cs="Times New Roman"/>
          <w:szCs w:val="21"/>
        </w:rPr>
      </w:pPr>
      <w:r>
        <w:rPr>
          <w:rFonts w:ascii="Times New Roman" w:hAnsi="Times New Roman" w:eastAsia="宋体" w:cs="Times New Roman"/>
          <w:szCs w:val="21"/>
        </w:rPr>
        <w:t>3.2.8 同一招标项目，造价咨询企业同时编制工程量清单和最高投标限价的，最高投标限价的综合误差率应小于5%。</w:t>
      </w:r>
    </w:p>
    <w:p>
      <w:pPr>
        <w:overflowPunct w:val="0"/>
        <w:rPr>
          <w:rFonts w:ascii="Times New Roman" w:hAnsi="Times New Roman" w:eastAsia="宋体" w:cs="Times New Roman"/>
          <w:szCs w:val="21"/>
        </w:rPr>
      </w:pPr>
      <w:r>
        <w:rPr>
          <w:rFonts w:ascii="Times New Roman" w:hAnsi="Times New Roman" w:eastAsia="宋体" w:cs="Times New Roman"/>
          <w:szCs w:val="21"/>
        </w:rPr>
        <w:t xml:space="preserve">3.2.9 </w:t>
      </w:r>
      <w:r>
        <w:rPr>
          <w:rFonts w:hint="eastAsia" w:ascii="Times New Roman" w:hAnsi="Times New Roman" w:eastAsia="宋体" w:cs="Times New Roman"/>
          <w:szCs w:val="21"/>
        </w:rPr>
        <w:t>在</w:t>
      </w:r>
      <w:r>
        <w:rPr>
          <w:rFonts w:ascii="Times New Roman" w:hAnsi="Times New Roman" w:eastAsia="宋体" w:cs="Times New Roman"/>
          <w:szCs w:val="21"/>
        </w:rPr>
        <w:t>相同口径下，同一成果文件，竣工结算审核结果综合误差率应小于3%。</w:t>
      </w:r>
    </w:p>
    <w:p>
      <w:pPr>
        <w:overflowPunct w:val="0"/>
        <w:rPr>
          <w:rFonts w:ascii="Times New Roman" w:hAnsi="Times New Roman" w:eastAsia="宋体" w:cs="Times New Roman"/>
          <w:szCs w:val="21"/>
        </w:rPr>
      </w:pPr>
      <w:r>
        <w:rPr>
          <w:rFonts w:ascii="Times New Roman" w:hAnsi="Times New Roman" w:eastAsia="宋体" w:cs="Times New Roman"/>
          <w:szCs w:val="21"/>
        </w:rPr>
        <w:t>3.2.</w:t>
      </w:r>
      <w:bookmarkStart w:id="5" w:name="_Hlk88073115"/>
      <w:r>
        <w:rPr>
          <w:rFonts w:ascii="Times New Roman" w:hAnsi="Times New Roman" w:eastAsia="宋体" w:cs="Times New Roman"/>
          <w:szCs w:val="21"/>
        </w:rPr>
        <w:t>10 投标报价分析</w:t>
      </w:r>
      <w:bookmarkEnd w:id="5"/>
      <w:r>
        <w:rPr>
          <w:rFonts w:ascii="Times New Roman" w:hAnsi="Times New Roman" w:eastAsia="宋体" w:cs="Times New Roman"/>
          <w:szCs w:val="21"/>
        </w:rPr>
        <w:t>的定性应正确无误，</w:t>
      </w:r>
      <w:r>
        <w:rPr>
          <w:rFonts w:hint="eastAsia" w:ascii="Times New Roman" w:hAnsi="Times New Roman" w:eastAsia="宋体" w:cs="Times New Roman"/>
          <w:szCs w:val="21"/>
        </w:rPr>
        <w:t>在</w:t>
      </w:r>
      <w:r>
        <w:rPr>
          <w:rFonts w:ascii="Times New Roman" w:hAnsi="Times New Roman" w:eastAsia="宋体" w:cs="Times New Roman"/>
          <w:szCs w:val="21"/>
        </w:rPr>
        <w:t>相同口径下，投标报价分析的计算结果的综合误差率应小于3%。</w:t>
      </w:r>
    </w:p>
    <w:p>
      <w:pPr>
        <w:overflowPunct w:val="0"/>
        <w:rPr>
          <w:rFonts w:ascii="Times New Roman" w:hAnsi="Times New Roman" w:eastAsia="宋体" w:cs="Times New Roman"/>
          <w:szCs w:val="21"/>
        </w:rPr>
      </w:pPr>
      <w:r>
        <w:rPr>
          <w:rFonts w:ascii="Times New Roman" w:hAnsi="Times New Roman" w:eastAsia="宋体" w:cs="Times New Roman"/>
          <w:szCs w:val="21"/>
        </w:rPr>
        <w:t>3.2.11 在相同口径下，工程计量与支付审核报告的综合误差率应小于5%。</w:t>
      </w:r>
    </w:p>
    <w:p>
      <w:pPr>
        <w:overflowPunct w:val="0"/>
        <w:rPr>
          <w:rFonts w:ascii="Times New Roman" w:hAnsi="Times New Roman" w:eastAsia="宋体" w:cs="Times New Roman"/>
          <w:szCs w:val="21"/>
        </w:rPr>
      </w:pPr>
      <w:r>
        <w:rPr>
          <w:rFonts w:ascii="Times New Roman" w:hAnsi="Times New Roman" w:eastAsia="宋体" w:cs="Times New Roman"/>
          <w:szCs w:val="21"/>
        </w:rPr>
        <w:t>3.2.12 在相同口径下，合同价款调整成果文件，综合误差率应小于3%。</w:t>
      </w:r>
    </w:p>
    <w:p>
      <w:pPr>
        <w:overflowPunct w:val="0"/>
        <w:rPr>
          <w:rFonts w:ascii="Times New Roman" w:hAnsi="Times New Roman" w:eastAsia="宋体" w:cs="Times New Roman"/>
          <w:szCs w:val="21"/>
        </w:rPr>
      </w:pPr>
      <w:r>
        <w:rPr>
          <w:rFonts w:ascii="Times New Roman" w:hAnsi="Times New Roman" w:eastAsia="宋体" w:cs="Times New Roman"/>
          <w:szCs w:val="21"/>
        </w:rPr>
        <w:t>3.2.13 在相同口径下，在同一成果文件中，鉴定成果文件的综合误差率应小于3%。</w:t>
      </w:r>
    </w:p>
    <w:p>
      <w:pPr>
        <w:overflowPunct w:val="0"/>
        <w:rPr>
          <w:rFonts w:ascii="Times New Roman" w:hAnsi="Times New Roman" w:eastAsia="宋体" w:cs="Times New Roman"/>
          <w:szCs w:val="21"/>
        </w:rPr>
      </w:pPr>
    </w:p>
    <w:p>
      <w:pPr>
        <w:overflowPunct w:val="0"/>
        <w:jc w:val="center"/>
        <w:rPr>
          <w:rFonts w:ascii="Times New Roman" w:hAnsi="Times New Roman" w:eastAsia="黑体" w:cs="Times New Roman"/>
          <w:szCs w:val="21"/>
        </w:rPr>
      </w:pPr>
      <w:r>
        <w:rPr>
          <w:rFonts w:ascii="Times New Roman" w:hAnsi="Times New Roman" w:eastAsia="黑体" w:cs="Times New Roman"/>
          <w:szCs w:val="21"/>
        </w:rPr>
        <w:t>3.3 工程造价咨询质量控制规程</w:t>
      </w:r>
    </w:p>
    <w:p>
      <w:pPr>
        <w:overflowPunct w:val="0"/>
        <w:jc w:val="center"/>
        <w:rPr>
          <w:rFonts w:ascii="Times New Roman" w:hAnsi="Times New Roman" w:eastAsia="黑体" w:cs="Times New Roman"/>
          <w:szCs w:val="21"/>
        </w:rPr>
      </w:pPr>
    </w:p>
    <w:p>
      <w:pPr>
        <w:overflowPunct w:val="0"/>
        <w:rPr>
          <w:rFonts w:ascii="Times New Roman" w:hAnsi="Times New Roman" w:eastAsia="宋体" w:cs="Times New Roman"/>
          <w:szCs w:val="21"/>
        </w:rPr>
      </w:pPr>
      <w:r>
        <w:rPr>
          <w:rFonts w:ascii="Times New Roman" w:hAnsi="Times New Roman" w:eastAsia="宋体" w:cs="Times New Roman"/>
          <w:szCs w:val="21"/>
        </w:rPr>
        <w:t>3.3.1 工程造价咨询企业应建立</w:t>
      </w:r>
      <w:r>
        <w:rPr>
          <w:rFonts w:hint="eastAsia" w:ascii="Times New Roman" w:hAnsi="Times New Roman" w:eastAsia="宋体" w:cs="Times New Roman"/>
          <w:szCs w:val="21"/>
        </w:rPr>
        <w:t>科学合理</w:t>
      </w:r>
      <w:r>
        <w:rPr>
          <w:rFonts w:ascii="Times New Roman" w:hAnsi="Times New Roman" w:eastAsia="宋体" w:cs="Times New Roman"/>
          <w:szCs w:val="21"/>
        </w:rPr>
        <w:t>的质量管理体系，并应通过计划管理、流程控制保证工程造价咨询成果文件的质量。</w:t>
      </w:r>
    </w:p>
    <w:p>
      <w:pPr>
        <w:overflowPunct w:val="0"/>
        <w:rPr>
          <w:rFonts w:ascii="Times New Roman" w:hAnsi="Times New Roman" w:eastAsia="宋体" w:cs="Times New Roman"/>
          <w:szCs w:val="21"/>
        </w:rPr>
      </w:pPr>
      <w:r>
        <w:rPr>
          <w:rFonts w:ascii="Times New Roman" w:hAnsi="Times New Roman" w:eastAsia="宋体" w:cs="Times New Roman"/>
          <w:szCs w:val="21"/>
        </w:rPr>
        <w:t>3.3.2 本质量控制规程</w:t>
      </w:r>
      <w:r>
        <w:rPr>
          <w:rFonts w:hint="eastAsia" w:ascii="Times New Roman" w:hAnsi="Times New Roman" w:eastAsia="宋体" w:cs="Times New Roman"/>
          <w:szCs w:val="21"/>
        </w:rPr>
        <w:t>要求在</w:t>
      </w:r>
      <w:r>
        <w:rPr>
          <w:rFonts w:ascii="Times New Roman" w:hAnsi="Times New Roman" w:eastAsia="宋体" w:cs="Times New Roman"/>
          <w:szCs w:val="21"/>
        </w:rPr>
        <w:t>工程造价咨询过程</w:t>
      </w:r>
      <w:r>
        <w:rPr>
          <w:rFonts w:hint="eastAsia" w:ascii="Times New Roman" w:hAnsi="Times New Roman" w:eastAsia="宋体" w:cs="Times New Roman"/>
          <w:szCs w:val="21"/>
        </w:rPr>
        <w:t>中，对咨询</w:t>
      </w:r>
      <w:r>
        <w:rPr>
          <w:rFonts w:ascii="Times New Roman" w:hAnsi="Times New Roman" w:eastAsia="宋体" w:cs="Times New Roman"/>
          <w:szCs w:val="21"/>
        </w:rPr>
        <w:t xml:space="preserve">成果的质量实施专业咨询员编制与自校、项目负责人审核、技术负责人（或专业负责人）审定的三级质量控制程序。 </w:t>
      </w:r>
    </w:p>
    <w:p>
      <w:pPr>
        <w:overflowPunct w:val="0"/>
        <w:rPr>
          <w:rFonts w:ascii="Times New Roman" w:hAnsi="Times New Roman" w:eastAsia="宋体" w:cs="Times New Roman"/>
          <w:szCs w:val="21"/>
        </w:rPr>
      </w:pPr>
      <w:r>
        <w:rPr>
          <w:rFonts w:ascii="Times New Roman" w:hAnsi="Times New Roman" w:eastAsia="宋体" w:cs="Times New Roman"/>
          <w:szCs w:val="21"/>
        </w:rPr>
        <w:t>3.3.3 专业咨询员自校、项目负责人审核、技术负责人（或专业负责人）审定，在《工程造价咨询质量控制流程单》（见附样3.3.1）审核及审定意见栏签署相关意见、签名并盖执业专用章，并注明校审时间。</w:t>
      </w:r>
    </w:p>
    <w:p>
      <w:pPr>
        <w:overflowPunct w:val="0"/>
        <w:rPr>
          <w:rFonts w:ascii="Times New Roman" w:hAnsi="Times New Roman" w:eastAsia="宋体" w:cs="Times New Roman"/>
          <w:szCs w:val="21"/>
        </w:rPr>
      </w:pPr>
      <w:r>
        <w:rPr>
          <w:rFonts w:ascii="Times New Roman" w:hAnsi="Times New Roman" w:eastAsia="宋体" w:cs="Times New Roman"/>
          <w:szCs w:val="21"/>
        </w:rPr>
        <w:t>3.3.4 专业咨询员编制与自校</w:t>
      </w:r>
    </w:p>
    <w:p>
      <w:pPr>
        <w:pStyle w:val="5"/>
        <w:overflowPunct w:val="0"/>
        <w:jc w:val="both"/>
        <w:rPr>
          <w:rFonts w:ascii="Times New Roman" w:hAnsi="Times New Roman" w:eastAsia="宋体" w:cs="Times New Roman"/>
          <w:szCs w:val="21"/>
        </w:rPr>
      </w:pPr>
      <w:r>
        <w:rPr>
          <w:rFonts w:ascii="Times New Roman" w:hAnsi="Times New Roman" w:eastAsia="宋体" w:cs="Times New Roman"/>
          <w:szCs w:val="21"/>
        </w:rPr>
        <w:t>3.3.4.1 承担工程造价咨询业务的专业咨询员应核查委托人提供的书面资料的有效性、合规性，并对自身所收集的工程计价基础资料和编制依据的全面性、真实性和适用性负责，全面进行工程的计量与计价，</w:t>
      </w:r>
      <w:r>
        <w:rPr>
          <w:rFonts w:hint="eastAsia" w:ascii="Times New Roman" w:hAnsi="Times New Roman" w:eastAsia="宋体" w:cs="Times New Roman"/>
          <w:szCs w:val="21"/>
        </w:rPr>
        <w:t>及时</w:t>
      </w:r>
      <w:r>
        <w:rPr>
          <w:rFonts w:ascii="Times New Roman" w:hAnsi="Times New Roman" w:eastAsia="宋体" w:cs="Times New Roman"/>
          <w:szCs w:val="21"/>
        </w:rPr>
        <w:t>征求委托人、施工单位</w:t>
      </w:r>
      <w:r>
        <w:rPr>
          <w:rFonts w:hint="eastAsia" w:ascii="Times New Roman" w:hAnsi="Times New Roman" w:eastAsia="宋体" w:cs="Times New Roman"/>
          <w:szCs w:val="21"/>
        </w:rPr>
        <w:t>等</w:t>
      </w:r>
      <w:r>
        <w:rPr>
          <w:rFonts w:ascii="Times New Roman" w:hAnsi="Times New Roman" w:eastAsia="宋体" w:cs="Times New Roman"/>
          <w:szCs w:val="21"/>
        </w:rPr>
        <w:t>意见或与其进行核对。按工程造价咨询服务合同的要求，编制工程造价咨询初步成果文件，并整理好工作过程</w:t>
      </w:r>
      <w:r>
        <w:rPr>
          <w:rFonts w:hint="eastAsia" w:ascii="Times New Roman" w:hAnsi="Times New Roman" w:eastAsia="宋体" w:cs="Times New Roman"/>
          <w:szCs w:val="21"/>
        </w:rPr>
        <w:t>资料</w:t>
      </w:r>
      <w:r>
        <w:rPr>
          <w:rFonts w:ascii="Times New Roman" w:hAnsi="Times New Roman" w:eastAsia="宋体" w:cs="Times New Roman"/>
          <w:szCs w:val="21"/>
        </w:rPr>
        <w:t>。专业咨询员完成咨询项目的编审或评估后，应对本人提交的初步成果文件进行自校，并对初步成果的质量负责。</w:t>
      </w:r>
    </w:p>
    <w:p>
      <w:pPr>
        <w:overflowPunct w:val="0"/>
        <w:rPr>
          <w:rFonts w:ascii="Times New Roman" w:hAnsi="Times New Roman" w:eastAsia="宋体" w:cs="Times New Roman"/>
          <w:szCs w:val="21"/>
        </w:rPr>
      </w:pPr>
      <w:r>
        <w:rPr>
          <w:rFonts w:ascii="Times New Roman" w:hAnsi="Times New Roman" w:eastAsia="宋体" w:cs="Times New Roman"/>
          <w:szCs w:val="21"/>
        </w:rPr>
        <w:t>3.3.4.2 自校的主要内容：</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1.是否完成了咨询项目计划书规定的全部咨询内容和达到规定深度；</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2.项目咨询采用的法规、规范、标准、各类计价依据、计算方式、价格等依据是否正确、合理；</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3.咨询过程中形成的记录、会议纪要、取证等文件是否真实、充分和有效；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4.对咨询项目中出现的复杂事项、重大分歧、风险因素以及对咨询结果有重大影响的问题，初步成果是否有说明分析，判断和结论是否正确，理由是否充足；</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5.数据引用、数据计算、数据调整、数据评估、数据汇总是否准确；</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6.初步结果表述是否完整、一致、清晰，是否满足使用要求。</w:t>
      </w:r>
    </w:p>
    <w:p>
      <w:pPr>
        <w:overflowPunct w:val="0"/>
        <w:rPr>
          <w:rFonts w:ascii="Times New Roman" w:hAnsi="Times New Roman" w:eastAsia="宋体" w:cs="Times New Roman"/>
          <w:szCs w:val="21"/>
        </w:rPr>
      </w:pPr>
      <w:r>
        <w:rPr>
          <w:rFonts w:ascii="Times New Roman" w:hAnsi="Times New Roman" w:eastAsia="宋体" w:cs="Times New Roman"/>
          <w:szCs w:val="21"/>
        </w:rPr>
        <w:t>3.3.4.3 专业咨询员对本人完成的初步成果自校确认无漏项和错误后，填写《工程造价咨询质量控制流程单》，将未决事项和需要提请上一级审核人员重点复核的问题在流程单自校意见栏中说明。应说明而未说明的，专业咨询员负直接责任。</w:t>
      </w:r>
    </w:p>
    <w:p>
      <w:pPr>
        <w:overflowPunct w:val="0"/>
        <w:rPr>
          <w:rFonts w:ascii="Times New Roman" w:hAnsi="Times New Roman" w:eastAsia="宋体" w:cs="Times New Roman"/>
          <w:szCs w:val="21"/>
        </w:rPr>
      </w:pPr>
      <w:r>
        <w:rPr>
          <w:rFonts w:ascii="Times New Roman" w:hAnsi="Times New Roman" w:eastAsia="宋体" w:cs="Times New Roman"/>
          <w:szCs w:val="21"/>
        </w:rPr>
        <w:t>3.3.4.4 专业咨询员将初步成果、技术文件、相关附件和《工程造价咨询质量控制流程单》提交项目负责人审核。</w:t>
      </w:r>
    </w:p>
    <w:p>
      <w:pPr>
        <w:overflowPunct w:val="0"/>
        <w:rPr>
          <w:rFonts w:ascii="Times New Roman" w:hAnsi="Times New Roman" w:eastAsia="宋体" w:cs="Times New Roman"/>
          <w:szCs w:val="21"/>
        </w:rPr>
      </w:pPr>
      <w:r>
        <w:rPr>
          <w:rFonts w:ascii="Times New Roman" w:hAnsi="Times New Roman" w:eastAsia="宋体" w:cs="Times New Roman"/>
          <w:szCs w:val="21"/>
        </w:rPr>
        <w:t>3.3.5 项目负责人审核</w:t>
      </w:r>
    </w:p>
    <w:p>
      <w:pPr>
        <w:overflowPunct w:val="0"/>
        <w:rPr>
          <w:rFonts w:ascii="Times New Roman" w:hAnsi="Times New Roman" w:eastAsia="宋体" w:cs="Times New Roman"/>
          <w:szCs w:val="21"/>
        </w:rPr>
      </w:pPr>
      <w:r>
        <w:rPr>
          <w:rFonts w:ascii="Times New Roman" w:hAnsi="Times New Roman" w:eastAsia="宋体" w:cs="Times New Roman"/>
          <w:szCs w:val="21"/>
        </w:rPr>
        <w:t>3.3.5.1 项目负责人承担对专业咨询员提交的专业成果复核职责，对整个项目的咨询质量负责。项目负责人应进一步审核委托人提供的书面资料的有效性、合规性，专业咨询人使用工程计价基础资料和编制依据的全面性、真实性和有效性，并应对相关工作做一定比例的复核，对错误的部分提出书面的修改和补充意见，修正、完善工程造价咨询成果文件，并整理好自身的工作过程文件和相关文件。</w:t>
      </w:r>
    </w:p>
    <w:p>
      <w:pPr>
        <w:overflowPunct w:val="0"/>
        <w:rPr>
          <w:rFonts w:ascii="Times New Roman" w:hAnsi="Times New Roman" w:eastAsia="宋体" w:cs="Times New Roman"/>
          <w:szCs w:val="21"/>
        </w:rPr>
      </w:pPr>
      <w:r>
        <w:rPr>
          <w:rFonts w:ascii="Times New Roman" w:hAnsi="Times New Roman" w:eastAsia="宋体" w:cs="Times New Roman"/>
          <w:szCs w:val="21"/>
        </w:rPr>
        <w:t>3.3.5.2 审核的主要内容</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1.各专业的初步成果是否完成了咨询合同约定的全部内容，其深度是否达到合同要求和满足使用需要；</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2.咨询过程是否按规定的程序进行，咨询方法运用是否恰当，提交的技术文件和相关文件是否齐全、有效；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3.初步成果采用的各种规范、技术经济标准、经济参数、计算分析公式、计价依据是否正确、一致；</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4.检验关键性的计算结果和数据间、不同专业间的相互关系；</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5.了解有关当事人对初步结果的分歧意见及其产生原因，对分歧意见进行分析、判断和选择；</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6.初步成果格式是否规范，技术文件和相关附件是否完整，表述是否严谨、清晰；</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7.对</w:t>
      </w:r>
      <w:bookmarkStart w:id="6" w:name="_Hlk90107214"/>
      <w:r>
        <w:rPr>
          <w:rFonts w:ascii="Times New Roman" w:hAnsi="Times New Roman" w:eastAsia="宋体" w:cs="Times New Roman"/>
          <w:szCs w:val="21"/>
        </w:rPr>
        <w:t>《工程造价咨询质量控制流程单》</w:t>
      </w:r>
      <w:bookmarkEnd w:id="6"/>
      <w:r>
        <w:rPr>
          <w:rFonts w:ascii="Times New Roman" w:hAnsi="Times New Roman" w:eastAsia="宋体" w:cs="Times New Roman"/>
          <w:szCs w:val="21"/>
        </w:rPr>
        <w:t>自校意见进行复核或提出解决方案。</w:t>
      </w:r>
    </w:p>
    <w:p>
      <w:pPr>
        <w:overflowPunct w:val="0"/>
        <w:rPr>
          <w:rFonts w:ascii="Times New Roman" w:hAnsi="Times New Roman" w:eastAsia="宋体" w:cs="Times New Roman"/>
          <w:szCs w:val="21"/>
        </w:rPr>
      </w:pPr>
      <w:r>
        <w:rPr>
          <w:rFonts w:ascii="Times New Roman" w:hAnsi="Times New Roman" w:eastAsia="宋体" w:cs="Times New Roman"/>
          <w:szCs w:val="21"/>
        </w:rPr>
        <w:t>3.3.5.3 项目负责人发现初步成果有不准确、不完整、不可靠或错误之处，应责成和督促专业咨询员予以修改、补充和完善。必要时项目负责人可直接在工作底稿上进行纠正和补充，并将纠正和补充内容通知相关专业咨询员。</w:t>
      </w:r>
    </w:p>
    <w:p>
      <w:pPr>
        <w:overflowPunct w:val="0"/>
        <w:rPr>
          <w:rFonts w:ascii="Times New Roman" w:hAnsi="Times New Roman" w:eastAsia="宋体" w:cs="Times New Roman"/>
          <w:szCs w:val="21"/>
        </w:rPr>
      </w:pPr>
      <w:r>
        <w:rPr>
          <w:rFonts w:ascii="Times New Roman" w:hAnsi="Times New Roman" w:eastAsia="宋体" w:cs="Times New Roman"/>
          <w:szCs w:val="21"/>
        </w:rPr>
        <w:t>3.3.5.4 经项目负责人复核确认初步成果无误，或对初步成果进行修正后，在《工程造价咨询质量控制流程单》上签署审核意见，将未决事项和需要提请上一级审定人员重点审核的问题在流程单复核意见栏中说明。应说明而未说明的，项目负责人负直接责任。</w:t>
      </w:r>
    </w:p>
    <w:p>
      <w:pPr>
        <w:overflowPunct w:val="0"/>
        <w:rPr>
          <w:rFonts w:ascii="Times New Roman" w:hAnsi="Times New Roman" w:eastAsia="宋体" w:cs="Times New Roman"/>
          <w:szCs w:val="21"/>
        </w:rPr>
      </w:pPr>
      <w:r>
        <w:rPr>
          <w:rFonts w:ascii="Times New Roman" w:hAnsi="Times New Roman" w:eastAsia="宋体" w:cs="Times New Roman"/>
          <w:szCs w:val="21"/>
        </w:rPr>
        <w:t>3.3.5.5 项目负责人将咨询报告书草稿、技术文件、相关附件和《工程造价咨询质量控制流程单》提交技术负责人（或专业负责人）审定。</w:t>
      </w:r>
    </w:p>
    <w:p>
      <w:pPr>
        <w:overflowPunct w:val="0"/>
        <w:rPr>
          <w:rFonts w:ascii="Times New Roman" w:hAnsi="Times New Roman" w:eastAsia="宋体" w:cs="Times New Roman"/>
          <w:szCs w:val="21"/>
        </w:rPr>
      </w:pPr>
      <w:r>
        <w:rPr>
          <w:rFonts w:ascii="Times New Roman" w:hAnsi="Times New Roman" w:eastAsia="宋体" w:cs="Times New Roman"/>
          <w:szCs w:val="21"/>
        </w:rPr>
        <w:t>3.3.6 技术负责人（或专业负责人）审定</w:t>
      </w:r>
    </w:p>
    <w:p>
      <w:pPr>
        <w:overflowPunct w:val="0"/>
        <w:rPr>
          <w:rFonts w:ascii="Times New Roman" w:hAnsi="Times New Roman" w:eastAsia="宋体" w:cs="Times New Roman"/>
          <w:szCs w:val="21"/>
        </w:rPr>
      </w:pPr>
      <w:r>
        <w:rPr>
          <w:rFonts w:ascii="Times New Roman" w:hAnsi="Times New Roman" w:eastAsia="宋体" w:cs="Times New Roman"/>
          <w:szCs w:val="21"/>
        </w:rPr>
        <w:t>3.3.6.1 承担工程造价咨询业务的技术负责人（或专业负责人）应再次审核委托人提供的书面资料的有效性、合规性，专业咨询员、项目负责人使用工程计价基础资料和编制依据的全面性、真实性和有效性，并应依据工程经济指标进行工程造价的合理性分析，对工程造价咨询质量进行整体控制和审定。技术负责人（或专业负责人）对本单位出具的咨询成果的质量承担最终审</w:t>
      </w:r>
      <w:r>
        <w:rPr>
          <w:rFonts w:hint="eastAsia" w:ascii="Times New Roman" w:hAnsi="Times New Roman" w:eastAsia="宋体" w:cs="Times New Roman"/>
          <w:szCs w:val="21"/>
        </w:rPr>
        <w:t>定</w:t>
      </w:r>
      <w:r>
        <w:rPr>
          <w:rFonts w:ascii="Times New Roman" w:hAnsi="Times New Roman" w:eastAsia="宋体" w:cs="Times New Roman"/>
          <w:szCs w:val="21"/>
        </w:rPr>
        <w:t>责任。</w:t>
      </w:r>
    </w:p>
    <w:p>
      <w:pPr>
        <w:overflowPunct w:val="0"/>
        <w:rPr>
          <w:rFonts w:ascii="Times New Roman" w:hAnsi="Times New Roman" w:eastAsia="宋体" w:cs="Times New Roman"/>
          <w:szCs w:val="21"/>
        </w:rPr>
      </w:pPr>
      <w:r>
        <w:rPr>
          <w:rFonts w:ascii="Times New Roman" w:hAnsi="Times New Roman" w:eastAsia="宋体" w:cs="Times New Roman"/>
          <w:szCs w:val="21"/>
        </w:rPr>
        <w:t>3</w:t>
      </w:r>
      <w:bookmarkStart w:id="7" w:name="_Hlk90111341"/>
      <w:r>
        <w:rPr>
          <w:rFonts w:ascii="Times New Roman" w:hAnsi="Times New Roman" w:eastAsia="宋体" w:cs="Times New Roman"/>
          <w:szCs w:val="21"/>
        </w:rPr>
        <w:t>.</w:t>
      </w:r>
      <w:bookmarkEnd w:id="7"/>
      <w:r>
        <w:rPr>
          <w:rFonts w:ascii="Times New Roman" w:hAnsi="Times New Roman" w:eastAsia="宋体" w:cs="Times New Roman"/>
          <w:szCs w:val="21"/>
        </w:rPr>
        <w:t>3.6.2 审定的主要内容：</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1.送审文件是否经过项目负责人详细复核；</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2.审核项目负责人对初步成果进行调整、纠正、补充是否恰当和准确；</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3.对可行性研究和投资评估咨询项目中的投资风险因素及其潜在风险区域是否给予充分考虑并进行重点审核；</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4.检验关键性的计算结果，对当事人分歧较大的结论意见进行重点审核；</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5.项目负责人在《工程造价咨询质量控制流程单》中提请审核的重点问题及处理意见是否恰当；</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6.对未决事项做出技术决策；</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7.咨询报告书结论是否客观、公正，表述是否严谨、清晰，是否满足委托合同约定的要求；</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8.对咨询成果报告可能产生的执业风险是否予以充分考虑，是否有规避措施</w:t>
      </w:r>
      <w:r>
        <w:rPr>
          <w:rFonts w:hint="eastAsia" w:ascii="Times New Roman" w:hAnsi="Times New Roman" w:eastAsia="宋体" w:cs="Times New Roman"/>
          <w:szCs w:val="21"/>
        </w:rPr>
        <w:t>。</w:t>
      </w:r>
    </w:p>
    <w:p>
      <w:pPr>
        <w:overflowPunct w:val="0"/>
        <w:rPr>
          <w:rFonts w:ascii="Times New Roman" w:hAnsi="Times New Roman" w:eastAsia="宋体" w:cs="Times New Roman"/>
          <w:szCs w:val="21"/>
        </w:rPr>
      </w:pPr>
      <w:r>
        <w:rPr>
          <w:rFonts w:ascii="Times New Roman" w:hAnsi="Times New Roman" w:eastAsia="宋体" w:cs="Times New Roman"/>
          <w:szCs w:val="21"/>
        </w:rPr>
        <w:t>3.3.6</w:t>
      </w:r>
      <w:bookmarkStart w:id="8" w:name="_Hlk90196451"/>
      <w:r>
        <w:rPr>
          <w:rFonts w:ascii="Times New Roman" w:hAnsi="Times New Roman" w:eastAsia="宋体" w:cs="Times New Roman"/>
          <w:szCs w:val="21"/>
        </w:rPr>
        <w:t>.</w:t>
      </w:r>
      <w:bookmarkEnd w:id="8"/>
      <w:r>
        <w:rPr>
          <w:rFonts w:ascii="Times New Roman" w:hAnsi="Times New Roman" w:eastAsia="宋体" w:cs="Times New Roman"/>
          <w:szCs w:val="21"/>
        </w:rPr>
        <w:t>3 技术负责人（或专业负责人）如发现报告书草稿及相关文件有不准确、不完整、不可靠或错误之处，应责成和督促项目负责人予以修改、补充和完善。必要时技术负责人（或专业负责人）可直接进行修改和补充，并将修改和补充内容通知项目负责人。</w:t>
      </w:r>
    </w:p>
    <w:p>
      <w:pPr>
        <w:overflowPunct w:val="0"/>
        <w:rPr>
          <w:rFonts w:ascii="Times New Roman" w:hAnsi="Times New Roman" w:eastAsia="宋体" w:cs="Times New Roman"/>
          <w:szCs w:val="21"/>
        </w:rPr>
      </w:pPr>
      <w:r>
        <w:rPr>
          <w:rFonts w:ascii="Times New Roman" w:hAnsi="Times New Roman" w:eastAsia="宋体" w:cs="Times New Roman"/>
          <w:szCs w:val="21"/>
        </w:rPr>
        <w:t>3.3.6.4 技术负责人（或专业负责人）完成审定后，在《工程造价咨询质量控制流程单》审定意见栏签署终审意见；也可以召集项目咨询人员共同商定终审意见后签署。</w:t>
      </w:r>
    </w:p>
    <w:p>
      <w:pPr>
        <w:overflowPunct w:val="0"/>
        <w:rPr>
          <w:rFonts w:ascii="Times New Roman" w:hAnsi="Times New Roman" w:eastAsia="宋体" w:cs="Times New Roman"/>
          <w:szCs w:val="21"/>
        </w:rPr>
      </w:pPr>
      <w:r>
        <w:rPr>
          <w:rFonts w:ascii="Times New Roman" w:hAnsi="Times New Roman" w:eastAsia="宋体" w:cs="Times New Roman"/>
          <w:szCs w:val="21"/>
        </w:rPr>
        <w:t>3.3.6.5 技术负责人（或专业负责人）签署终审意见后，将咨询报告书底稿、技术文件和相关附件提交咨询企业负责人或其授权委托人签发。</w:t>
      </w:r>
    </w:p>
    <w:p>
      <w:pPr>
        <w:overflowPunct w:val="0"/>
        <w:rPr>
          <w:rFonts w:ascii="Times New Roman" w:hAnsi="Times New Roman" w:eastAsia="宋体" w:cs="Times New Roman"/>
          <w:szCs w:val="21"/>
        </w:rPr>
      </w:pPr>
    </w:p>
    <w:p>
      <w:pPr>
        <w:overflowPunct w:val="0"/>
        <w:jc w:val="center"/>
        <w:rPr>
          <w:rFonts w:ascii="Times New Roman" w:hAnsi="Times New Roman" w:eastAsia="黑体" w:cs="Times New Roman"/>
          <w:szCs w:val="21"/>
        </w:rPr>
      </w:pPr>
      <w:r>
        <w:rPr>
          <w:rFonts w:ascii="Times New Roman" w:hAnsi="Times New Roman" w:eastAsia="黑体" w:cs="Times New Roman"/>
          <w:szCs w:val="21"/>
        </w:rPr>
        <w:t>3.4 工程造价咨询从业人员岗位职责</w:t>
      </w:r>
    </w:p>
    <w:p>
      <w:pPr>
        <w:overflowPunct w:val="0"/>
        <w:jc w:val="center"/>
        <w:rPr>
          <w:rFonts w:ascii="Times New Roman" w:hAnsi="Times New Roman" w:eastAsia="黑体" w:cs="Times New Roman"/>
          <w:szCs w:val="21"/>
        </w:rPr>
      </w:pPr>
    </w:p>
    <w:p>
      <w:pPr>
        <w:overflowPunct w:val="0"/>
        <w:rPr>
          <w:rFonts w:ascii="Times New Roman" w:hAnsi="Times New Roman" w:eastAsia="宋体" w:cs="Times New Roman"/>
          <w:szCs w:val="21"/>
        </w:rPr>
      </w:pPr>
      <w:r>
        <w:rPr>
          <w:rFonts w:ascii="Times New Roman" w:hAnsi="Times New Roman" w:eastAsia="宋体" w:cs="Times New Roman"/>
          <w:szCs w:val="21"/>
        </w:rPr>
        <w:t>3.4.1 企业负责人岗位职责</w:t>
      </w:r>
    </w:p>
    <w:p>
      <w:pPr>
        <w:overflowPunct w:val="0"/>
        <w:rPr>
          <w:rFonts w:ascii="Times New Roman" w:hAnsi="Times New Roman" w:eastAsia="宋体" w:cs="Times New Roman"/>
          <w:szCs w:val="21"/>
        </w:rPr>
      </w:pPr>
      <w:r>
        <w:rPr>
          <w:rFonts w:ascii="Times New Roman" w:hAnsi="Times New Roman" w:eastAsia="宋体" w:cs="Times New Roman"/>
          <w:szCs w:val="21"/>
        </w:rPr>
        <w:t>3.4.1.1 按企业章程的规定主持本企业全面工作。</w:t>
      </w:r>
    </w:p>
    <w:p>
      <w:pPr>
        <w:overflowPunct w:val="0"/>
        <w:rPr>
          <w:rFonts w:ascii="Times New Roman" w:hAnsi="Times New Roman" w:eastAsia="宋体" w:cs="Times New Roman"/>
          <w:szCs w:val="21"/>
        </w:rPr>
      </w:pPr>
      <w:r>
        <w:rPr>
          <w:rFonts w:ascii="Times New Roman" w:hAnsi="Times New Roman" w:eastAsia="宋体" w:cs="Times New Roman"/>
          <w:szCs w:val="21"/>
        </w:rPr>
        <w:t>3.4.1.2 遵守国家的法律法规和行业主管部门的规定，依法执业。</w:t>
      </w:r>
    </w:p>
    <w:p>
      <w:pPr>
        <w:overflowPunct w:val="0"/>
        <w:rPr>
          <w:rFonts w:ascii="Times New Roman" w:hAnsi="Times New Roman" w:eastAsia="宋体" w:cs="Times New Roman"/>
          <w:szCs w:val="21"/>
        </w:rPr>
      </w:pPr>
      <w:r>
        <w:rPr>
          <w:rFonts w:ascii="Times New Roman" w:hAnsi="Times New Roman" w:eastAsia="宋体" w:cs="Times New Roman"/>
          <w:szCs w:val="21"/>
        </w:rPr>
        <w:t>3.4.1.3 坚持独立、客观、公正的宗旨，诚信服务，保证本企业发展的正确方向。</w:t>
      </w:r>
    </w:p>
    <w:p>
      <w:pPr>
        <w:overflowPunct w:val="0"/>
        <w:rPr>
          <w:rFonts w:ascii="Times New Roman" w:hAnsi="Times New Roman" w:eastAsia="宋体" w:cs="Times New Roman"/>
          <w:szCs w:val="21"/>
        </w:rPr>
      </w:pPr>
      <w:r>
        <w:rPr>
          <w:rFonts w:ascii="Times New Roman" w:hAnsi="Times New Roman" w:eastAsia="宋体" w:cs="Times New Roman"/>
          <w:szCs w:val="21"/>
        </w:rPr>
        <w:t>3.4.1.4 主持制订和组织实施企业发展规划、人才发展规划、各项规章制度和企业重大决策。</w:t>
      </w:r>
    </w:p>
    <w:p>
      <w:pPr>
        <w:overflowPunct w:val="0"/>
        <w:rPr>
          <w:rFonts w:ascii="Times New Roman" w:hAnsi="Times New Roman" w:eastAsia="宋体" w:cs="Times New Roman"/>
          <w:szCs w:val="21"/>
        </w:rPr>
      </w:pPr>
      <w:r>
        <w:rPr>
          <w:rFonts w:ascii="Times New Roman" w:hAnsi="Times New Roman" w:eastAsia="宋体" w:cs="Times New Roman"/>
          <w:szCs w:val="21"/>
        </w:rPr>
        <w:t>3.4.1.5 代表企业对外签订各项合同、协议和合约，签发咨询成果报告。</w:t>
      </w:r>
    </w:p>
    <w:p>
      <w:pPr>
        <w:overflowPunct w:val="0"/>
        <w:rPr>
          <w:rFonts w:ascii="Times New Roman" w:hAnsi="Times New Roman" w:eastAsia="宋体" w:cs="Times New Roman"/>
          <w:szCs w:val="21"/>
        </w:rPr>
      </w:pPr>
      <w:r>
        <w:rPr>
          <w:rFonts w:ascii="Times New Roman" w:hAnsi="Times New Roman" w:eastAsia="宋体" w:cs="Times New Roman"/>
          <w:szCs w:val="21"/>
        </w:rPr>
        <w:t>3.4.1.6 负责企业市场拓展和企业风险防范，维护本企业合法权益。</w:t>
      </w:r>
    </w:p>
    <w:p>
      <w:pPr>
        <w:overflowPunct w:val="0"/>
        <w:rPr>
          <w:rFonts w:ascii="Times New Roman" w:hAnsi="Times New Roman" w:eastAsia="宋体" w:cs="Times New Roman"/>
          <w:szCs w:val="21"/>
        </w:rPr>
      </w:pPr>
      <w:r>
        <w:rPr>
          <w:rFonts w:ascii="Times New Roman" w:hAnsi="Times New Roman" w:eastAsia="宋体" w:cs="Times New Roman"/>
          <w:szCs w:val="21"/>
        </w:rPr>
        <w:t>3.4.1.7 领导和协调各部门的工作，提高本企业的管理水平，保证咨询服务质量。</w:t>
      </w:r>
    </w:p>
    <w:p>
      <w:pPr>
        <w:overflowPunct w:val="0"/>
        <w:rPr>
          <w:rFonts w:ascii="Times New Roman" w:hAnsi="Times New Roman" w:eastAsia="宋体" w:cs="Times New Roman"/>
          <w:szCs w:val="21"/>
        </w:rPr>
      </w:pPr>
      <w:r>
        <w:rPr>
          <w:rFonts w:ascii="Times New Roman" w:hAnsi="Times New Roman" w:eastAsia="宋体" w:cs="Times New Roman"/>
          <w:szCs w:val="21"/>
        </w:rPr>
        <w:t>3.4.1.8 主持或授权委托技术负责人（或专业负责人）、部门负责人进行重大项目的咨询；决定执业中重大决策问题、业务质量问题、风险问题的处理。</w:t>
      </w:r>
    </w:p>
    <w:p>
      <w:pPr>
        <w:overflowPunct w:val="0"/>
        <w:rPr>
          <w:rFonts w:ascii="Times New Roman" w:hAnsi="Times New Roman" w:eastAsia="宋体" w:cs="Times New Roman"/>
          <w:szCs w:val="21"/>
        </w:rPr>
      </w:pPr>
      <w:r>
        <w:rPr>
          <w:rFonts w:ascii="Times New Roman" w:hAnsi="Times New Roman" w:eastAsia="宋体" w:cs="Times New Roman"/>
          <w:szCs w:val="21"/>
        </w:rPr>
        <w:t>3.4.1.9 协调和处理企业部门之间、从业人员之间的利益关系，培育企业团队精神。</w:t>
      </w:r>
    </w:p>
    <w:p>
      <w:pPr>
        <w:overflowPunct w:val="0"/>
        <w:rPr>
          <w:rFonts w:ascii="Times New Roman" w:hAnsi="Times New Roman" w:eastAsia="宋体" w:cs="Times New Roman"/>
          <w:szCs w:val="21"/>
        </w:rPr>
      </w:pPr>
      <w:r>
        <w:rPr>
          <w:rFonts w:ascii="Times New Roman" w:hAnsi="Times New Roman" w:eastAsia="宋体" w:cs="Times New Roman"/>
          <w:szCs w:val="21"/>
        </w:rPr>
        <w:t>3.4.1.10 按章程的规定决定和审批本企业的财务收支、人事任免、分配办法和从业人员聘用、辞退、奖惩。</w:t>
      </w:r>
    </w:p>
    <w:p>
      <w:pPr>
        <w:overflowPunct w:val="0"/>
        <w:rPr>
          <w:rFonts w:ascii="Times New Roman" w:hAnsi="Times New Roman" w:eastAsia="宋体" w:cs="Times New Roman"/>
          <w:szCs w:val="21"/>
        </w:rPr>
      </w:pPr>
      <w:r>
        <w:rPr>
          <w:rFonts w:ascii="Times New Roman" w:hAnsi="Times New Roman" w:eastAsia="宋体" w:cs="Times New Roman"/>
          <w:szCs w:val="21"/>
        </w:rPr>
        <w:t>3.4.2 技术负责人（或专业负责人）岗位职责</w:t>
      </w:r>
    </w:p>
    <w:p>
      <w:pPr>
        <w:overflowPunct w:val="0"/>
        <w:rPr>
          <w:rFonts w:ascii="Times New Roman" w:hAnsi="Times New Roman" w:eastAsia="宋体" w:cs="Times New Roman"/>
          <w:szCs w:val="21"/>
        </w:rPr>
      </w:pPr>
      <w:r>
        <w:rPr>
          <w:rFonts w:ascii="Times New Roman" w:hAnsi="Times New Roman" w:eastAsia="宋体" w:cs="Times New Roman"/>
          <w:szCs w:val="21"/>
        </w:rPr>
        <w:t>3.4.2.1 分管本企业的技术工作。</w:t>
      </w:r>
    </w:p>
    <w:p>
      <w:pPr>
        <w:overflowPunct w:val="0"/>
        <w:rPr>
          <w:rFonts w:ascii="Times New Roman" w:hAnsi="Times New Roman" w:eastAsia="宋体" w:cs="Times New Roman"/>
          <w:szCs w:val="21"/>
        </w:rPr>
      </w:pPr>
      <w:r>
        <w:rPr>
          <w:rFonts w:ascii="Times New Roman" w:hAnsi="Times New Roman" w:eastAsia="宋体" w:cs="Times New Roman"/>
          <w:szCs w:val="21"/>
        </w:rPr>
        <w:t>3.4.2.2 遵守政府和行业主管部门关于工程造价咨询的法规、规范、标准和指导规程。</w:t>
      </w:r>
    </w:p>
    <w:p>
      <w:pPr>
        <w:overflowPunct w:val="0"/>
        <w:rPr>
          <w:rFonts w:ascii="Times New Roman" w:hAnsi="Times New Roman" w:eastAsia="宋体" w:cs="Times New Roman"/>
          <w:szCs w:val="21"/>
        </w:rPr>
      </w:pPr>
      <w:r>
        <w:rPr>
          <w:rFonts w:ascii="Times New Roman" w:hAnsi="Times New Roman" w:eastAsia="宋体" w:cs="Times New Roman"/>
          <w:szCs w:val="21"/>
        </w:rPr>
        <w:t>3.4.2.3 负责建立企业质量保证体系，落实质量控制制度，保证咨询成果技术的可靠性、数据的准确性、结论的科学性和公正性。</w:t>
      </w:r>
    </w:p>
    <w:p>
      <w:pPr>
        <w:overflowPunct w:val="0"/>
        <w:rPr>
          <w:rFonts w:ascii="Times New Roman" w:hAnsi="Times New Roman" w:eastAsia="宋体" w:cs="Times New Roman"/>
          <w:szCs w:val="21"/>
        </w:rPr>
      </w:pPr>
      <w:r>
        <w:rPr>
          <w:rFonts w:ascii="Times New Roman" w:hAnsi="Times New Roman" w:eastAsia="宋体" w:cs="Times New Roman"/>
          <w:szCs w:val="21"/>
        </w:rPr>
        <w:t>3.4.2.4 主持本企业咨询活动中重大技术和质量问题的研究和分析，提出解决方案。</w:t>
      </w:r>
    </w:p>
    <w:p>
      <w:pPr>
        <w:overflowPunct w:val="0"/>
        <w:rPr>
          <w:rFonts w:ascii="Times New Roman" w:hAnsi="Times New Roman" w:eastAsia="宋体" w:cs="Times New Roman"/>
          <w:szCs w:val="21"/>
        </w:rPr>
      </w:pPr>
      <w:r>
        <w:rPr>
          <w:rFonts w:ascii="Times New Roman" w:hAnsi="Times New Roman" w:eastAsia="宋体" w:cs="Times New Roman"/>
          <w:szCs w:val="21"/>
        </w:rPr>
        <w:t>3.4.2.5 负责对咨询成果可能给客户或本企业带来的风险进行预测，负责对咨询成果技术经济方面的最终审核。</w:t>
      </w:r>
    </w:p>
    <w:p>
      <w:pPr>
        <w:overflowPunct w:val="0"/>
        <w:rPr>
          <w:rFonts w:ascii="Times New Roman" w:hAnsi="Times New Roman" w:eastAsia="宋体" w:cs="Times New Roman"/>
          <w:szCs w:val="21"/>
        </w:rPr>
      </w:pPr>
      <w:r>
        <w:rPr>
          <w:rFonts w:ascii="Times New Roman" w:hAnsi="Times New Roman" w:eastAsia="宋体" w:cs="Times New Roman"/>
          <w:szCs w:val="21"/>
        </w:rPr>
        <w:t>3.4.2.6 负责企业从业人员的继续教育、业务培训和业务档案管理工作。</w:t>
      </w:r>
    </w:p>
    <w:p>
      <w:pPr>
        <w:overflowPunct w:val="0"/>
        <w:rPr>
          <w:rFonts w:ascii="Times New Roman" w:hAnsi="Times New Roman" w:eastAsia="宋体" w:cs="Times New Roman"/>
          <w:szCs w:val="21"/>
        </w:rPr>
      </w:pPr>
      <w:r>
        <w:rPr>
          <w:rFonts w:ascii="Times New Roman" w:hAnsi="Times New Roman" w:eastAsia="宋体" w:cs="Times New Roman"/>
          <w:szCs w:val="21"/>
        </w:rPr>
        <w:t>3.4.2.7 主持或组织重大业务项目的咨询。</w:t>
      </w:r>
    </w:p>
    <w:p>
      <w:pPr>
        <w:overflowPunct w:val="0"/>
        <w:rPr>
          <w:rFonts w:ascii="Times New Roman" w:hAnsi="Times New Roman" w:eastAsia="宋体" w:cs="Times New Roman"/>
          <w:szCs w:val="21"/>
        </w:rPr>
      </w:pPr>
      <w:r>
        <w:rPr>
          <w:rFonts w:ascii="Times New Roman" w:hAnsi="Times New Roman" w:eastAsia="宋体" w:cs="Times New Roman"/>
          <w:szCs w:val="21"/>
        </w:rPr>
        <w:t>3.4.2.8 经法定代表人的委托，可代表企业签发咨询成果报告。</w:t>
      </w:r>
    </w:p>
    <w:p>
      <w:pPr>
        <w:overflowPunct w:val="0"/>
        <w:rPr>
          <w:rFonts w:ascii="Times New Roman" w:hAnsi="Times New Roman" w:eastAsia="宋体" w:cs="Times New Roman"/>
          <w:szCs w:val="21"/>
        </w:rPr>
      </w:pPr>
      <w:r>
        <w:rPr>
          <w:rFonts w:ascii="Times New Roman" w:hAnsi="Times New Roman" w:eastAsia="宋体" w:cs="Times New Roman"/>
          <w:szCs w:val="21"/>
        </w:rPr>
        <w:t>3.4.3 项目负责人岗位职责</w:t>
      </w:r>
    </w:p>
    <w:p>
      <w:pPr>
        <w:overflowPunct w:val="0"/>
        <w:rPr>
          <w:rFonts w:ascii="Times New Roman" w:hAnsi="Times New Roman" w:eastAsia="宋体" w:cs="Times New Roman"/>
          <w:szCs w:val="21"/>
        </w:rPr>
      </w:pPr>
      <w:r>
        <w:rPr>
          <w:rFonts w:ascii="Times New Roman" w:hAnsi="Times New Roman" w:eastAsia="宋体" w:cs="Times New Roman"/>
          <w:szCs w:val="21"/>
        </w:rPr>
        <w:t>3.4.3.1 遵守政府和行业主管部门有关工程造价咨询的法规、规范、标准和指导规程，执行企业规章制度。</w:t>
      </w:r>
    </w:p>
    <w:p>
      <w:pPr>
        <w:overflowPunct w:val="0"/>
        <w:rPr>
          <w:rFonts w:ascii="Times New Roman" w:hAnsi="Times New Roman" w:eastAsia="宋体" w:cs="Times New Roman"/>
          <w:szCs w:val="21"/>
        </w:rPr>
      </w:pPr>
      <w:r>
        <w:rPr>
          <w:rFonts w:ascii="Times New Roman" w:hAnsi="Times New Roman" w:eastAsia="宋体" w:cs="Times New Roman"/>
          <w:szCs w:val="21"/>
        </w:rPr>
        <w:t>3.4.3.2 承担咨询项目的组织实施、专业间协调和质量管理工作；对项目组成员的执业行为进行管理。</w:t>
      </w:r>
    </w:p>
    <w:p>
      <w:pPr>
        <w:overflowPunct w:val="0"/>
        <w:rPr>
          <w:rFonts w:ascii="Times New Roman" w:hAnsi="Times New Roman" w:eastAsia="宋体" w:cs="Times New Roman"/>
          <w:szCs w:val="21"/>
        </w:rPr>
      </w:pPr>
      <w:r>
        <w:rPr>
          <w:rFonts w:ascii="Times New Roman" w:hAnsi="Times New Roman" w:eastAsia="宋体" w:cs="Times New Roman"/>
          <w:szCs w:val="21"/>
        </w:rPr>
        <w:t>3.4.3.3 负责办理咨询项目委托合同的草拟，接收和验核委托方提供的资料。</w:t>
      </w:r>
    </w:p>
    <w:p>
      <w:pPr>
        <w:overflowPunct w:val="0"/>
        <w:rPr>
          <w:rFonts w:ascii="Times New Roman" w:hAnsi="Times New Roman" w:eastAsia="宋体" w:cs="Times New Roman"/>
          <w:szCs w:val="21"/>
        </w:rPr>
      </w:pPr>
      <w:r>
        <w:rPr>
          <w:rFonts w:ascii="Times New Roman" w:hAnsi="Times New Roman" w:eastAsia="宋体" w:cs="Times New Roman"/>
          <w:szCs w:val="21"/>
        </w:rPr>
        <w:t>3.4.3.4 制定项目作业计划，经部门负责人批准后实施。</w:t>
      </w:r>
    </w:p>
    <w:p>
      <w:pPr>
        <w:overflowPunct w:val="0"/>
        <w:rPr>
          <w:rFonts w:ascii="Times New Roman" w:hAnsi="Times New Roman" w:eastAsia="宋体" w:cs="Times New Roman"/>
          <w:szCs w:val="21"/>
        </w:rPr>
      </w:pPr>
      <w:r>
        <w:rPr>
          <w:rFonts w:ascii="Times New Roman" w:hAnsi="Times New Roman" w:eastAsia="宋体" w:cs="Times New Roman"/>
          <w:szCs w:val="21"/>
        </w:rPr>
        <w:t>3.4.3.5 负责统一咨询项目的技术经济分析的原则、编审依据和编审方法。</w:t>
      </w:r>
    </w:p>
    <w:p>
      <w:pPr>
        <w:overflowPunct w:val="0"/>
        <w:rPr>
          <w:rFonts w:ascii="Times New Roman" w:hAnsi="Times New Roman" w:eastAsia="宋体" w:cs="Times New Roman"/>
          <w:szCs w:val="21"/>
        </w:rPr>
      </w:pPr>
      <w:r>
        <w:rPr>
          <w:rFonts w:ascii="Times New Roman" w:hAnsi="Times New Roman" w:eastAsia="宋体" w:cs="Times New Roman"/>
          <w:szCs w:val="21"/>
        </w:rPr>
        <w:t>3.4.3.6 动态掌握咨询项目实施状况，负责督促检查各咨询子项和各专业的进度，研究解决存在的问题。</w:t>
      </w:r>
    </w:p>
    <w:p>
      <w:pPr>
        <w:overflowPunct w:val="0"/>
        <w:rPr>
          <w:rFonts w:ascii="Times New Roman" w:hAnsi="Times New Roman" w:eastAsia="宋体" w:cs="Times New Roman"/>
          <w:szCs w:val="21"/>
        </w:rPr>
      </w:pPr>
      <w:r>
        <w:rPr>
          <w:rFonts w:ascii="Times New Roman" w:hAnsi="Times New Roman" w:eastAsia="宋体" w:cs="Times New Roman"/>
          <w:szCs w:val="21"/>
        </w:rPr>
        <w:t>3.4.3.7 对咨询项目的咨询质量负责，监督专业咨询员进行质量校核；负责对项目初步成果进行复核。</w:t>
      </w:r>
    </w:p>
    <w:p>
      <w:pPr>
        <w:overflowPunct w:val="0"/>
        <w:rPr>
          <w:rFonts w:ascii="Times New Roman" w:hAnsi="Times New Roman" w:eastAsia="宋体" w:cs="Times New Roman"/>
          <w:szCs w:val="21"/>
        </w:rPr>
      </w:pPr>
      <w:r>
        <w:rPr>
          <w:rFonts w:ascii="Times New Roman" w:hAnsi="Times New Roman" w:eastAsia="宋体" w:cs="Times New Roman"/>
          <w:szCs w:val="21"/>
        </w:rPr>
        <w:t>3.4.3.8 综合编写咨询成果报告及其总说明、总目录，确保成果文件格式规范、表述清晰和满足使用需要。</w:t>
      </w:r>
    </w:p>
    <w:p>
      <w:pPr>
        <w:overflowPunct w:val="0"/>
        <w:rPr>
          <w:rFonts w:ascii="Times New Roman" w:hAnsi="Times New Roman" w:eastAsia="宋体" w:cs="Times New Roman"/>
          <w:szCs w:val="21"/>
        </w:rPr>
      </w:pPr>
      <w:r>
        <w:rPr>
          <w:rFonts w:ascii="Times New Roman" w:hAnsi="Times New Roman" w:eastAsia="宋体" w:cs="Times New Roman"/>
          <w:szCs w:val="21"/>
        </w:rPr>
        <w:t>3.4.3.9 负责咨询报告的送达；负责与委托方结算咨询费；将必须归还委托方和归档的资料，及时整理，收集齐全，分别办理归还和移交归档手续。</w:t>
      </w:r>
    </w:p>
    <w:p>
      <w:pPr>
        <w:overflowPunct w:val="0"/>
        <w:rPr>
          <w:rFonts w:ascii="Times New Roman" w:hAnsi="Times New Roman" w:eastAsia="宋体" w:cs="Times New Roman"/>
          <w:szCs w:val="21"/>
        </w:rPr>
      </w:pPr>
      <w:r>
        <w:rPr>
          <w:rFonts w:ascii="Times New Roman" w:hAnsi="Times New Roman" w:eastAsia="宋体" w:cs="Times New Roman"/>
          <w:szCs w:val="21"/>
        </w:rPr>
        <w:t>3.4.4 专业咨询员岗位职责</w:t>
      </w:r>
    </w:p>
    <w:p>
      <w:pPr>
        <w:overflowPunct w:val="0"/>
        <w:rPr>
          <w:rFonts w:ascii="Times New Roman" w:hAnsi="Times New Roman" w:eastAsia="宋体" w:cs="Times New Roman"/>
          <w:szCs w:val="21"/>
        </w:rPr>
      </w:pPr>
      <w:r>
        <w:rPr>
          <w:rFonts w:ascii="Times New Roman" w:hAnsi="Times New Roman" w:eastAsia="宋体" w:cs="Times New Roman"/>
          <w:szCs w:val="21"/>
        </w:rPr>
        <w:t>3.4.4.1 在项目负责人的领导下负责执行作业计划，对本专业的咨询质量和进度负责。</w:t>
      </w:r>
    </w:p>
    <w:p>
      <w:pPr>
        <w:overflowPunct w:val="0"/>
        <w:rPr>
          <w:rFonts w:ascii="Times New Roman" w:hAnsi="Times New Roman" w:eastAsia="宋体" w:cs="Times New Roman"/>
          <w:szCs w:val="21"/>
        </w:rPr>
      </w:pPr>
      <w:r>
        <w:rPr>
          <w:rFonts w:ascii="Times New Roman" w:hAnsi="Times New Roman" w:eastAsia="宋体" w:cs="Times New Roman"/>
          <w:szCs w:val="21"/>
        </w:rPr>
        <w:t>3.4.4.2 遵守政府和行业主管部门有关工程造价咨询的法规、规范、标准和指导规程，执行企业规章制度。</w:t>
      </w:r>
    </w:p>
    <w:p>
      <w:pPr>
        <w:overflowPunct w:val="0"/>
        <w:rPr>
          <w:rFonts w:ascii="Times New Roman" w:hAnsi="Times New Roman" w:eastAsia="宋体" w:cs="Times New Roman"/>
          <w:szCs w:val="21"/>
        </w:rPr>
      </w:pPr>
      <w:r>
        <w:rPr>
          <w:rFonts w:ascii="Times New Roman" w:hAnsi="Times New Roman" w:eastAsia="宋体" w:cs="Times New Roman"/>
          <w:szCs w:val="21"/>
        </w:rPr>
        <w:t>3.4.4.3 根据作业计划制定的咨询原则、技术标准选用正确的调查分析方法、计算公式、计算程序，确保数据和结果的准确性、完整性、真实性。</w:t>
      </w:r>
    </w:p>
    <w:p>
      <w:pPr>
        <w:overflowPunct w:val="0"/>
        <w:rPr>
          <w:rFonts w:ascii="Times New Roman" w:hAnsi="Times New Roman" w:eastAsia="宋体" w:cs="Times New Roman"/>
          <w:szCs w:val="21"/>
        </w:rPr>
      </w:pPr>
      <w:r>
        <w:rPr>
          <w:rFonts w:ascii="Times New Roman" w:hAnsi="Times New Roman" w:eastAsia="宋体" w:cs="Times New Roman"/>
          <w:szCs w:val="21"/>
        </w:rPr>
        <w:t>3.4.4.4 对专业成果质量进行自主控制，认真校核咨询成果。</w:t>
      </w:r>
    </w:p>
    <w:p>
      <w:pPr>
        <w:overflowPunct w:val="0"/>
        <w:rPr>
          <w:rFonts w:ascii="Times New Roman" w:hAnsi="Times New Roman" w:eastAsia="宋体" w:cs="Times New Roman"/>
          <w:szCs w:val="21"/>
        </w:rPr>
      </w:pPr>
      <w:r>
        <w:rPr>
          <w:rFonts w:ascii="Times New Roman" w:hAnsi="Times New Roman" w:eastAsia="宋体" w:cs="Times New Roman"/>
          <w:szCs w:val="21"/>
        </w:rPr>
        <w:t>3.4.4.5 编写本专业咨询成果文件，确保成果文件格式规范、表述清晰和满足使用需要。</w:t>
      </w:r>
    </w:p>
    <w:p>
      <w:pPr>
        <w:overflowPunct w:val="0"/>
        <w:rPr>
          <w:rFonts w:ascii="Times New Roman" w:hAnsi="Times New Roman" w:eastAsia="宋体" w:cs="Times New Roman"/>
          <w:szCs w:val="21"/>
        </w:rPr>
      </w:pPr>
      <w:r>
        <w:rPr>
          <w:rFonts w:ascii="Times New Roman" w:hAnsi="Times New Roman" w:eastAsia="宋体" w:cs="Times New Roman"/>
          <w:szCs w:val="21"/>
        </w:rPr>
        <w:t>3.4.4.6 完成作业计划后将必须归还委托方和归档的资料，及时整理，收集齐全，交项目负责人或专人办理归还和移交归档手续。</w:t>
      </w:r>
    </w:p>
    <w:p>
      <w:pPr>
        <w:overflowPunct w:val="0"/>
        <w:rPr>
          <w:rFonts w:ascii="Times New Roman" w:hAnsi="Times New Roman" w:eastAsia="宋体" w:cs="Times New Roman"/>
          <w:szCs w:val="21"/>
        </w:rPr>
      </w:pPr>
      <w:r>
        <w:rPr>
          <w:rFonts w:ascii="Times New Roman" w:hAnsi="Times New Roman" w:eastAsia="宋体" w:cs="Times New Roman"/>
          <w:szCs w:val="21"/>
        </w:rPr>
        <w:t>3.4.4.7 规范执业行为，遵</w:t>
      </w:r>
      <w:r>
        <w:rPr>
          <w:rFonts w:hint="eastAsia" w:ascii="Times New Roman" w:hAnsi="Times New Roman" w:eastAsia="宋体" w:cs="Times New Roman"/>
          <w:szCs w:val="21"/>
        </w:rPr>
        <w:t>循</w:t>
      </w:r>
      <w:r>
        <w:rPr>
          <w:rFonts w:ascii="Times New Roman" w:hAnsi="Times New Roman" w:eastAsia="宋体" w:cs="Times New Roman"/>
          <w:szCs w:val="21"/>
        </w:rPr>
        <w:t>职业道德。</w:t>
      </w:r>
    </w:p>
    <w:p>
      <w:pPr>
        <w:rPr>
          <w:rFonts w:ascii="Times New Roman" w:hAnsi="Times New Roman" w:eastAsia="黑体" w:cs="Times New Roman"/>
          <w:sz w:val="24"/>
          <w:szCs w:val="24"/>
        </w:rPr>
      </w:pPr>
      <w:r>
        <w:rPr>
          <w:rFonts w:ascii="Times New Roman" w:hAnsi="Times New Roman" w:eastAsia="黑体" w:cs="Times New Roman"/>
          <w:sz w:val="24"/>
          <w:szCs w:val="24"/>
        </w:rPr>
        <w:br w:type="page"/>
      </w:r>
    </w:p>
    <w:p>
      <w:pPr>
        <w:overflowPunct w:val="0"/>
        <w:rPr>
          <w:rFonts w:ascii="Times New Roman" w:hAnsi="Times New Roman" w:eastAsia="黑体" w:cs="Times New Roman"/>
          <w:sz w:val="24"/>
          <w:szCs w:val="24"/>
        </w:rPr>
      </w:pPr>
    </w:p>
    <w:p>
      <w:pPr>
        <w:overflowPunct w:val="0"/>
        <w:jc w:val="center"/>
        <w:rPr>
          <w:rFonts w:ascii="Times New Roman" w:hAnsi="Times New Roman" w:eastAsia="黑体" w:cs="Times New Roman"/>
          <w:sz w:val="32"/>
          <w:szCs w:val="32"/>
        </w:rPr>
      </w:pPr>
      <w:r>
        <w:rPr>
          <w:rFonts w:ascii="Times New Roman" w:hAnsi="Times New Roman" w:eastAsia="黑体" w:cs="Times New Roman"/>
          <w:sz w:val="32"/>
          <w:szCs w:val="32"/>
        </w:rPr>
        <w:t>4工程造价咨询档案立卷规则及管理</w:t>
      </w:r>
    </w:p>
    <w:p>
      <w:pPr>
        <w:overflowPunct w:val="0"/>
        <w:rPr>
          <w:rFonts w:ascii="Times New Roman" w:hAnsi="Times New Roman" w:eastAsia="黑体" w:cs="Times New Roman"/>
          <w:szCs w:val="21"/>
        </w:rPr>
      </w:pPr>
    </w:p>
    <w:p>
      <w:pPr>
        <w:overflowPunct w:val="0"/>
        <w:jc w:val="center"/>
        <w:rPr>
          <w:rFonts w:ascii="Times New Roman" w:hAnsi="Times New Roman" w:eastAsia="黑体" w:cs="Times New Roman"/>
          <w:szCs w:val="21"/>
        </w:rPr>
      </w:pPr>
      <w:r>
        <w:rPr>
          <w:rFonts w:ascii="Times New Roman" w:hAnsi="Times New Roman" w:eastAsia="黑体" w:cs="Times New Roman"/>
          <w:szCs w:val="21"/>
        </w:rPr>
        <w:t>4.1 工程造价咨询档案立卷规则</w:t>
      </w:r>
    </w:p>
    <w:p>
      <w:pPr>
        <w:overflowPunct w:val="0"/>
        <w:jc w:val="center"/>
        <w:rPr>
          <w:rFonts w:ascii="Times New Roman" w:hAnsi="Times New Roman" w:eastAsia="黑体" w:cs="Times New Roman"/>
          <w:szCs w:val="21"/>
        </w:rPr>
      </w:pP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工程造价咨询档案是指咨询企业从接受委托、调研、取证、编审、合议、复核、审</w:t>
      </w:r>
      <w:r>
        <w:rPr>
          <w:rFonts w:hint="eastAsia" w:ascii="Times New Roman" w:hAnsi="Times New Roman" w:eastAsia="宋体" w:cs="Times New Roman"/>
          <w:szCs w:val="21"/>
        </w:rPr>
        <w:t>定</w:t>
      </w:r>
      <w:r>
        <w:rPr>
          <w:rFonts w:ascii="Times New Roman" w:hAnsi="Times New Roman" w:eastAsia="宋体" w:cs="Times New Roman"/>
          <w:szCs w:val="21"/>
        </w:rPr>
        <w:t>到出具报告书全过程中形成的具有查考和保存价值的文件和材料。工程造价咨询企业应在咨询报告签发后40日内逐项建立档案，并在</w:t>
      </w:r>
      <w:r>
        <w:rPr>
          <w:rFonts w:hint="eastAsia" w:ascii="Times New Roman" w:hAnsi="Times New Roman" w:eastAsia="宋体" w:cs="Times New Roman"/>
          <w:szCs w:val="21"/>
        </w:rPr>
        <w:t>“</w:t>
      </w:r>
      <w:r>
        <w:rPr>
          <w:rFonts w:ascii="Times New Roman" w:hAnsi="Times New Roman" w:eastAsia="宋体" w:cs="Times New Roman"/>
          <w:szCs w:val="21"/>
        </w:rPr>
        <w:t>江苏省建设工程造价市场监管监测系统</w:t>
      </w:r>
      <w:r>
        <w:rPr>
          <w:rFonts w:hint="eastAsia" w:ascii="Times New Roman" w:hAnsi="Times New Roman" w:eastAsia="宋体" w:cs="Times New Roman"/>
          <w:szCs w:val="21"/>
        </w:rPr>
        <w:t>”</w:t>
      </w:r>
      <w:r>
        <w:rPr>
          <w:rFonts w:ascii="Times New Roman" w:hAnsi="Times New Roman" w:eastAsia="宋体" w:cs="Times New Roman"/>
          <w:szCs w:val="21"/>
        </w:rPr>
        <w:t>中上报。</w:t>
      </w:r>
    </w:p>
    <w:p>
      <w:pPr>
        <w:overflowPunct w:val="0"/>
        <w:rPr>
          <w:rFonts w:ascii="Times New Roman" w:hAnsi="Times New Roman" w:eastAsia="宋体" w:cs="Times New Roman"/>
          <w:szCs w:val="21"/>
        </w:rPr>
      </w:pPr>
      <w:r>
        <w:rPr>
          <w:rFonts w:ascii="Times New Roman" w:hAnsi="Times New Roman" w:eastAsia="宋体" w:cs="Times New Roman"/>
          <w:szCs w:val="21"/>
        </w:rPr>
        <w:t>4.1.1 档案立卷原则</w:t>
      </w:r>
    </w:p>
    <w:p>
      <w:pPr>
        <w:overflowPunct w:val="0"/>
        <w:rPr>
          <w:rFonts w:ascii="Times New Roman" w:hAnsi="Times New Roman" w:eastAsia="宋体" w:cs="Times New Roman"/>
          <w:szCs w:val="21"/>
        </w:rPr>
      </w:pPr>
      <w:r>
        <w:rPr>
          <w:rFonts w:ascii="Times New Roman" w:hAnsi="Times New Roman" w:eastAsia="宋体" w:cs="Times New Roman"/>
          <w:szCs w:val="21"/>
        </w:rPr>
        <w:t>4.1.1.1 遵循工程造价咨询文件材料的形成规律，保持卷内文件材料的系统联系</w:t>
      </w:r>
      <w:r>
        <w:rPr>
          <w:rFonts w:hint="eastAsia" w:ascii="Times New Roman" w:hAnsi="Times New Roman" w:eastAsia="宋体" w:cs="Times New Roman"/>
          <w:szCs w:val="21"/>
        </w:rPr>
        <w:t>。</w:t>
      </w:r>
    </w:p>
    <w:p>
      <w:pPr>
        <w:overflowPunct w:val="0"/>
        <w:rPr>
          <w:rFonts w:ascii="Times New Roman" w:hAnsi="Times New Roman" w:eastAsia="宋体" w:cs="Times New Roman"/>
          <w:szCs w:val="21"/>
        </w:rPr>
      </w:pPr>
      <w:r>
        <w:rPr>
          <w:rFonts w:ascii="Times New Roman" w:hAnsi="Times New Roman" w:eastAsia="宋体" w:cs="Times New Roman"/>
          <w:szCs w:val="21"/>
        </w:rPr>
        <w:t>4.1.1.2 正确分析和鉴别文件材料的保存价值</w:t>
      </w:r>
      <w:r>
        <w:rPr>
          <w:rFonts w:hint="eastAsia" w:ascii="Times New Roman" w:hAnsi="Times New Roman" w:eastAsia="宋体" w:cs="Times New Roman"/>
          <w:szCs w:val="21"/>
        </w:rPr>
        <w:t>。</w:t>
      </w:r>
    </w:p>
    <w:p>
      <w:pPr>
        <w:overflowPunct w:val="0"/>
        <w:rPr>
          <w:rFonts w:ascii="Times New Roman" w:hAnsi="Times New Roman" w:eastAsia="宋体" w:cs="Times New Roman"/>
          <w:szCs w:val="21"/>
        </w:rPr>
      </w:pPr>
      <w:r>
        <w:rPr>
          <w:rFonts w:ascii="Times New Roman" w:hAnsi="Times New Roman" w:eastAsia="宋体" w:cs="Times New Roman"/>
          <w:szCs w:val="21"/>
        </w:rPr>
        <w:t>4.1.1.3 按委托项目分别立卷，对于多专业、多标段、周期长、复杂性项目也可按咨询报告进行立卷</w:t>
      </w:r>
      <w:r>
        <w:rPr>
          <w:rFonts w:hint="eastAsia" w:ascii="Times New Roman" w:hAnsi="Times New Roman" w:eastAsia="宋体" w:cs="Times New Roman"/>
          <w:szCs w:val="21"/>
        </w:rPr>
        <w:t>。</w:t>
      </w:r>
    </w:p>
    <w:p>
      <w:pPr>
        <w:overflowPunct w:val="0"/>
        <w:rPr>
          <w:rFonts w:ascii="Times New Roman" w:hAnsi="Times New Roman" w:eastAsia="宋体" w:cs="Times New Roman"/>
          <w:szCs w:val="21"/>
        </w:rPr>
      </w:pPr>
      <w:r>
        <w:rPr>
          <w:rFonts w:ascii="Times New Roman" w:hAnsi="Times New Roman" w:eastAsia="宋体" w:cs="Times New Roman"/>
          <w:szCs w:val="21"/>
        </w:rPr>
        <w:t>4.1.1.4 卷内文件材料应真实、完整，审批和签章手续完备，日期关系对应</w:t>
      </w:r>
      <w:r>
        <w:rPr>
          <w:rFonts w:hint="eastAsia" w:ascii="Times New Roman" w:hAnsi="Times New Roman" w:eastAsia="宋体" w:cs="Times New Roman"/>
          <w:szCs w:val="21"/>
        </w:rPr>
        <w:t>。</w:t>
      </w:r>
    </w:p>
    <w:p>
      <w:pPr>
        <w:overflowPunct w:val="0"/>
        <w:rPr>
          <w:rFonts w:ascii="Times New Roman" w:hAnsi="Times New Roman" w:eastAsia="宋体" w:cs="Times New Roman"/>
          <w:szCs w:val="21"/>
        </w:rPr>
      </w:pPr>
      <w:r>
        <w:rPr>
          <w:rFonts w:ascii="Times New Roman" w:hAnsi="Times New Roman" w:eastAsia="宋体" w:cs="Times New Roman"/>
          <w:szCs w:val="21"/>
        </w:rPr>
        <w:t>4.1.1.5 卷内文件材料的制作和书写必须规范、清晰，益于长期保存和查阅</w:t>
      </w:r>
      <w:r>
        <w:rPr>
          <w:rFonts w:hint="eastAsia" w:ascii="Times New Roman" w:hAnsi="Times New Roman" w:eastAsia="宋体" w:cs="Times New Roman"/>
          <w:szCs w:val="21"/>
        </w:rPr>
        <w:t>。</w:t>
      </w:r>
    </w:p>
    <w:p>
      <w:pPr>
        <w:overflowPunct w:val="0"/>
        <w:rPr>
          <w:rFonts w:ascii="Times New Roman" w:hAnsi="Times New Roman" w:eastAsia="宋体" w:cs="Times New Roman"/>
          <w:szCs w:val="21"/>
        </w:rPr>
      </w:pPr>
      <w:r>
        <w:rPr>
          <w:rFonts w:ascii="Times New Roman" w:hAnsi="Times New Roman" w:eastAsia="宋体" w:cs="Times New Roman"/>
          <w:szCs w:val="21"/>
        </w:rPr>
        <w:t>4.1.1.6 卷内电子档案应质量良好，内容完整齐全，便于有效打开查阅</w:t>
      </w:r>
      <w:r>
        <w:rPr>
          <w:rFonts w:hint="eastAsia" w:ascii="Times New Roman" w:hAnsi="Times New Roman" w:eastAsia="宋体" w:cs="Times New Roman"/>
          <w:szCs w:val="21"/>
        </w:rPr>
        <w:t>。</w:t>
      </w:r>
    </w:p>
    <w:p>
      <w:pPr>
        <w:overflowPunct w:val="0"/>
        <w:rPr>
          <w:rFonts w:ascii="Times New Roman" w:hAnsi="Times New Roman" w:eastAsia="宋体" w:cs="Times New Roman"/>
          <w:szCs w:val="21"/>
        </w:rPr>
      </w:pPr>
      <w:r>
        <w:rPr>
          <w:rFonts w:ascii="Times New Roman" w:hAnsi="Times New Roman" w:eastAsia="宋体" w:cs="Times New Roman"/>
          <w:szCs w:val="21"/>
        </w:rPr>
        <w:t>4.1.2 档案立卷业务类型：同本规程3.1.1章节内容</w:t>
      </w:r>
    </w:p>
    <w:p>
      <w:pPr>
        <w:overflowPunct w:val="0"/>
        <w:rPr>
          <w:rFonts w:ascii="Times New Roman" w:hAnsi="Times New Roman" w:eastAsia="宋体" w:cs="Times New Roman"/>
          <w:szCs w:val="21"/>
        </w:rPr>
      </w:pPr>
      <w:r>
        <w:rPr>
          <w:rFonts w:ascii="Times New Roman" w:hAnsi="Times New Roman" w:eastAsia="宋体" w:cs="Times New Roman"/>
          <w:szCs w:val="21"/>
        </w:rPr>
        <w:t>4.1.3 档案材料</w:t>
      </w:r>
    </w:p>
    <w:p>
      <w:pPr>
        <w:overflowPunct w:val="0"/>
        <w:rPr>
          <w:rFonts w:ascii="Times New Roman" w:hAnsi="Times New Roman" w:eastAsia="宋体" w:cs="Times New Roman"/>
          <w:szCs w:val="21"/>
        </w:rPr>
      </w:pPr>
      <w:r>
        <w:rPr>
          <w:rFonts w:ascii="Times New Roman" w:hAnsi="Times New Roman" w:eastAsia="宋体" w:cs="Times New Roman"/>
          <w:szCs w:val="21"/>
        </w:rPr>
        <w:t>4.1.3.1 归档材料主要由咨询成果报告、咨询依据文件、其他文件三部分组成。</w:t>
      </w:r>
    </w:p>
    <w:p>
      <w:pPr>
        <w:overflowPunct w:val="0"/>
        <w:rPr>
          <w:rFonts w:ascii="Times New Roman" w:hAnsi="Times New Roman" w:eastAsia="宋体" w:cs="Times New Roman"/>
          <w:szCs w:val="21"/>
        </w:rPr>
      </w:pPr>
      <w:r>
        <w:rPr>
          <w:rFonts w:ascii="Times New Roman" w:hAnsi="Times New Roman" w:eastAsia="宋体" w:cs="Times New Roman"/>
          <w:szCs w:val="21"/>
        </w:rPr>
        <w:t>4.1.3.2 咨询成果报告主要内容和排列：</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1.咨询报告书正本原件（含附件）</w:t>
      </w:r>
      <w:r>
        <w:rPr>
          <w:rFonts w:hint="eastAsia" w:ascii="Times New Roman" w:hAnsi="Times New Roman" w:eastAsia="宋体" w:cs="Times New Roman"/>
          <w:szCs w:val="21"/>
        </w:rPr>
        <w:t>，其中附件包含：</w:t>
      </w:r>
    </w:p>
    <w:p>
      <w:pPr>
        <w:overflowPunct w:val="0"/>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（1）编制说明（报告书正文已涵盖则不再单列）；</w:t>
      </w:r>
    </w:p>
    <w:p>
      <w:pPr>
        <w:overflowPunct w:val="0"/>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（2）根据咨询类型提供工程造价估算书、概算书、预算书、工程量清单、</w:t>
      </w:r>
      <w:r>
        <w:rPr>
          <w:rFonts w:hint="eastAsia" w:ascii="Times New Roman" w:hAnsi="Times New Roman" w:eastAsia="宋体" w:cs="Times New Roman"/>
          <w:szCs w:val="21"/>
        </w:rPr>
        <w:t>最高投标限价</w:t>
      </w:r>
      <w:r>
        <w:rPr>
          <w:rFonts w:ascii="Times New Roman" w:hAnsi="Times New Roman" w:eastAsia="宋体" w:cs="Times New Roman"/>
          <w:szCs w:val="21"/>
        </w:rPr>
        <w:t>、建设工程结</w:t>
      </w:r>
      <w:r>
        <w:rPr>
          <w:rFonts w:hint="eastAsia" w:ascii="Times New Roman" w:hAnsi="Times New Roman" w:eastAsia="宋体" w:cs="Times New Roman"/>
          <w:szCs w:val="21"/>
        </w:rPr>
        <w:t>算书、决</w:t>
      </w:r>
      <w:r>
        <w:rPr>
          <w:rFonts w:ascii="Times New Roman" w:hAnsi="Times New Roman" w:eastAsia="宋体" w:cs="Times New Roman"/>
          <w:szCs w:val="21"/>
        </w:rPr>
        <w:t>算书等</w:t>
      </w:r>
      <w:r>
        <w:rPr>
          <w:rFonts w:hint="eastAsia" w:ascii="Times New Roman" w:hAnsi="Times New Roman" w:eastAsia="宋体" w:cs="Times New Roman"/>
          <w:szCs w:val="21"/>
        </w:rPr>
        <w:t>，详见第5章相关内容</w:t>
      </w:r>
      <w:r>
        <w:rPr>
          <w:rFonts w:ascii="Times New Roman" w:hAnsi="Times New Roman" w:eastAsia="宋体" w:cs="Times New Roman"/>
          <w:szCs w:val="21"/>
        </w:rPr>
        <w:t>。</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2.技术文件及工作底稿（各类分析说明文件、计算书、工料分析表等）。【可存电子档案】</w:t>
      </w:r>
    </w:p>
    <w:p>
      <w:pPr>
        <w:overflowPunct w:val="0"/>
        <w:rPr>
          <w:rFonts w:ascii="Times New Roman" w:hAnsi="Times New Roman" w:eastAsia="宋体" w:cs="Times New Roman"/>
          <w:szCs w:val="21"/>
        </w:rPr>
      </w:pPr>
      <w:r>
        <w:rPr>
          <w:rFonts w:ascii="Times New Roman" w:hAnsi="Times New Roman" w:eastAsia="宋体" w:cs="Times New Roman"/>
          <w:szCs w:val="21"/>
        </w:rPr>
        <w:t>4.1.3.3 咨询依据文件主要内容和排列：</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w:t>
      </w:r>
      <w:bookmarkStart w:id="9" w:name="_Hlk90197415"/>
      <w:r>
        <w:rPr>
          <w:rFonts w:ascii="Times New Roman" w:hAnsi="Times New Roman" w:eastAsia="宋体" w:cs="Times New Roman"/>
          <w:szCs w:val="21"/>
        </w:rPr>
        <w:t>.</w:t>
      </w:r>
      <w:bookmarkEnd w:id="9"/>
      <w:r>
        <w:rPr>
          <w:rFonts w:ascii="Times New Roman" w:hAnsi="Times New Roman" w:eastAsia="宋体" w:cs="Times New Roman"/>
          <w:szCs w:val="21"/>
        </w:rPr>
        <w:t>委托方提供资料清单（见附样4.1</w:t>
      </w:r>
      <w:r>
        <w:rPr>
          <w:rFonts w:hint="eastAsia" w:ascii="Times New Roman" w:hAnsi="Times New Roman" w:eastAsia="宋体" w:cs="Times New Roman"/>
          <w:szCs w:val="21"/>
        </w:rPr>
        <w:t>.1，</w:t>
      </w:r>
      <w:r>
        <w:rPr>
          <w:rFonts w:ascii="Times New Roman" w:hAnsi="Times New Roman" w:eastAsia="宋体" w:cs="Times New Roman"/>
          <w:szCs w:val="21"/>
        </w:rPr>
        <w:t>清单应注明委托单位名称及项目名称）；</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2.项目建议</w:t>
      </w:r>
      <w:r>
        <w:rPr>
          <w:rFonts w:hint="eastAsia" w:ascii="Times New Roman" w:hAnsi="Times New Roman" w:eastAsia="宋体" w:cs="Times New Roman"/>
          <w:szCs w:val="21"/>
        </w:rPr>
        <w:t>书</w:t>
      </w:r>
      <w:r>
        <w:rPr>
          <w:rFonts w:ascii="Times New Roman" w:hAnsi="Times New Roman" w:eastAsia="宋体" w:cs="Times New Roman"/>
          <w:szCs w:val="21"/>
        </w:rPr>
        <w:t>或批件（投资估算编审）；</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3.设计方案及初步设计文件（设计概算编审）；</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工程招标文件（含工程量清单）、设计交底纪要及招标答疑（工程量清单、最高投标限价、投标报价及结算编审）；【存档时，如与造价有关的文件在本企业招标代理档案中已存的，只需在卷内文件目录备注说明并写上存档编号】</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5.投标文件、中标通知书、工程承包合同（与造价有关的重要条款）、补充协议（结算编审、造价控制）；【投标文件可存电子档案】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6.送审工程概算、预算、结（决）算书；【可存电子档案，其中盖有单位公章和编制人执业印章及签字的封面存纸质文档】</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7.设计变更单、施工签证（结算编审）；</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8.工程竣工验收凭证（结算编审）；</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9.甲供材料、设备明细单（结算、决算编审）；</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10.会议纪要、文函；</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11.安全文明施工措施费测定表</w:t>
      </w:r>
      <w:r>
        <w:rPr>
          <w:rFonts w:hint="eastAsia" w:ascii="Times New Roman" w:hAnsi="Times New Roman" w:eastAsia="宋体" w:cs="Times New Roman"/>
          <w:szCs w:val="21"/>
        </w:rPr>
        <w:t>（部分城市）</w:t>
      </w:r>
      <w:r>
        <w:rPr>
          <w:rFonts w:ascii="Times New Roman" w:hAnsi="Times New Roman" w:eastAsia="宋体" w:cs="Times New Roman"/>
          <w:szCs w:val="21"/>
        </w:rPr>
        <w:t>（结算编审）；</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12.其他相关材料：各种调查材料、采集数据、取证资料等。【可存电子档案】</w:t>
      </w:r>
    </w:p>
    <w:p>
      <w:pPr>
        <w:overflowPunct w:val="0"/>
        <w:rPr>
          <w:rFonts w:ascii="Times New Roman" w:hAnsi="Times New Roman" w:eastAsia="宋体" w:cs="Times New Roman"/>
          <w:szCs w:val="21"/>
        </w:rPr>
      </w:pPr>
      <w:r>
        <w:rPr>
          <w:rFonts w:ascii="Times New Roman" w:hAnsi="Times New Roman" w:eastAsia="宋体" w:cs="Times New Roman"/>
          <w:szCs w:val="21"/>
        </w:rPr>
        <w:t>4.1.3.4 其他文件主要内容和排列：</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1.工程造价咨询合同或司法鉴定委托书；</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2.咨询作业计划书或全过程造价咨询实施规划及细则（重大项目需存放）；【可存电子档案】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3.工程造价咨询质量控制流程单；</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4.江苏省建设工程造价咨询效果评价表（见附样4.1.2）；【</w:t>
      </w:r>
      <w:r>
        <w:rPr>
          <w:rFonts w:hint="eastAsia" w:ascii="Times New Roman" w:hAnsi="Times New Roman" w:eastAsia="宋体" w:cs="Times New Roman"/>
          <w:szCs w:val="21"/>
        </w:rPr>
        <w:t>2000万元</w:t>
      </w:r>
      <w:r>
        <w:rPr>
          <w:rFonts w:ascii="Times New Roman" w:hAnsi="Times New Roman" w:eastAsia="宋体" w:cs="Times New Roman"/>
          <w:szCs w:val="21"/>
        </w:rPr>
        <w:t>及以上项目提供】</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5.工程施工图和竣工图一般不纳入归档范围。如设计变更单和施工签证较多，可用电子档案形式归档，原件由委托方保存。</w:t>
      </w:r>
    </w:p>
    <w:p>
      <w:pPr>
        <w:overflowPunct w:val="0"/>
        <w:rPr>
          <w:rFonts w:ascii="Times New Roman" w:hAnsi="Times New Roman" w:eastAsia="宋体" w:cs="Times New Roman"/>
          <w:szCs w:val="21"/>
        </w:rPr>
      </w:pPr>
      <w:r>
        <w:rPr>
          <w:rFonts w:ascii="Times New Roman" w:hAnsi="Times New Roman" w:eastAsia="宋体" w:cs="Times New Roman"/>
          <w:szCs w:val="21"/>
        </w:rPr>
        <w:t>4.1.4 案卷的编目</w:t>
      </w:r>
    </w:p>
    <w:p>
      <w:pPr>
        <w:overflowPunct w:val="0"/>
        <w:rPr>
          <w:rFonts w:ascii="Times New Roman" w:hAnsi="Times New Roman" w:eastAsia="宋体" w:cs="Times New Roman"/>
          <w:szCs w:val="21"/>
        </w:rPr>
      </w:pPr>
      <w:r>
        <w:rPr>
          <w:rFonts w:ascii="Times New Roman" w:hAnsi="Times New Roman" w:eastAsia="宋体" w:cs="Times New Roman"/>
          <w:szCs w:val="21"/>
        </w:rPr>
        <w:t>4.1</w:t>
      </w:r>
      <w:bookmarkStart w:id="10" w:name="_Hlk89274332"/>
      <w:r>
        <w:rPr>
          <w:rFonts w:ascii="Times New Roman" w:hAnsi="Times New Roman" w:eastAsia="宋体" w:cs="Times New Roman"/>
          <w:szCs w:val="21"/>
        </w:rPr>
        <w:t>.</w:t>
      </w:r>
      <w:bookmarkEnd w:id="10"/>
      <w:r>
        <w:rPr>
          <w:rFonts w:ascii="Times New Roman" w:hAnsi="Times New Roman" w:eastAsia="宋体" w:cs="Times New Roman"/>
          <w:szCs w:val="21"/>
        </w:rPr>
        <w:t>4.1 编写案卷页号：正面在页面右下角编写，背面在左下角编写；单面书写的文件材料，空白面不编页号；案卷封面、卷内目录、卷内备考表不编页号。</w:t>
      </w:r>
    </w:p>
    <w:p>
      <w:pPr>
        <w:overflowPunct w:val="0"/>
        <w:rPr>
          <w:rFonts w:ascii="Times New Roman" w:hAnsi="Times New Roman" w:eastAsia="宋体" w:cs="Times New Roman"/>
          <w:szCs w:val="21"/>
        </w:rPr>
      </w:pPr>
      <w:r>
        <w:rPr>
          <w:rFonts w:ascii="Times New Roman" w:hAnsi="Times New Roman" w:eastAsia="宋体" w:cs="Times New Roman"/>
          <w:szCs w:val="21"/>
        </w:rPr>
        <w:t>4.1.4.2案卷封面的编制（见附样4.1.3）</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1.立卷咨询企业全称；</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2.咨询业务类别：根据3.1.</w:t>
      </w:r>
      <w:r>
        <w:rPr>
          <w:rFonts w:hint="eastAsia" w:ascii="Times New Roman" w:hAnsi="Times New Roman" w:eastAsia="宋体" w:cs="Times New Roman"/>
          <w:szCs w:val="21"/>
        </w:rPr>
        <w:t>1章节</w:t>
      </w:r>
      <w:r>
        <w:rPr>
          <w:rFonts w:ascii="Times New Roman" w:hAnsi="Times New Roman" w:eastAsia="宋体" w:cs="Times New Roman"/>
          <w:szCs w:val="21"/>
        </w:rPr>
        <w:t>相关类型填写</w:t>
      </w:r>
      <w:r>
        <w:rPr>
          <w:rFonts w:hint="eastAsia" w:ascii="Times New Roman" w:hAnsi="Times New Roman" w:eastAsia="宋体" w:cs="Times New Roman"/>
          <w:szCs w:val="21"/>
        </w:rPr>
        <w:t>；</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3.案卷标题：指咨询项目的全称</w:t>
      </w:r>
      <w:r>
        <w:rPr>
          <w:rFonts w:hint="eastAsia" w:ascii="Times New Roman" w:hAnsi="Times New Roman" w:eastAsia="宋体" w:cs="Times New Roman"/>
          <w:szCs w:val="21"/>
        </w:rPr>
        <w:t>；</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4.时间：指卷内文件材料所属的起止年月</w:t>
      </w:r>
      <w:r>
        <w:rPr>
          <w:rFonts w:hint="eastAsia" w:ascii="Times New Roman" w:hAnsi="Times New Roman" w:eastAsia="宋体" w:cs="Times New Roman"/>
          <w:szCs w:val="21"/>
        </w:rPr>
        <w:t>；</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5.保管期限：工程造价咨询档案的保存期</w:t>
      </w:r>
      <w:r>
        <w:rPr>
          <w:rFonts w:hint="eastAsia" w:ascii="Times New Roman" w:hAnsi="Times New Roman" w:eastAsia="宋体" w:cs="Times New Roman"/>
          <w:szCs w:val="21"/>
        </w:rPr>
        <w:t>除</w:t>
      </w:r>
      <w:r>
        <w:rPr>
          <w:rFonts w:ascii="Times New Roman" w:hAnsi="Times New Roman" w:eastAsia="宋体" w:cs="Times New Roman"/>
          <w:szCs w:val="21"/>
        </w:rPr>
        <w:t>应符合合同和国家等相关规定外，成果文件的保存期为10年，工程造价咨询的过程文件的保存期为5年</w:t>
      </w:r>
      <w:r>
        <w:rPr>
          <w:rFonts w:hint="eastAsia" w:ascii="Times New Roman" w:hAnsi="Times New Roman" w:eastAsia="宋体" w:cs="Times New Roman"/>
          <w:szCs w:val="21"/>
        </w:rPr>
        <w:t>；</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6.件、页数：</w:t>
      </w:r>
      <w:r>
        <w:rPr>
          <w:rFonts w:hint="eastAsia" w:ascii="Times New Roman" w:hAnsi="Times New Roman" w:eastAsia="宋体" w:cs="Times New Roman"/>
          <w:szCs w:val="21"/>
        </w:rPr>
        <w:t>“</w:t>
      </w:r>
      <w:r>
        <w:rPr>
          <w:rFonts w:ascii="Times New Roman" w:hAnsi="Times New Roman" w:eastAsia="宋体" w:cs="Times New Roman"/>
          <w:szCs w:val="21"/>
        </w:rPr>
        <w:t>件</w:t>
      </w:r>
      <w:r>
        <w:rPr>
          <w:rFonts w:hint="eastAsia" w:ascii="Times New Roman" w:hAnsi="Times New Roman" w:eastAsia="宋体" w:cs="Times New Roman"/>
          <w:szCs w:val="21"/>
        </w:rPr>
        <w:t>”</w:t>
      </w:r>
      <w:r>
        <w:rPr>
          <w:rFonts w:ascii="Times New Roman" w:hAnsi="Times New Roman" w:eastAsia="宋体" w:cs="Times New Roman"/>
          <w:szCs w:val="21"/>
        </w:rPr>
        <w:t>指本卷内文件材料的总件数；</w:t>
      </w:r>
      <w:r>
        <w:rPr>
          <w:rFonts w:hint="eastAsia" w:ascii="Times New Roman" w:hAnsi="Times New Roman" w:eastAsia="宋体" w:cs="Times New Roman"/>
          <w:szCs w:val="21"/>
        </w:rPr>
        <w:t>“</w:t>
      </w:r>
      <w:r>
        <w:rPr>
          <w:rFonts w:ascii="Times New Roman" w:hAnsi="Times New Roman" w:eastAsia="宋体" w:cs="Times New Roman"/>
          <w:szCs w:val="21"/>
        </w:rPr>
        <w:t>页数</w:t>
      </w:r>
      <w:r>
        <w:rPr>
          <w:rFonts w:hint="eastAsia" w:ascii="Times New Roman" w:hAnsi="Times New Roman" w:eastAsia="宋体" w:cs="Times New Roman"/>
          <w:szCs w:val="21"/>
        </w:rPr>
        <w:t>”</w:t>
      </w:r>
      <w:r>
        <w:rPr>
          <w:rFonts w:ascii="Times New Roman" w:hAnsi="Times New Roman" w:eastAsia="宋体" w:cs="Times New Roman"/>
          <w:szCs w:val="21"/>
        </w:rPr>
        <w:t>指本卷内文件材料的总页数</w:t>
      </w:r>
      <w:r>
        <w:rPr>
          <w:rFonts w:hint="eastAsia" w:ascii="Times New Roman" w:hAnsi="Times New Roman" w:eastAsia="宋体" w:cs="Times New Roman"/>
          <w:szCs w:val="21"/>
        </w:rPr>
        <w:t>；</w:t>
      </w:r>
    </w:p>
    <w:p>
      <w:pPr>
        <w:overflowPunct w:val="0"/>
        <w:ind w:firstLine="420" w:firstLineChars="200"/>
        <w:rPr>
          <w:rFonts w:ascii="Times New Roman" w:hAnsi="Times New Roman" w:eastAsia="宋体" w:cs="Times New Roman"/>
          <w:strike/>
          <w:szCs w:val="21"/>
        </w:rPr>
      </w:pPr>
      <w:r>
        <w:rPr>
          <w:rFonts w:ascii="Times New Roman" w:hAnsi="Times New Roman" w:eastAsia="宋体" w:cs="Times New Roman"/>
          <w:szCs w:val="21"/>
        </w:rPr>
        <w:t>7.归档号：可按咨询企业制定的规则编排，也可按档案立卷年份</w:t>
      </w:r>
      <w:r>
        <w:rPr>
          <w:rFonts w:hint="eastAsia" w:ascii="Times New Roman" w:hAnsi="Times New Roman" w:eastAsia="宋体" w:cs="Times New Roman"/>
          <w:szCs w:val="21"/>
        </w:rPr>
        <w:t>+</w:t>
      </w:r>
      <w:r>
        <w:rPr>
          <w:rFonts w:ascii="Times New Roman" w:hAnsi="Times New Roman" w:eastAsia="宋体" w:cs="Times New Roman"/>
          <w:szCs w:val="21"/>
        </w:rPr>
        <w:t>分类代码</w:t>
      </w:r>
      <w:r>
        <w:rPr>
          <w:rFonts w:hint="eastAsia" w:ascii="Times New Roman" w:hAnsi="Times New Roman" w:eastAsia="宋体" w:cs="Times New Roman"/>
          <w:szCs w:val="21"/>
        </w:rPr>
        <w:t>+</w:t>
      </w:r>
      <w:r>
        <w:rPr>
          <w:rFonts w:ascii="Times New Roman" w:hAnsi="Times New Roman" w:eastAsia="宋体" w:cs="Times New Roman"/>
          <w:szCs w:val="21"/>
        </w:rPr>
        <w:t>流水号组合成归档号</w:t>
      </w:r>
      <w:r>
        <w:rPr>
          <w:rFonts w:hint="eastAsia" w:ascii="Times New Roman" w:hAnsi="Times New Roman" w:eastAsia="宋体" w:cs="Times New Roman"/>
          <w:szCs w:val="21"/>
        </w:rPr>
        <w:t>；</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8.项目代码：由发改委立项或备案完成后产生，代码由4位时间代码、6位地区代码、2位中央业务指导部门代码、2位项目类型代码（数字或英文）、5位随机码和1位校验码共5段依次组成；每段代码之间由短横线</w:t>
      </w:r>
      <w:r>
        <w:rPr>
          <w:rFonts w:hint="eastAsia" w:ascii="Times New Roman" w:hAnsi="Times New Roman" w:eastAsia="宋体" w:cs="Times New Roman"/>
          <w:szCs w:val="21"/>
        </w:rPr>
        <w:t>“</w:t>
      </w:r>
      <w:r>
        <w:rPr>
          <w:rFonts w:ascii="Times New Roman" w:hAnsi="Times New Roman" w:eastAsia="宋体" w:cs="Times New Roman"/>
          <w:szCs w:val="21"/>
        </w:rPr>
        <w:t>-</w:t>
      </w:r>
      <w:r>
        <w:rPr>
          <w:rFonts w:hint="eastAsia" w:ascii="Times New Roman" w:hAnsi="Times New Roman" w:eastAsia="宋体" w:cs="Times New Roman"/>
          <w:szCs w:val="21"/>
        </w:rPr>
        <w:t>”</w:t>
      </w:r>
      <w:r>
        <w:rPr>
          <w:rFonts w:ascii="Times New Roman" w:hAnsi="Times New Roman" w:eastAsia="宋体" w:cs="Times New Roman"/>
          <w:szCs w:val="21"/>
        </w:rPr>
        <w:t>连接，共24位，可由造价咨询企业项目负责人向建设单位</w:t>
      </w:r>
      <w:r>
        <w:rPr>
          <w:rFonts w:hint="eastAsia" w:ascii="Times New Roman" w:hAnsi="Times New Roman" w:eastAsia="宋体" w:cs="Times New Roman"/>
          <w:szCs w:val="21"/>
        </w:rPr>
        <w:t>查询</w:t>
      </w:r>
      <w:r>
        <w:rPr>
          <w:rFonts w:ascii="Times New Roman" w:hAnsi="Times New Roman" w:eastAsia="宋体" w:cs="Times New Roman"/>
          <w:szCs w:val="21"/>
        </w:rPr>
        <w:t>，或在《关于同意×××工程的立项批复文件》查找</w:t>
      </w:r>
      <w:r>
        <w:rPr>
          <w:rFonts w:hint="eastAsia" w:ascii="Times New Roman" w:hAnsi="Times New Roman" w:eastAsia="宋体" w:cs="Times New Roman"/>
          <w:szCs w:val="21"/>
        </w:rPr>
        <w:t>；</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9.项目编码（号）：房屋建筑及市政基础设施类项目项目编号（编码）可通过全国建设市场监管公共服务平台（http：//jzsc.mohurd.gov.cn/data/project）中项目数据功能获取</w:t>
      </w:r>
      <w:r>
        <w:rPr>
          <w:rFonts w:hint="eastAsia" w:ascii="Times New Roman" w:hAnsi="Times New Roman" w:eastAsia="宋体" w:cs="Times New Roman"/>
          <w:szCs w:val="21"/>
        </w:rPr>
        <w:t>；</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10.全宗号、目录号、案卷号：指应移交当地政府档案馆保存的档案，由档案馆编排。</w:t>
      </w:r>
    </w:p>
    <w:p>
      <w:pPr>
        <w:overflowPunct w:val="0"/>
        <w:rPr>
          <w:rFonts w:ascii="Times New Roman" w:hAnsi="Times New Roman" w:eastAsia="宋体" w:cs="Times New Roman"/>
          <w:szCs w:val="21"/>
        </w:rPr>
      </w:pPr>
      <w:r>
        <w:rPr>
          <w:rFonts w:ascii="Times New Roman" w:hAnsi="Times New Roman" w:eastAsia="宋体" w:cs="Times New Roman"/>
          <w:szCs w:val="21"/>
        </w:rPr>
        <w:t>4.1.5 卷内文件目录（见附样4.1.</w:t>
      </w:r>
      <w:r>
        <w:rPr>
          <w:rFonts w:hint="eastAsia" w:ascii="Times New Roman" w:hAnsi="Times New Roman" w:eastAsia="宋体" w:cs="Times New Roman"/>
          <w:szCs w:val="21"/>
        </w:rPr>
        <w:t>4</w:t>
      </w:r>
      <w:r>
        <w:rPr>
          <w:rFonts w:ascii="Times New Roman" w:hAnsi="Times New Roman" w:eastAsia="宋体" w:cs="Times New Roman"/>
          <w:szCs w:val="21"/>
        </w:rPr>
        <w:t>）</w:t>
      </w:r>
      <w:r>
        <w:rPr>
          <w:rFonts w:ascii="Times New Roman" w:hAnsi="Times New Roman" w:eastAsia="宋体" w:cs="Times New Roman"/>
          <w:szCs w:val="21"/>
        </w:rPr>
        <w:tab/>
      </w:r>
    </w:p>
    <w:p>
      <w:pPr>
        <w:overflowPunct w:val="0"/>
        <w:rPr>
          <w:rFonts w:ascii="Times New Roman" w:hAnsi="Times New Roman" w:eastAsia="宋体" w:cs="Times New Roman"/>
          <w:szCs w:val="21"/>
        </w:rPr>
      </w:pPr>
      <w:r>
        <w:rPr>
          <w:rFonts w:ascii="Times New Roman" w:hAnsi="Times New Roman" w:eastAsia="宋体" w:cs="Times New Roman"/>
          <w:szCs w:val="21"/>
        </w:rPr>
        <w:t>4.1.5.1 序号：以卷内文件排列先后顺次填写序号。</w:t>
      </w:r>
    </w:p>
    <w:p>
      <w:pPr>
        <w:overflowPunct w:val="0"/>
        <w:rPr>
          <w:rFonts w:ascii="Times New Roman" w:hAnsi="Times New Roman" w:eastAsia="宋体" w:cs="Times New Roman"/>
          <w:szCs w:val="21"/>
        </w:rPr>
      </w:pPr>
      <w:r>
        <w:rPr>
          <w:rFonts w:ascii="Times New Roman" w:hAnsi="Times New Roman" w:eastAsia="宋体" w:cs="Times New Roman"/>
          <w:szCs w:val="21"/>
        </w:rPr>
        <w:t>4.1.5.2 文号：文件制发单位的发文字号。</w:t>
      </w:r>
    </w:p>
    <w:p>
      <w:pPr>
        <w:overflowPunct w:val="0"/>
        <w:rPr>
          <w:rFonts w:ascii="Times New Roman" w:hAnsi="Times New Roman" w:eastAsia="宋体" w:cs="Times New Roman"/>
          <w:szCs w:val="21"/>
        </w:rPr>
      </w:pPr>
      <w:r>
        <w:rPr>
          <w:rFonts w:ascii="Times New Roman" w:hAnsi="Times New Roman" w:eastAsia="宋体" w:cs="Times New Roman"/>
          <w:szCs w:val="21"/>
        </w:rPr>
        <w:t>4.1.5.3 作者：文件制发单位或个人。</w:t>
      </w:r>
    </w:p>
    <w:p>
      <w:pPr>
        <w:overflowPunct w:val="0"/>
        <w:rPr>
          <w:rFonts w:ascii="Times New Roman" w:hAnsi="Times New Roman" w:eastAsia="宋体" w:cs="Times New Roman"/>
          <w:szCs w:val="21"/>
        </w:rPr>
      </w:pPr>
      <w:r>
        <w:rPr>
          <w:rFonts w:ascii="Times New Roman" w:hAnsi="Times New Roman" w:eastAsia="宋体" w:cs="Times New Roman"/>
          <w:szCs w:val="21"/>
        </w:rPr>
        <w:t>4.1.5.4 内容：即文件的标题。文件没有标题或标题不能说明文件内容的，可自拟标题，但需外加</w:t>
      </w:r>
      <w:r>
        <w:rPr>
          <w:rFonts w:hint="eastAsia" w:ascii="Times New Roman" w:hAnsi="Times New Roman" w:eastAsia="宋体" w:cs="Times New Roman"/>
          <w:szCs w:val="21"/>
        </w:rPr>
        <w:t>“</w:t>
      </w:r>
      <w:r>
        <w:rPr>
          <w:rFonts w:ascii="Times New Roman" w:hAnsi="Times New Roman" w:eastAsia="宋体" w:cs="Times New Roman"/>
          <w:szCs w:val="21"/>
        </w:rPr>
        <w:t>&lt;&gt;</w:t>
      </w:r>
      <w:r>
        <w:rPr>
          <w:rFonts w:hint="eastAsia" w:ascii="Times New Roman" w:hAnsi="Times New Roman" w:eastAsia="宋体" w:cs="Times New Roman"/>
          <w:szCs w:val="21"/>
        </w:rPr>
        <w:t>”</w:t>
      </w:r>
      <w:r>
        <w:rPr>
          <w:rFonts w:ascii="Times New Roman" w:hAnsi="Times New Roman" w:eastAsia="宋体" w:cs="Times New Roman"/>
          <w:szCs w:val="21"/>
        </w:rPr>
        <w:t>号。</w:t>
      </w:r>
      <w:r>
        <w:rPr>
          <w:rFonts w:ascii="Times New Roman" w:hAnsi="Times New Roman" w:eastAsia="宋体" w:cs="Times New Roman"/>
          <w:szCs w:val="21"/>
        </w:rPr>
        <w:tab/>
      </w:r>
    </w:p>
    <w:p>
      <w:pPr>
        <w:overflowPunct w:val="0"/>
        <w:rPr>
          <w:rFonts w:ascii="Times New Roman" w:hAnsi="Times New Roman" w:eastAsia="宋体" w:cs="Times New Roman"/>
          <w:szCs w:val="21"/>
        </w:rPr>
      </w:pPr>
      <w:r>
        <w:rPr>
          <w:rFonts w:ascii="Times New Roman" w:hAnsi="Times New Roman" w:eastAsia="宋体" w:cs="Times New Roman"/>
          <w:szCs w:val="21"/>
        </w:rPr>
        <w:t>4.1.5.5 日期：文件形成的年、月、日。</w:t>
      </w:r>
    </w:p>
    <w:p>
      <w:pPr>
        <w:overflowPunct w:val="0"/>
        <w:rPr>
          <w:rFonts w:ascii="Times New Roman" w:hAnsi="Times New Roman" w:eastAsia="宋体" w:cs="Times New Roman"/>
          <w:szCs w:val="21"/>
        </w:rPr>
      </w:pPr>
      <w:r>
        <w:rPr>
          <w:rFonts w:ascii="Times New Roman" w:hAnsi="Times New Roman" w:eastAsia="宋体" w:cs="Times New Roman"/>
          <w:szCs w:val="21"/>
        </w:rPr>
        <w:t>4.1.5.6 页号：卷内文件所在之页的页码。</w:t>
      </w:r>
    </w:p>
    <w:p>
      <w:pPr>
        <w:overflowPunct w:val="0"/>
        <w:rPr>
          <w:rFonts w:ascii="Times New Roman" w:hAnsi="Times New Roman" w:eastAsia="宋体" w:cs="Times New Roman"/>
          <w:szCs w:val="21"/>
        </w:rPr>
      </w:pPr>
      <w:r>
        <w:rPr>
          <w:rFonts w:ascii="Times New Roman" w:hAnsi="Times New Roman" w:eastAsia="宋体" w:cs="Times New Roman"/>
          <w:szCs w:val="21"/>
        </w:rPr>
        <w:t>4.1.5.7 备注：留待对卷内文件变化时作说明之用。</w:t>
      </w:r>
    </w:p>
    <w:p>
      <w:pPr>
        <w:overflowPunct w:val="0"/>
        <w:rPr>
          <w:rFonts w:ascii="Times New Roman" w:hAnsi="Times New Roman" w:eastAsia="宋体" w:cs="Times New Roman"/>
          <w:szCs w:val="21"/>
        </w:rPr>
      </w:pPr>
      <w:bookmarkStart w:id="11" w:name="_Hlk87796810"/>
      <w:r>
        <w:rPr>
          <w:rFonts w:ascii="Times New Roman" w:hAnsi="Times New Roman" w:eastAsia="宋体" w:cs="Times New Roman"/>
          <w:szCs w:val="21"/>
        </w:rPr>
        <w:t>4.1.</w:t>
      </w:r>
      <w:bookmarkEnd w:id="11"/>
      <w:r>
        <w:rPr>
          <w:rFonts w:ascii="Times New Roman" w:hAnsi="Times New Roman" w:eastAsia="宋体" w:cs="Times New Roman"/>
          <w:szCs w:val="21"/>
        </w:rPr>
        <w:t>6 卷内备考表（见附样4.1.5）</w:t>
      </w:r>
    </w:p>
    <w:p>
      <w:pPr>
        <w:overflowPunct w:val="0"/>
        <w:rPr>
          <w:rFonts w:ascii="Times New Roman" w:hAnsi="Times New Roman" w:eastAsia="宋体" w:cs="Times New Roman"/>
          <w:szCs w:val="21"/>
        </w:rPr>
      </w:pPr>
      <w:r>
        <w:rPr>
          <w:rFonts w:ascii="Times New Roman" w:hAnsi="Times New Roman" w:eastAsia="宋体" w:cs="Times New Roman"/>
          <w:szCs w:val="21"/>
        </w:rPr>
        <w:t>4.1.6.1 立卷情况说明：填写卷内文件缺损、修改、补充、移出、销毁等情况，由档案管理人员填写。</w:t>
      </w:r>
    </w:p>
    <w:p>
      <w:pPr>
        <w:overflowPunct w:val="0"/>
        <w:rPr>
          <w:rFonts w:ascii="Times New Roman" w:hAnsi="Times New Roman" w:eastAsia="宋体" w:cs="Times New Roman"/>
          <w:szCs w:val="21"/>
        </w:rPr>
      </w:pPr>
      <w:r>
        <w:rPr>
          <w:rFonts w:ascii="Times New Roman" w:hAnsi="Times New Roman" w:eastAsia="宋体" w:cs="Times New Roman"/>
          <w:szCs w:val="21"/>
        </w:rPr>
        <w:t>4.1.6.2 立卷人：由立卷者签名。</w:t>
      </w:r>
    </w:p>
    <w:p>
      <w:pPr>
        <w:overflowPunct w:val="0"/>
        <w:rPr>
          <w:rFonts w:ascii="Times New Roman" w:hAnsi="Times New Roman" w:eastAsia="宋体" w:cs="Times New Roman"/>
          <w:szCs w:val="21"/>
        </w:rPr>
      </w:pPr>
      <w:r>
        <w:rPr>
          <w:rFonts w:ascii="Times New Roman" w:hAnsi="Times New Roman" w:eastAsia="宋体" w:cs="Times New Roman"/>
          <w:szCs w:val="21"/>
        </w:rPr>
        <w:t>4.1.6.3 检查人：由案卷质量审核者签名。</w:t>
      </w:r>
    </w:p>
    <w:p>
      <w:pPr>
        <w:overflowPunct w:val="0"/>
        <w:rPr>
          <w:rFonts w:ascii="Times New Roman" w:hAnsi="Times New Roman" w:eastAsia="宋体" w:cs="Times New Roman"/>
          <w:szCs w:val="21"/>
        </w:rPr>
      </w:pPr>
      <w:r>
        <w:rPr>
          <w:rFonts w:ascii="Times New Roman" w:hAnsi="Times New Roman" w:eastAsia="宋体" w:cs="Times New Roman"/>
          <w:szCs w:val="21"/>
        </w:rPr>
        <w:t>4.1.6.4 立卷时间：指完成立卷的时间。</w:t>
      </w:r>
    </w:p>
    <w:p>
      <w:pPr>
        <w:overflowPunct w:val="0"/>
        <w:rPr>
          <w:rFonts w:ascii="Times New Roman" w:hAnsi="Times New Roman" w:eastAsia="宋体" w:cs="Times New Roman"/>
          <w:szCs w:val="21"/>
        </w:rPr>
      </w:pPr>
      <w:r>
        <w:rPr>
          <w:rFonts w:ascii="Times New Roman" w:hAnsi="Times New Roman" w:eastAsia="宋体" w:cs="Times New Roman"/>
          <w:szCs w:val="21"/>
        </w:rPr>
        <w:t>4.1.7 案卷装订要求</w:t>
      </w:r>
    </w:p>
    <w:p>
      <w:pPr>
        <w:overflowPunct w:val="0"/>
        <w:rPr>
          <w:rFonts w:ascii="Times New Roman" w:hAnsi="Times New Roman" w:eastAsia="宋体" w:cs="Times New Roman"/>
          <w:szCs w:val="21"/>
        </w:rPr>
      </w:pPr>
      <w:r>
        <w:rPr>
          <w:rFonts w:ascii="Times New Roman" w:hAnsi="Times New Roman" w:eastAsia="宋体" w:cs="Times New Roman"/>
          <w:szCs w:val="21"/>
        </w:rPr>
        <w:t>4.1.7.1 案卷装订排列</w:t>
      </w:r>
      <w:r>
        <w:rPr>
          <w:rFonts w:hint="eastAsia" w:ascii="Times New Roman" w:hAnsi="Times New Roman" w:eastAsia="宋体" w:cs="Times New Roman"/>
          <w:szCs w:val="21"/>
        </w:rPr>
        <w:t>依次为</w:t>
      </w:r>
      <w:r>
        <w:rPr>
          <w:rFonts w:ascii="Times New Roman" w:hAnsi="Times New Roman" w:eastAsia="宋体" w:cs="Times New Roman"/>
          <w:szCs w:val="21"/>
        </w:rPr>
        <w:t>：案卷封面</w:t>
      </w:r>
      <w:r>
        <w:rPr>
          <w:rFonts w:hint="eastAsia" w:ascii="Times New Roman" w:hAnsi="Times New Roman" w:eastAsia="宋体" w:cs="Times New Roman"/>
          <w:szCs w:val="21"/>
        </w:rPr>
        <w:t>、</w:t>
      </w:r>
      <w:r>
        <w:rPr>
          <w:rFonts w:ascii="Times New Roman" w:hAnsi="Times New Roman" w:eastAsia="宋体" w:cs="Times New Roman"/>
          <w:szCs w:val="21"/>
        </w:rPr>
        <w:t>卷内文件目录</w:t>
      </w:r>
      <w:r>
        <w:rPr>
          <w:rFonts w:hint="eastAsia" w:ascii="Times New Roman" w:hAnsi="Times New Roman" w:eastAsia="宋体" w:cs="Times New Roman"/>
          <w:szCs w:val="21"/>
        </w:rPr>
        <w:t>、</w:t>
      </w:r>
      <w:r>
        <w:rPr>
          <w:rFonts w:ascii="Times New Roman" w:hAnsi="Times New Roman" w:eastAsia="宋体" w:cs="Times New Roman"/>
          <w:szCs w:val="21"/>
        </w:rPr>
        <w:t>文件材料</w:t>
      </w:r>
      <w:r>
        <w:rPr>
          <w:rFonts w:hint="eastAsia" w:ascii="Times New Roman" w:hAnsi="Times New Roman" w:eastAsia="宋体" w:cs="Times New Roman"/>
          <w:szCs w:val="21"/>
        </w:rPr>
        <w:t>、</w:t>
      </w:r>
      <w:r>
        <w:rPr>
          <w:rFonts w:ascii="Times New Roman" w:hAnsi="Times New Roman" w:eastAsia="宋体" w:cs="Times New Roman"/>
          <w:szCs w:val="21"/>
        </w:rPr>
        <w:t>备考表</w:t>
      </w:r>
      <w:r>
        <w:rPr>
          <w:rFonts w:hint="eastAsia" w:ascii="Times New Roman" w:hAnsi="Times New Roman" w:eastAsia="宋体" w:cs="Times New Roman"/>
          <w:szCs w:val="21"/>
        </w:rPr>
        <w:t>、</w:t>
      </w:r>
      <w:r>
        <w:rPr>
          <w:rFonts w:ascii="Times New Roman" w:hAnsi="Times New Roman" w:eastAsia="宋体" w:cs="Times New Roman"/>
          <w:szCs w:val="21"/>
        </w:rPr>
        <w:t>封底。</w:t>
      </w:r>
    </w:p>
    <w:p>
      <w:pPr>
        <w:overflowPunct w:val="0"/>
        <w:rPr>
          <w:rFonts w:ascii="Times New Roman" w:hAnsi="Times New Roman" w:eastAsia="宋体" w:cs="Times New Roman"/>
          <w:szCs w:val="21"/>
        </w:rPr>
      </w:pPr>
      <w:r>
        <w:rPr>
          <w:rFonts w:ascii="Times New Roman" w:hAnsi="Times New Roman" w:eastAsia="宋体" w:cs="Times New Roman"/>
          <w:szCs w:val="21"/>
        </w:rPr>
        <w:t>4.1.7.2 卷内文件目录、备考表应采用A4规格用纸，封面、封底宜采用120克至150克牛皮纸。</w:t>
      </w:r>
    </w:p>
    <w:p>
      <w:pPr>
        <w:overflowPunct w:val="0"/>
        <w:rPr>
          <w:rFonts w:ascii="Times New Roman" w:hAnsi="Times New Roman" w:eastAsia="宋体" w:cs="Times New Roman"/>
          <w:szCs w:val="21"/>
        </w:rPr>
      </w:pPr>
      <w:r>
        <w:rPr>
          <w:rFonts w:ascii="Times New Roman" w:hAnsi="Times New Roman" w:eastAsia="宋体" w:cs="Times New Roman"/>
          <w:szCs w:val="21"/>
        </w:rPr>
        <w:t xml:space="preserve">4.1.7.3 单卷厚度超过40mm的，可分卷立卷。 </w:t>
      </w:r>
    </w:p>
    <w:p>
      <w:pPr>
        <w:overflowPunct w:val="0"/>
        <w:rPr>
          <w:rFonts w:ascii="Times New Roman" w:hAnsi="Times New Roman" w:eastAsia="宋体" w:cs="Times New Roman"/>
          <w:szCs w:val="21"/>
        </w:rPr>
      </w:pPr>
      <w:r>
        <w:rPr>
          <w:rFonts w:ascii="Times New Roman" w:hAnsi="Times New Roman" w:eastAsia="宋体" w:cs="Times New Roman"/>
          <w:szCs w:val="21"/>
        </w:rPr>
        <w:t>4.1.8 电子档案管理与要求</w:t>
      </w:r>
    </w:p>
    <w:p>
      <w:pPr>
        <w:overflowPunct w:val="0"/>
        <w:rPr>
          <w:rFonts w:ascii="Times New Roman" w:hAnsi="Times New Roman" w:eastAsia="宋体" w:cs="Times New Roman"/>
          <w:szCs w:val="21"/>
        </w:rPr>
      </w:pPr>
      <w:r>
        <w:rPr>
          <w:rFonts w:ascii="Times New Roman" w:hAnsi="Times New Roman" w:eastAsia="宋体" w:cs="Times New Roman"/>
          <w:szCs w:val="21"/>
        </w:rPr>
        <w:t>4.1.8.1 造价咨询企业应规范电子文件形成与办理工作流程，在规范纸质档案管理的基础上，进一步建立电子文件归档管理制度，明确电子文件和电子档案管理职责。</w:t>
      </w:r>
    </w:p>
    <w:p>
      <w:pPr>
        <w:overflowPunct w:val="0"/>
        <w:rPr>
          <w:rFonts w:ascii="Times New Roman" w:hAnsi="Times New Roman" w:eastAsia="宋体" w:cs="Times New Roman"/>
          <w:szCs w:val="21"/>
        </w:rPr>
      </w:pPr>
      <w:r>
        <w:rPr>
          <w:rFonts w:ascii="Times New Roman" w:hAnsi="Times New Roman" w:eastAsia="宋体" w:cs="Times New Roman"/>
          <w:szCs w:val="21"/>
        </w:rPr>
        <w:t>4.1.8.2 造价咨询企业应建立与业务系统相衔接的电子文件管理系统，实现电子文件</w:t>
      </w:r>
      <w:r>
        <w:rPr>
          <w:rFonts w:hint="eastAsia" w:ascii="Times New Roman" w:hAnsi="Times New Roman" w:eastAsia="宋体" w:cs="Times New Roman"/>
          <w:szCs w:val="21"/>
        </w:rPr>
        <w:t>从</w:t>
      </w:r>
      <w:r>
        <w:rPr>
          <w:rFonts w:ascii="Times New Roman" w:hAnsi="Times New Roman" w:eastAsia="宋体" w:cs="Times New Roman"/>
          <w:szCs w:val="21"/>
        </w:rPr>
        <w:t>形成到归档、保管、利用的全过程管理。</w:t>
      </w:r>
    </w:p>
    <w:p>
      <w:pPr>
        <w:overflowPunct w:val="0"/>
        <w:rPr>
          <w:rFonts w:ascii="Times New Roman" w:hAnsi="Times New Roman" w:eastAsia="宋体" w:cs="Times New Roman"/>
          <w:szCs w:val="21"/>
        </w:rPr>
      </w:pPr>
      <w:r>
        <w:rPr>
          <w:rFonts w:ascii="Times New Roman" w:hAnsi="Times New Roman" w:eastAsia="宋体" w:cs="Times New Roman"/>
          <w:szCs w:val="21"/>
        </w:rPr>
        <w:t>4.1.8.3 造价咨询企业应定期将电子文件整理后归档。项目负责人及其相应部门负责电子文件和档案的收集、整理、检测、归档等工作；档案部门负责项目电子文件归档的监督、指导和电子档案的接收、保管、利用等工作。</w:t>
      </w:r>
    </w:p>
    <w:p>
      <w:pPr>
        <w:overflowPunct w:val="0"/>
        <w:rPr>
          <w:rFonts w:ascii="Times New Roman" w:hAnsi="Times New Roman" w:eastAsia="宋体" w:cs="Times New Roman"/>
          <w:szCs w:val="21"/>
        </w:rPr>
      </w:pPr>
      <w:r>
        <w:rPr>
          <w:rFonts w:ascii="Times New Roman" w:hAnsi="Times New Roman" w:eastAsia="宋体" w:cs="Times New Roman"/>
          <w:szCs w:val="21"/>
        </w:rPr>
        <w:t>4.1.8.4 工程造价咨询电子档案归档材料内容组成及要求</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工程造价咨询电子档案归档材料主要由咨询成果文件、咨询依据文件、其他文件三部分组成，其内容及排列顺序要求同本章4.1.3相关内容。电子档案归档内容具体要求如下：</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1.委托咨询项目按照委托项目咨询成果报告按单项工程建成文件包，文件包名称应包含出具成果文件的时间、项目名称、咨询类型。如：20110401省建大厦</w:t>
      </w:r>
      <w:r>
        <w:rPr>
          <w:rFonts w:hint="eastAsia" w:ascii="Times New Roman" w:hAnsi="Times New Roman" w:eastAsia="宋体" w:cs="Times New Roman"/>
          <w:szCs w:val="21"/>
        </w:rPr>
        <w:t>工程量</w:t>
      </w:r>
      <w:r>
        <w:rPr>
          <w:rFonts w:ascii="Times New Roman" w:hAnsi="Times New Roman" w:eastAsia="宋体" w:cs="Times New Roman"/>
          <w:szCs w:val="21"/>
        </w:rPr>
        <w:t>清单编制（</w:t>
      </w:r>
      <w:r>
        <w:rPr>
          <w:rFonts w:hint="eastAsia" w:ascii="Times New Roman" w:hAnsi="Times New Roman" w:eastAsia="宋体" w:cs="Times New Roman"/>
          <w:szCs w:val="21"/>
        </w:rPr>
        <w:t>“</w:t>
      </w:r>
      <w:r>
        <w:rPr>
          <w:rFonts w:ascii="Times New Roman" w:hAnsi="Times New Roman" w:eastAsia="宋体" w:cs="Times New Roman"/>
          <w:szCs w:val="21"/>
        </w:rPr>
        <w:t>20110401</w:t>
      </w:r>
      <w:r>
        <w:rPr>
          <w:rFonts w:hint="eastAsia" w:ascii="Times New Roman" w:hAnsi="Times New Roman" w:eastAsia="宋体" w:cs="Times New Roman"/>
          <w:szCs w:val="21"/>
        </w:rPr>
        <w:t>”</w:t>
      </w:r>
      <w:r>
        <w:rPr>
          <w:rFonts w:ascii="Times New Roman" w:hAnsi="Times New Roman" w:eastAsia="宋体" w:cs="Times New Roman"/>
          <w:szCs w:val="21"/>
        </w:rPr>
        <w:t>指出具咨询报告书日期、</w:t>
      </w:r>
      <w:r>
        <w:rPr>
          <w:rFonts w:hint="eastAsia" w:ascii="Times New Roman" w:hAnsi="Times New Roman" w:eastAsia="宋体" w:cs="Times New Roman"/>
          <w:szCs w:val="21"/>
        </w:rPr>
        <w:t>“</w:t>
      </w:r>
      <w:r>
        <w:rPr>
          <w:rFonts w:ascii="Times New Roman" w:hAnsi="Times New Roman" w:eastAsia="宋体" w:cs="Times New Roman"/>
          <w:szCs w:val="21"/>
        </w:rPr>
        <w:t>省建大厦</w:t>
      </w:r>
      <w:r>
        <w:rPr>
          <w:rFonts w:hint="eastAsia" w:ascii="Times New Roman" w:hAnsi="Times New Roman" w:eastAsia="宋体" w:cs="Times New Roman"/>
          <w:szCs w:val="21"/>
        </w:rPr>
        <w:t>”</w:t>
      </w:r>
      <w:r>
        <w:rPr>
          <w:rFonts w:ascii="Times New Roman" w:hAnsi="Times New Roman" w:eastAsia="宋体" w:cs="Times New Roman"/>
          <w:szCs w:val="21"/>
        </w:rPr>
        <w:t>指咨询项目名称、</w:t>
      </w:r>
      <w:r>
        <w:rPr>
          <w:rFonts w:hint="eastAsia" w:ascii="Times New Roman" w:hAnsi="Times New Roman" w:eastAsia="宋体" w:cs="Times New Roman"/>
          <w:szCs w:val="21"/>
        </w:rPr>
        <w:t>“</w:t>
      </w:r>
      <w:bookmarkStart w:id="12" w:name="_Hlk91181933"/>
      <w:r>
        <w:rPr>
          <w:rFonts w:hint="eastAsia" w:ascii="Times New Roman" w:hAnsi="Times New Roman" w:eastAsia="宋体" w:cs="Times New Roman"/>
          <w:szCs w:val="21"/>
        </w:rPr>
        <w:t>工程</w:t>
      </w:r>
      <w:bookmarkEnd w:id="12"/>
      <w:r>
        <w:rPr>
          <w:rFonts w:hint="eastAsia" w:ascii="Times New Roman" w:hAnsi="Times New Roman" w:eastAsia="宋体" w:cs="Times New Roman"/>
          <w:szCs w:val="21"/>
        </w:rPr>
        <w:t>量</w:t>
      </w:r>
      <w:r>
        <w:rPr>
          <w:rFonts w:ascii="Times New Roman" w:hAnsi="Times New Roman" w:eastAsia="宋体" w:cs="Times New Roman"/>
          <w:szCs w:val="21"/>
        </w:rPr>
        <w:t>清单编制</w:t>
      </w:r>
      <w:r>
        <w:rPr>
          <w:rFonts w:hint="eastAsia" w:ascii="Times New Roman" w:hAnsi="Times New Roman" w:eastAsia="宋体" w:cs="Times New Roman"/>
          <w:szCs w:val="21"/>
        </w:rPr>
        <w:t>”</w:t>
      </w:r>
      <w:r>
        <w:rPr>
          <w:rFonts w:ascii="Times New Roman" w:hAnsi="Times New Roman" w:eastAsia="宋体" w:cs="Times New Roman"/>
          <w:szCs w:val="21"/>
        </w:rPr>
        <w:t>指咨询业务类型）</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2.项目文件包内可分别设定咨询成果文件、咨询依据文件（电子图纸、图片可存于依据文件）、其他文件等分项文件包，并与纸质档案的要求严格对应，便于企业管理及相关部门检查。</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咨询成果文件包内可分别设定咨询报告书正本原件（与最终版咨询报告书一致）、工作过程底稿、签发底稿、技术文件及工作底稿等分项文件包，并保存相应成果文件电子版本，含软件版及电子档案、电子表格、扫描件等。</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4.咨询依据文件包（以结算审核为例）内可分别设定委托方提供的资料清单</w:t>
      </w:r>
      <w:r>
        <w:rPr>
          <w:rFonts w:hint="eastAsia" w:ascii="Times New Roman" w:hAnsi="Times New Roman" w:eastAsia="宋体" w:cs="Times New Roman"/>
          <w:szCs w:val="21"/>
        </w:rPr>
        <w:t>（</w:t>
      </w:r>
      <w:r>
        <w:rPr>
          <w:rFonts w:ascii="Times New Roman" w:hAnsi="Times New Roman" w:eastAsia="宋体" w:cs="Times New Roman"/>
          <w:szCs w:val="21"/>
        </w:rPr>
        <w:t>见附样</w:t>
      </w:r>
      <w:r>
        <w:rPr>
          <w:rFonts w:hint="eastAsia" w:ascii="Times New Roman" w:hAnsi="Times New Roman" w:eastAsia="宋体" w:cs="Times New Roman"/>
          <w:szCs w:val="21"/>
        </w:rPr>
        <w:t>4.</w:t>
      </w:r>
      <w:r>
        <w:rPr>
          <w:rFonts w:ascii="Times New Roman" w:hAnsi="Times New Roman" w:eastAsia="宋体" w:cs="Times New Roman"/>
          <w:szCs w:val="21"/>
        </w:rPr>
        <w:t>1.1</w:t>
      </w:r>
      <w:r>
        <w:rPr>
          <w:rFonts w:hint="eastAsia" w:ascii="Times New Roman" w:hAnsi="Times New Roman" w:eastAsia="宋体" w:cs="Times New Roman"/>
          <w:szCs w:val="21"/>
        </w:rPr>
        <w:t>）</w:t>
      </w:r>
      <w:r>
        <w:rPr>
          <w:rFonts w:ascii="Times New Roman" w:hAnsi="Times New Roman" w:eastAsia="宋体" w:cs="Times New Roman"/>
          <w:szCs w:val="21"/>
        </w:rPr>
        <w:t>表格、招标文件及交底答疑、投标文件及施工合同、审核项目的送审工程结算书、设计变更及签证、开工竣工及验收文件、发包人供应材料及设备清单、会议纪要等，并保存相应成果文件电子版本，含软件版及电子档案、电子表格、扫描件等。</w:t>
      </w:r>
    </w:p>
    <w:p>
      <w:pPr>
        <w:overflowPunct w:val="0"/>
        <w:ind w:firstLine="420" w:firstLineChars="200"/>
        <w:rPr>
          <w:rFonts w:ascii="Times New Roman" w:hAnsi="Times New Roman" w:eastAsia="宋体" w:cs="Times New Roman"/>
          <w:strike/>
          <w:szCs w:val="21"/>
          <w:highlight w:val="magenta"/>
        </w:rPr>
      </w:pPr>
      <w:r>
        <w:rPr>
          <w:rFonts w:ascii="Times New Roman" w:hAnsi="Times New Roman" w:eastAsia="宋体" w:cs="Times New Roman"/>
          <w:szCs w:val="21"/>
        </w:rPr>
        <w:t>5.其他文件包内可分别设定咨询合同或鉴定委托书、作业计划书或实施方案、质量控制流程单、咨询效果评价表等分项文件包。</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6.归档的建设工程电子文件的内容必须与其纸质档案一致，归档时间和纸</w:t>
      </w:r>
      <w:r>
        <w:rPr>
          <w:rFonts w:hint="eastAsia" w:ascii="Times New Roman" w:hAnsi="Times New Roman" w:eastAsia="宋体" w:cs="Times New Roman"/>
          <w:szCs w:val="21"/>
          <w:lang w:eastAsia="zh-CN"/>
        </w:rPr>
        <w:t>质</w:t>
      </w:r>
      <w:r>
        <w:rPr>
          <w:rFonts w:ascii="Times New Roman" w:hAnsi="Times New Roman" w:eastAsia="宋体" w:cs="Times New Roman"/>
          <w:szCs w:val="21"/>
        </w:rPr>
        <w:t>档案同步。</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7.电子文件归档可采用在线归档方式或离线归档方式，并应采取措施确保归档电子文件的安全存储。</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8. 业务系统产生的电子文件应以数据库环境为依托进行归档，维持数据原始面貌；或将数据文件转换为可脱离数据库系统读取的数据表文件归档。</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9.归档的电子文件应转换为下列所列文件格式：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（1）文本（表格）文件：OFD、DOC、DOCX、XLS、XLSX、PDF/A、XML、TXT、RTF；</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（2）图像文件：JPEG、TIFF；</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（3）图形文件：DWG、PDF/A、SVG；</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（4）视频文件：AVS、AVI、MPEG2、MPEG4；</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（5）音频文件：AVS、WAV、AIF、MID、MPS；</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（6）数据库文件：SQL、DDL、DBF、MDB、ORA；</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（7）虚拟现实/3D图像文件：WRL、3DS、VRML、X3D、IFC、RVT、DGN；</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（8）地理信息数据文件：DXF、SEP、SDB。</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10.专用软件产生的其他格式的电子文件，应转换成第9条规定的文件格式。</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11.无法转换的电子文件</w:t>
      </w:r>
      <w:r>
        <w:rPr>
          <w:rFonts w:hint="eastAsia" w:ascii="Times New Roman" w:hAnsi="Times New Roman" w:eastAsia="宋体" w:cs="Times New Roman"/>
          <w:szCs w:val="21"/>
        </w:rPr>
        <w:t>，</w:t>
      </w:r>
      <w:r>
        <w:rPr>
          <w:rFonts w:ascii="Times New Roman" w:hAnsi="Times New Roman" w:eastAsia="宋体" w:cs="Times New Roman"/>
          <w:szCs w:val="21"/>
        </w:rPr>
        <w:t>应记录足够的技术环境数据，详细说明电子文件的使用环境和条件。</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12.电子文件及其</w:t>
      </w:r>
      <w:r>
        <w:rPr>
          <w:rFonts w:hint="eastAsia" w:ascii="Times New Roman" w:hAnsi="Times New Roman" w:eastAsia="宋体" w:cs="Times New Roman"/>
          <w:szCs w:val="21"/>
        </w:rPr>
        <w:t>元</w:t>
      </w:r>
      <w:r>
        <w:rPr>
          <w:rFonts w:ascii="Times New Roman" w:hAnsi="Times New Roman" w:eastAsia="宋体" w:cs="Times New Roman"/>
          <w:szCs w:val="21"/>
        </w:rPr>
        <w:t>数据应一并归档。</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13.经信息技术手段加密的电子文件应在解密后再归档，压缩电子文件应与解压缩软件</w:t>
      </w:r>
      <w:r>
        <w:rPr>
          <w:rFonts w:hint="eastAsia" w:ascii="Times New Roman" w:hAnsi="Times New Roman" w:eastAsia="宋体" w:cs="Times New Roman"/>
          <w:szCs w:val="21"/>
        </w:rPr>
        <w:t>一</w:t>
      </w:r>
      <w:r>
        <w:rPr>
          <w:rFonts w:ascii="Times New Roman" w:hAnsi="Times New Roman" w:eastAsia="宋体" w:cs="Times New Roman"/>
          <w:szCs w:val="21"/>
        </w:rPr>
        <w:t>并归档。</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14.建设工程电子文件内容需格式统一，规范管理，离线归档的存储除统一保存在安全硬盘中外，每一项目电子包还应刻录成档案级光盘放在本项目纸质档案中（在封二上做一纸袋插入）。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15.存储归档工程电子文件的光盘包装盒上应贴有含有归档责任人、归档时间、文件信息包名称等信息的标签和归档编号。</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16.工程电子文件保管期限与其纸质档案一致。</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17.存储电子档案的载体应经过检测，应无病毒、无数据读写故障，并应确保接收方能通过适当设备读出数据。</w:t>
      </w:r>
    </w:p>
    <w:p>
      <w:pPr>
        <w:overflowPunct w:val="0"/>
        <w:rPr>
          <w:rFonts w:ascii="Times New Roman" w:hAnsi="Times New Roman" w:eastAsia="宋体" w:cs="Times New Roman"/>
          <w:szCs w:val="21"/>
        </w:rPr>
      </w:pPr>
      <w:r>
        <w:rPr>
          <w:rFonts w:ascii="Times New Roman" w:hAnsi="Times New Roman" w:eastAsia="宋体" w:cs="Times New Roman"/>
          <w:szCs w:val="21"/>
        </w:rPr>
        <w:t>4.1.8.5 工程造价咨询电子档案保管要求</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1.对电子文件可用性的检测，应重点检测下列内容：离线移交的存储媒体外观是否完好无损，是否可以通过I/O测试；在线移交的数据包是否可以完整解包；电子文件格式是否符合第4. 1.8.4条的规定；电子档案移交目录、电子档案全文是否可以正常打开和浏览；电子档案元数据是否可以正常展现和浏览。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2.对电子文件完整性的检测，应重点检测下列内容：电子档案移交目录的填写内容是否完整；电子档案数量与移交目录中记录的数量是否一致；电子档案元数据是否齐全、完整。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3.对电子文件安全性的检测，应重点检测下列内容：是否存在恶意程序，是否感染木马或病毒；是否存有与电子档案移交无关的数据；存储媒体出厂时间是否超过使用年限。</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4.造价咨询企业应对在线存储和离线存储的电子档案进行保管；应配备符合规定的计算机机房、硬件设备、信息管理系统和网络设施，实现对电子档案的有效管理。</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5.造价咨询企业应定期检查电子档案读取、处理设备。设备坏境更新时应确认电子档案存储媒体与新设备的兼容性，如不兼容，应进行存储媒体转换，原存储媒体保留时间不应少于3年。</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咨询企业对保存的电子档案，应进行定期检查。检查方法应包括人工抽检和机读检测；对脱机保存的电子档案，应根据不同存储媒体的寿命，定期进行人工抽检；对系统中运转的在线数据，应定期进行机读检测；在定期检查过程中发现问题应及时采取补救措施。</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7.对脱机备份的电子档案，咨询企业宜根据存储媒体的寿命，定期转存电子档案。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8.咨询企业应定期备份电子档案。应采取本地备份和异地备份并行的工作策略；应同时备份保障数据恢复的管理系统与应用软件。</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9.备份方式可采用数据脱机备份或数据热备份；数据热备份所采用的网络应确保数据安全。</w:t>
      </w:r>
    </w:p>
    <w:p>
      <w:pPr>
        <w:overflowPunct w:val="0"/>
        <w:ind w:firstLine="420" w:firstLineChars="200"/>
        <w:rPr>
          <w:rFonts w:ascii="Times New Roman" w:hAnsi="Times New Roman" w:eastAsia="宋体" w:cs="Times New Roman"/>
          <w:szCs w:val="21"/>
        </w:rPr>
      </w:pPr>
    </w:p>
    <w:p>
      <w:pPr>
        <w:overflowPunct w:val="0"/>
        <w:jc w:val="center"/>
        <w:rPr>
          <w:rFonts w:ascii="Times New Roman" w:hAnsi="Times New Roman" w:eastAsia="黑体" w:cs="Times New Roman"/>
          <w:szCs w:val="21"/>
        </w:rPr>
      </w:pPr>
      <w:r>
        <w:rPr>
          <w:rFonts w:ascii="Times New Roman" w:hAnsi="Times New Roman" w:eastAsia="黑体" w:cs="Times New Roman"/>
          <w:szCs w:val="21"/>
        </w:rPr>
        <w:t>4.2 工程造价咨询业务档案管理</w:t>
      </w:r>
    </w:p>
    <w:p>
      <w:pPr>
        <w:overflowPunct w:val="0"/>
        <w:jc w:val="center"/>
        <w:rPr>
          <w:rFonts w:ascii="Times New Roman" w:hAnsi="Times New Roman" w:eastAsia="黑体" w:cs="Times New Roman"/>
          <w:szCs w:val="21"/>
        </w:rPr>
      </w:pP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工程造价咨询企业应</w:t>
      </w:r>
      <w:r>
        <w:rPr>
          <w:rFonts w:hint="eastAsia" w:ascii="Times New Roman" w:hAnsi="Times New Roman" w:eastAsia="宋体" w:cs="Times New Roman"/>
          <w:szCs w:val="21"/>
        </w:rPr>
        <w:t>按</w:t>
      </w:r>
      <w:r>
        <w:rPr>
          <w:rFonts w:ascii="Times New Roman" w:hAnsi="Times New Roman" w:eastAsia="宋体" w:cs="Times New Roman"/>
          <w:szCs w:val="21"/>
        </w:rPr>
        <w:t>照国家和行业档案管理的有关规定，建立、健全档案管理的各项规章制度，包括档案收集制度、统计制度、保密制度、借阅制度和库房管理制度以及档案管理人员守则等。</w:t>
      </w:r>
    </w:p>
    <w:p>
      <w:pPr>
        <w:overflowPunct w:val="0"/>
        <w:rPr>
          <w:rFonts w:ascii="Times New Roman" w:hAnsi="Times New Roman" w:eastAsia="宋体" w:cs="Times New Roman"/>
          <w:szCs w:val="21"/>
        </w:rPr>
      </w:pPr>
      <w:r>
        <w:rPr>
          <w:rFonts w:ascii="Times New Roman" w:hAnsi="Times New Roman" w:eastAsia="宋体" w:cs="Times New Roman"/>
          <w:szCs w:val="21"/>
        </w:rPr>
        <w:t>4.2.1 档案管理基本要求</w:t>
      </w:r>
    </w:p>
    <w:p>
      <w:pPr>
        <w:overflowPunct w:val="0"/>
        <w:rPr>
          <w:rFonts w:ascii="Times New Roman" w:hAnsi="Times New Roman" w:eastAsia="宋体" w:cs="Times New Roman"/>
          <w:szCs w:val="21"/>
        </w:rPr>
      </w:pPr>
      <w:r>
        <w:rPr>
          <w:rFonts w:ascii="Times New Roman" w:hAnsi="Times New Roman" w:eastAsia="宋体" w:cs="Times New Roman"/>
          <w:szCs w:val="21"/>
        </w:rPr>
        <w:t>4.2.1.1 咨询企业须明确</w:t>
      </w:r>
      <w:r>
        <w:rPr>
          <w:rFonts w:hint="eastAsia" w:ascii="Times New Roman" w:hAnsi="Times New Roman" w:eastAsia="宋体" w:cs="Times New Roman"/>
          <w:szCs w:val="21"/>
        </w:rPr>
        <w:t>专业部门、</w:t>
      </w:r>
      <w:r>
        <w:rPr>
          <w:rFonts w:ascii="Times New Roman" w:hAnsi="Times New Roman" w:eastAsia="宋体" w:cs="Times New Roman"/>
          <w:szCs w:val="21"/>
        </w:rPr>
        <w:t>专人负责</w:t>
      </w:r>
      <w:r>
        <w:rPr>
          <w:rFonts w:hint="eastAsia" w:ascii="Times New Roman" w:hAnsi="Times New Roman" w:eastAsia="宋体" w:cs="Times New Roman"/>
          <w:szCs w:val="21"/>
        </w:rPr>
        <w:t>进行</w:t>
      </w:r>
      <w:r>
        <w:rPr>
          <w:rFonts w:ascii="Times New Roman" w:hAnsi="Times New Roman" w:eastAsia="宋体" w:cs="Times New Roman"/>
          <w:szCs w:val="21"/>
        </w:rPr>
        <w:t>档案</w:t>
      </w:r>
      <w:r>
        <w:rPr>
          <w:rFonts w:hint="eastAsia" w:ascii="Times New Roman" w:hAnsi="Times New Roman" w:eastAsia="宋体" w:cs="Times New Roman"/>
          <w:szCs w:val="21"/>
        </w:rPr>
        <w:t>管理</w:t>
      </w:r>
      <w:r>
        <w:rPr>
          <w:rFonts w:ascii="Times New Roman" w:hAnsi="Times New Roman" w:eastAsia="宋体" w:cs="Times New Roman"/>
          <w:szCs w:val="21"/>
        </w:rPr>
        <w:t>工作，至少配备一名专（兼）职档案管理人员；</w:t>
      </w:r>
    </w:p>
    <w:p>
      <w:pPr>
        <w:overflowPunct w:val="0"/>
        <w:rPr>
          <w:rFonts w:ascii="Times New Roman" w:hAnsi="Times New Roman" w:eastAsia="宋体" w:cs="Times New Roman"/>
          <w:szCs w:val="21"/>
        </w:rPr>
      </w:pPr>
      <w:r>
        <w:rPr>
          <w:rFonts w:ascii="Times New Roman" w:hAnsi="Times New Roman" w:eastAsia="宋体" w:cs="Times New Roman"/>
          <w:szCs w:val="21"/>
        </w:rPr>
        <w:t>4.2.1.2 企业应建立封闭、专用的档案室，有健全的档案收集制度、统计与台帐制度、保密制度、借阅制度、库房管理等制度；</w:t>
      </w:r>
    </w:p>
    <w:p>
      <w:pPr>
        <w:overflowPunct w:val="0"/>
        <w:rPr>
          <w:rFonts w:ascii="Times New Roman" w:hAnsi="Times New Roman" w:eastAsia="宋体" w:cs="Times New Roman"/>
          <w:szCs w:val="21"/>
        </w:rPr>
      </w:pPr>
      <w:r>
        <w:rPr>
          <w:rFonts w:ascii="Times New Roman" w:hAnsi="Times New Roman" w:eastAsia="宋体" w:cs="Times New Roman"/>
          <w:szCs w:val="21"/>
        </w:rPr>
        <w:t>4.2.1.3 咨询项目归档可参见本规程</w:t>
      </w:r>
      <w:r>
        <w:rPr>
          <w:rFonts w:hint="eastAsia" w:ascii="Times New Roman" w:hAnsi="Times New Roman" w:eastAsia="宋体" w:cs="Times New Roman"/>
          <w:szCs w:val="21"/>
        </w:rPr>
        <w:t>4.1章节有关</w:t>
      </w:r>
      <w:r>
        <w:rPr>
          <w:rFonts w:ascii="Times New Roman" w:hAnsi="Times New Roman" w:eastAsia="宋体" w:cs="Times New Roman"/>
          <w:szCs w:val="21"/>
        </w:rPr>
        <w:t>要求执行；</w:t>
      </w:r>
    </w:p>
    <w:p>
      <w:pPr>
        <w:overflowPunct w:val="0"/>
        <w:rPr>
          <w:rFonts w:ascii="Times New Roman" w:hAnsi="Times New Roman" w:eastAsia="宋体" w:cs="Times New Roman"/>
          <w:szCs w:val="21"/>
        </w:rPr>
      </w:pPr>
      <w:r>
        <w:rPr>
          <w:rFonts w:ascii="Times New Roman" w:hAnsi="Times New Roman" w:eastAsia="宋体" w:cs="Times New Roman"/>
          <w:szCs w:val="21"/>
        </w:rPr>
        <w:t>4.2.1.4 咨询企业应在咨询报告签发后40日内完成项目归档；</w:t>
      </w:r>
    </w:p>
    <w:p>
      <w:pPr>
        <w:overflowPunct w:val="0"/>
        <w:rPr>
          <w:rFonts w:ascii="Times New Roman" w:hAnsi="Times New Roman" w:eastAsia="宋体" w:cs="Times New Roman"/>
          <w:szCs w:val="21"/>
        </w:rPr>
      </w:pPr>
      <w:r>
        <w:rPr>
          <w:rFonts w:ascii="Times New Roman" w:hAnsi="Times New Roman" w:eastAsia="宋体" w:cs="Times New Roman"/>
          <w:szCs w:val="21"/>
        </w:rPr>
        <w:t>4.2.1.5 档案备考表必须由档案管理员填写。</w:t>
      </w:r>
    </w:p>
    <w:p>
      <w:pPr>
        <w:overflowPunct w:val="0"/>
        <w:rPr>
          <w:rFonts w:ascii="Times New Roman" w:hAnsi="Times New Roman" w:eastAsia="宋体" w:cs="Times New Roman"/>
          <w:szCs w:val="21"/>
        </w:rPr>
      </w:pPr>
      <w:r>
        <w:rPr>
          <w:rFonts w:ascii="Times New Roman" w:hAnsi="Times New Roman" w:eastAsia="宋体" w:cs="Times New Roman"/>
          <w:szCs w:val="21"/>
        </w:rPr>
        <w:t>4.2.2 档案管理员岗位基本职责</w:t>
      </w:r>
    </w:p>
    <w:p>
      <w:pPr>
        <w:overflowPunct w:val="0"/>
        <w:rPr>
          <w:rFonts w:ascii="Times New Roman" w:hAnsi="Times New Roman" w:eastAsia="宋体" w:cs="Times New Roman"/>
          <w:szCs w:val="21"/>
        </w:rPr>
      </w:pPr>
      <w:r>
        <w:rPr>
          <w:rFonts w:ascii="Times New Roman" w:hAnsi="Times New Roman" w:eastAsia="宋体" w:cs="Times New Roman"/>
          <w:szCs w:val="21"/>
        </w:rPr>
        <w:t>4.2.2.1 努力学习理论和专业知识，不断提高业务技能和管理水平，积极参加档案业务培训；</w:t>
      </w:r>
    </w:p>
    <w:p>
      <w:pPr>
        <w:overflowPunct w:val="0"/>
        <w:rPr>
          <w:rFonts w:ascii="Times New Roman" w:hAnsi="Times New Roman" w:eastAsia="宋体" w:cs="Times New Roman"/>
          <w:szCs w:val="21"/>
        </w:rPr>
      </w:pPr>
      <w:r>
        <w:rPr>
          <w:rFonts w:ascii="Times New Roman" w:hAnsi="Times New Roman" w:eastAsia="宋体" w:cs="Times New Roman"/>
          <w:szCs w:val="21"/>
        </w:rPr>
        <w:t>4.2.2.2 熟悉本单位和本系统业务工作，了解本单位各类文件材料的形成过程，掌握分类方法、归档范围和保管期限；</w:t>
      </w:r>
    </w:p>
    <w:p>
      <w:pPr>
        <w:overflowPunct w:val="0"/>
        <w:rPr>
          <w:rFonts w:ascii="Times New Roman" w:hAnsi="Times New Roman" w:eastAsia="宋体" w:cs="Times New Roman"/>
          <w:szCs w:val="21"/>
        </w:rPr>
      </w:pPr>
      <w:r>
        <w:rPr>
          <w:rFonts w:ascii="Times New Roman" w:hAnsi="Times New Roman" w:eastAsia="宋体" w:cs="Times New Roman"/>
          <w:szCs w:val="21"/>
        </w:rPr>
        <w:t>4.2.2.3 切实做好档案的收集、分类、整理、编目工作，保证档案的齐全完整，提高案卷质量，力争达到标准化、规范化的要求；</w:t>
      </w:r>
    </w:p>
    <w:p>
      <w:pPr>
        <w:overflowPunct w:val="0"/>
        <w:rPr>
          <w:rFonts w:ascii="Times New Roman" w:hAnsi="Times New Roman" w:eastAsia="宋体" w:cs="Times New Roman"/>
          <w:szCs w:val="21"/>
        </w:rPr>
      </w:pPr>
      <w:r>
        <w:rPr>
          <w:rFonts w:ascii="Times New Roman" w:hAnsi="Times New Roman" w:eastAsia="宋体" w:cs="Times New Roman"/>
          <w:szCs w:val="21"/>
        </w:rPr>
        <w:t>4.2.2.4 保持库房的整洁卫生，档案案卷排列有序。定期检查档案保管情况，经常核对档案资料，做好记录，及时处理档案保管、保护方面的事故，保证档案的完整与安全，发现破损、变质等问题，提出处理意见；</w:t>
      </w:r>
    </w:p>
    <w:p>
      <w:pPr>
        <w:overflowPunct w:val="0"/>
        <w:rPr>
          <w:rFonts w:ascii="Times New Roman" w:hAnsi="Times New Roman" w:eastAsia="宋体" w:cs="Times New Roman"/>
          <w:szCs w:val="21"/>
        </w:rPr>
      </w:pPr>
      <w:r>
        <w:rPr>
          <w:rFonts w:ascii="Times New Roman" w:hAnsi="Times New Roman" w:eastAsia="宋体" w:cs="Times New Roman"/>
          <w:szCs w:val="21"/>
        </w:rPr>
        <w:t>4.2.2.5 编制科学的检索工具，全面熟悉室藏情况，积极主动地提供档案资料，做好咨询服务工作和档案利用工作，严格执行保密制度，坚持做好查借阅登记和利用效果登记，注意搜集利用效果和信息反馈；</w:t>
      </w:r>
    </w:p>
    <w:p>
      <w:pPr>
        <w:overflowPunct w:val="0"/>
        <w:rPr>
          <w:rFonts w:ascii="Times New Roman" w:hAnsi="Times New Roman" w:eastAsia="宋体" w:cs="Times New Roman"/>
          <w:szCs w:val="21"/>
        </w:rPr>
      </w:pPr>
      <w:r>
        <w:rPr>
          <w:rFonts w:ascii="Times New Roman" w:hAnsi="Times New Roman" w:eastAsia="宋体" w:cs="Times New Roman"/>
          <w:szCs w:val="21"/>
        </w:rPr>
        <w:t>4.2.2.6 做好档案的统计工作，建立统计台帐，及时、准确地向档案管理部门填报机关档案工作统计年报及其他调查统计表；</w:t>
      </w:r>
    </w:p>
    <w:p>
      <w:pPr>
        <w:overflowPunct w:val="0"/>
        <w:rPr>
          <w:rFonts w:ascii="Times New Roman" w:hAnsi="Times New Roman" w:eastAsia="宋体" w:cs="Times New Roman"/>
          <w:szCs w:val="21"/>
        </w:rPr>
      </w:pPr>
      <w:r>
        <w:rPr>
          <w:rFonts w:ascii="Times New Roman" w:hAnsi="Times New Roman" w:eastAsia="宋体" w:cs="Times New Roman"/>
          <w:szCs w:val="21"/>
        </w:rPr>
        <w:t>4.2.2.7 每年档案的收进和销毁要进行登记。</w:t>
      </w:r>
    </w:p>
    <w:p>
      <w:pPr>
        <w:overflowPunct w:val="0"/>
        <w:rPr>
          <w:rFonts w:ascii="Times New Roman" w:hAnsi="Times New Roman" w:eastAsia="宋体" w:cs="Times New Roman"/>
          <w:szCs w:val="21"/>
        </w:rPr>
      </w:pPr>
      <w:r>
        <w:rPr>
          <w:rFonts w:ascii="Times New Roman" w:hAnsi="Times New Roman" w:eastAsia="宋体" w:cs="Times New Roman"/>
          <w:szCs w:val="21"/>
        </w:rPr>
        <w:t>4.2.3 档案借阅制度</w:t>
      </w:r>
    </w:p>
    <w:p>
      <w:pPr>
        <w:overflowPunct w:val="0"/>
        <w:rPr>
          <w:rFonts w:ascii="Times New Roman" w:hAnsi="Times New Roman" w:eastAsia="宋体" w:cs="Times New Roman"/>
          <w:szCs w:val="21"/>
        </w:rPr>
      </w:pPr>
      <w:r>
        <w:rPr>
          <w:rFonts w:ascii="Times New Roman" w:hAnsi="Times New Roman" w:eastAsia="宋体" w:cs="Times New Roman"/>
          <w:szCs w:val="21"/>
        </w:rPr>
        <w:t>4.2.3.1 企业员工调阅档案应在档案室内阅卷，确需将档案借出的，要按规定办理借阅手续；</w:t>
      </w:r>
    </w:p>
    <w:p>
      <w:pPr>
        <w:overflowPunct w:val="0"/>
        <w:rPr>
          <w:rFonts w:ascii="Times New Roman" w:hAnsi="Times New Roman" w:eastAsia="宋体" w:cs="Times New Roman"/>
          <w:szCs w:val="21"/>
        </w:rPr>
      </w:pPr>
      <w:r>
        <w:rPr>
          <w:rFonts w:ascii="Times New Roman" w:hAnsi="Times New Roman" w:eastAsia="宋体" w:cs="Times New Roman"/>
          <w:szCs w:val="21"/>
        </w:rPr>
        <w:t>4.2.3.2 外单位需要借阅档案的，必须经本单位管理部门同意，在档案室内阅卷；</w:t>
      </w:r>
    </w:p>
    <w:p>
      <w:pPr>
        <w:overflowPunct w:val="0"/>
        <w:rPr>
          <w:rFonts w:ascii="Times New Roman" w:hAnsi="Times New Roman" w:eastAsia="宋体" w:cs="Times New Roman"/>
          <w:szCs w:val="21"/>
        </w:rPr>
      </w:pPr>
      <w:r>
        <w:rPr>
          <w:rFonts w:ascii="Times New Roman" w:hAnsi="Times New Roman" w:eastAsia="宋体" w:cs="Times New Roman"/>
          <w:szCs w:val="21"/>
        </w:rPr>
        <w:t>4.2.3.3 借出档案要按期归还，借阅时间一般不超过一星期，过期应办理续借手续；</w:t>
      </w:r>
    </w:p>
    <w:p>
      <w:pPr>
        <w:overflowPunct w:val="0"/>
        <w:rPr>
          <w:rFonts w:ascii="Times New Roman" w:hAnsi="Times New Roman" w:eastAsia="宋体" w:cs="Times New Roman"/>
          <w:szCs w:val="21"/>
        </w:rPr>
      </w:pPr>
      <w:r>
        <w:rPr>
          <w:rFonts w:ascii="Times New Roman" w:hAnsi="Times New Roman" w:eastAsia="宋体" w:cs="Times New Roman"/>
          <w:szCs w:val="21"/>
        </w:rPr>
        <w:t>4.2.3.4 摘抄、复印档案和借阅重要档案，须经本单位管理部门批准；</w:t>
      </w:r>
    </w:p>
    <w:p>
      <w:pPr>
        <w:overflowPunct w:val="0"/>
        <w:rPr>
          <w:rFonts w:ascii="Times New Roman" w:hAnsi="Times New Roman" w:eastAsia="宋体" w:cs="Times New Roman"/>
          <w:szCs w:val="21"/>
        </w:rPr>
      </w:pPr>
      <w:r>
        <w:rPr>
          <w:rFonts w:ascii="Times New Roman" w:hAnsi="Times New Roman" w:eastAsia="宋体" w:cs="Times New Roman"/>
          <w:szCs w:val="21"/>
        </w:rPr>
        <w:t>4.2.3.5 不得在借阅的档案中擅自涂改、勾划和剪裁，一经发现，</w:t>
      </w:r>
      <w:r>
        <w:rPr>
          <w:rFonts w:hint="eastAsia" w:ascii="Times New Roman" w:hAnsi="Times New Roman" w:eastAsia="宋体" w:cs="Times New Roman"/>
          <w:szCs w:val="21"/>
        </w:rPr>
        <w:t>应</w:t>
      </w:r>
      <w:r>
        <w:rPr>
          <w:rFonts w:ascii="Times New Roman" w:hAnsi="Times New Roman" w:eastAsia="宋体" w:cs="Times New Roman"/>
          <w:szCs w:val="21"/>
        </w:rPr>
        <w:t>追究责任；</w:t>
      </w:r>
    </w:p>
    <w:p>
      <w:pPr>
        <w:overflowPunct w:val="0"/>
        <w:rPr>
          <w:rFonts w:ascii="Times New Roman" w:hAnsi="Times New Roman" w:eastAsia="宋体" w:cs="Times New Roman"/>
          <w:szCs w:val="21"/>
        </w:rPr>
      </w:pPr>
      <w:r>
        <w:rPr>
          <w:rFonts w:ascii="Times New Roman" w:hAnsi="Times New Roman" w:eastAsia="宋体" w:cs="Times New Roman"/>
          <w:szCs w:val="21"/>
        </w:rPr>
        <w:t>4.2.3.6 档案归还时，档案人员应当面清点，逐页检查，并及时办理注销手续；</w:t>
      </w:r>
    </w:p>
    <w:p>
      <w:pPr>
        <w:overflowPunct w:val="0"/>
        <w:rPr>
          <w:rFonts w:ascii="Times New Roman" w:hAnsi="Times New Roman" w:eastAsia="宋体" w:cs="Times New Roman"/>
          <w:szCs w:val="21"/>
        </w:rPr>
      </w:pPr>
      <w:r>
        <w:rPr>
          <w:rFonts w:ascii="Times New Roman" w:hAnsi="Times New Roman" w:eastAsia="宋体" w:cs="Times New Roman"/>
          <w:szCs w:val="21"/>
        </w:rPr>
        <w:t>4.2.3.7 企业员工外出不得携带档案，确需将档案借出的，要按规定办理借阅手续。</w:t>
      </w:r>
    </w:p>
    <w:p>
      <w:pPr>
        <w:overflowPunct w:val="0"/>
        <w:rPr>
          <w:rFonts w:ascii="Times New Roman" w:hAnsi="Times New Roman" w:eastAsia="宋体" w:cs="Times New Roman"/>
          <w:szCs w:val="21"/>
        </w:rPr>
      </w:pPr>
      <w:r>
        <w:rPr>
          <w:rFonts w:ascii="Times New Roman" w:hAnsi="Times New Roman" w:eastAsia="宋体" w:cs="Times New Roman"/>
          <w:szCs w:val="21"/>
        </w:rPr>
        <w:t>4.2.4 档案库房管理制度</w:t>
      </w:r>
    </w:p>
    <w:p>
      <w:pPr>
        <w:overflowPunct w:val="0"/>
        <w:rPr>
          <w:rFonts w:ascii="Times New Roman" w:hAnsi="Times New Roman" w:eastAsia="宋体" w:cs="Times New Roman"/>
          <w:szCs w:val="21"/>
        </w:rPr>
      </w:pPr>
      <w:r>
        <w:rPr>
          <w:rFonts w:ascii="Times New Roman" w:hAnsi="Times New Roman" w:eastAsia="宋体" w:cs="Times New Roman"/>
          <w:szCs w:val="21"/>
        </w:rPr>
        <w:t>4.2.4.1 非档案管理人员，不得擅自进入库房，因工作需要进入库房，要有档案管理人员陪同；</w:t>
      </w:r>
    </w:p>
    <w:p>
      <w:pPr>
        <w:overflowPunct w:val="0"/>
        <w:rPr>
          <w:rFonts w:ascii="Times New Roman" w:hAnsi="Times New Roman" w:eastAsia="宋体" w:cs="Times New Roman"/>
          <w:szCs w:val="21"/>
        </w:rPr>
      </w:pPr>
      <w:r>
        <w:rPr>
          <w:rFonts w:ascii="Times New Roman" w:hAnsi="Times New Roman" w:eastAsia="宋体" w:cs="Times New Roman"/>
          <w:szCs w:val="21"/>
        </w:rPr>
        <w:t>4.2.4.2 库房内严禁吸烟，做到防虫、防潮、防尘、防鼠、防盗的要求，定期检查消防器材；</w:t>
      </w:r>
    </w:p>
    <w:p>
      <w:pPr>
        <w:overflowPunct w:val="0"/>
        <w:rPr>
          <w:rFonts w:ascii="Times New Roman" w:hAnsi="Times New Roman" w:eastAsia="宋体" w:cs="Times New Roman"/>
          <w:szCs w:val="21"/>
        </w:rPr>
      </w:pPr>
      <w:r>
        <w:rPr>
          <w:rFonts w:ascii="Times New Roman" w:hAnsi="Times New Roman" w:eastAsia="宋体" w:cs="Times New Roman"/>
          <w:szCs w:val="21"/>
        </w:rPr>
        <w:t>4.2.4.3 库房应防止阳光照射，控制库房内的温度、湿度，保持通风；</w:t>
      </w:r>
    </w:p>
    <w:p>
      <w:pPr>
        <w:overflowPunct w:val="0"/>
        <w:rPr>
          <w:rFonts w:ascii="Times New Roman" w:hAnsi="Times New Roman" w:eastAsia="宋体" w:cs="Times New Roman"/>
          <w:szCs w:val="21"/>
        </w:rPr>
      </w:pPr>
      <w:r>
        <w:rPr>
          <w:rFonts w:ascii="Times New Roman" w:hAnsi="Times New Roman" w:eastAsia="宋体" w:cs="Times New Roman"/>
          <w:szCs w:val="21"/>
        </w:rPr>
        <w:t>4.2.4.4 进出库房的档案要登记，借出档案按《档案借阅制度》办理；</w:t>
      </w:r>
    </w:p>
    <w:p>
      <w:pPr>
        <w:overflowPunct w:val="0"/>
        <w:rPr>
          <w:rFonts w:ascii="Times New Roman" w:hAnsi="Times New Roman" w:eastAsia="宋体" w:cs="Times New Roman"/>
          <w:szCs w:val="21"/>
        </w:rPr>
      </w:pPr>
      <w:r>
        <w:rPr>
          <w:rFonts w:ascii="Times New Roman" w:hAnsi="Times New Roman" w:eastAsia="宋体" w:cs="Times New Roman"/>
          <w:szCs w:val="21"/>
        </w:rPr>
        <w:t>4.2.4.5 档案要放置有序，整齐美观，做到科学化、规范化，便于提供利用；</w:t>
      </w:r>
    </w:p>
    <w:p>
      <w:pPr>
        <w:overflowPunct w:val="0"/>
        <w:rPr>
          <w:rFonts w:ascii="Times New Roman" w:hAnsi="Times New Roman" w:eastAsia="宋体" w:cs="Times New Roman"/>
          <w:szCs w:val="21"/>
        </w:rPr>
      </w:pPr>
      <w:r>
        <w:rPr>
          <w:rFonts w:ascii="Times New Roman" w:hAnsi="Times New Roman" w:eastAsia="宋体" w:cs="Times New Roman"/>
          <w:szCs w:val="21"/>
        </w:rPr>
        <w:t>4.2.4.6 档案人员调离时，档案及库房中其他物品要办理移交手续。</w:t>
      </w:r>
    </w:p>
    <w:p>
      <w:pPr>
        <w:overflowPunct w:val="0"/>
        <w:rPr>
          <w:rFonts w:ascii="Times New Roman" w:hAnsi="Times New Roman" w:eastAsia="宋体" w:cs="Times New Roman"/>
          <w:szCs w:val="21"/>
        </w:rPr>
      </w:pPr>
      <w:r>
        <w:rPr>
          <w:rFonts w:ascii="Times New Roman" w:hAnsi="Times New Roman" w:eastAsia="宋体" w:cs="Times New Roman"/>
          <w:szCs w:val="21"/>
        </w:rPr>
        <w:t>4.2.5 档案统计与台账制度</w:t>
      </w:r>
    </w:p>
    <w:p>
      <w:pPr>
        <w:overflowPunct w:val="0"/>
        <w:rPr>
          <w:rFonts w:ascii="Times New Roman" w:hAnsi="Times New Roman" w:eastAsia="宋体" w:cs="Times New Roman"/>
          <w:szCs w:val="21"/>
        </w:rPr>
      </w:pPr>
      <w:r>
        <w:rPr>
          <w:rFonts w:ascii="Times New Roman" w:hAnsi="Times New Roman" w:eastAsia="宋体" w:cs="Times New Roman"/>
          <w:szCs w:val="21"/>
        </w:rPr>
        <w:t>4.2.5.1档案室要建立档案工作统计台帐，档案管理员要认真细致地做好档案收进、移出、保管的数量、状况的登记和统计，还要做好档案检索、编研和利用情况的登记和统计；</w:t>
      </w:r>
    </w:p>
    <w:p>
      <w:pPr>
        <w:overflowPunct w:val="0"/>
        <w:rPr>
          <w:rFonts w:ascii="Times New Roman" w:hAnsi="Times New Roman" w:eastAsia="宋体" w:cs="Times New Roman"/>
          <w:szCs w:val="21"/>
        </w:rPr>
      </w:pPr>
      <w:r>
        <w:rPr>
          <w:rFonts w:ascii="Times New Roman" w:hAnsi="Times New Roman" w:eastAsia="宋体" w:cs="Times New Roman"/>
          <w:szCs w:val="21"/>
        </w:rPr>
        <w:t>4.2.5.2 档案统计内容与指标要保持一致性、稳定性和连续性，不得随意更改。统计数字要准确无误，情况要真实，结论要正确，各项数字一律用阿拉伯数字书写，字迹工整、清楚、不得潦草和模糊；</w:t>
      </w:r>
    </w:p>
    <w:p>
      <w:pPr>
        <w:overflowPunct w:val="0"/>
        <w:rPr>
          <w:rFonts w:ascii="Times New Roman" w:hAnsi="Times New Roman" w:eastAsia="宋体" w:cs="Times New Roman"/>
          <w:szCs w:val="21"/>
        </w:rPr>
      </w:pPr>
      <w:r>
        <w:rPr>
          <w:rFonts w:ascii="Times New Roman" w:hAnsi="Times New Roman" w:eastAsia="宋体" w:cs="Times New Roman"/>
          <w:szCs w:val="21"/>
        </w:rPr>
        <w:t>4.2.5.3 档案管理员负责定期对库藏档案进行清理核对和检查，确保档案齐全完整，帐物相符；</w:t>
      </w:r>
    </w:p>
    <w:p>
      <w:pPr>
        <w:overflowPunct w:val="0"/>
        <w:rPr>
          <w:rFonts w:ascii="Times New Roman" w:hAnsi="Times New Roman" w:eastAsia="宋体" w:cs="Times New Roman"/>
          <w:szCs w:val="21"/>
        </w:rPr>
      </w:pPr>
      <w:r>
        <w:rPr>
          <w:rFonts w:ascii="Times New Roman" w:hAnsi="Times New Roman" w:eastAsia="宋体" w:cs="Times New Roman"/>
          <w:szCs w:val="21"/>
        </w:rPr>
        <w:t>4.2.5.4 档案室要定期对档案统计资料进行归纳整理，定期对统计数据进行必要的综合、分析和研究，从而及时发现问题，纠正错误。</w:t>
      </w:r>
    </w:p>
    <w:p>
      <w:pPr>
        <w:overflowPunct w:val="0"/>
        <w:rPr>
          <w:rFonts w:ascii="Times New Roman" w:hAnsi="Times New Roman" w:eastAsia="宋体" w:cs="Times New Roman"/>
          <w:szCs w:val="21"/>
        </w:rPr>
      </w:pPr>
      <w:r>
        <w:rPr>
          <w:rFonts w:ascii="Times New Roman" w:hAnsi="Times New Roman" w:eastAsia="宋体" w:cs="Times New Roman"/>
          <w:szCs w:val="21"/>
        </w:rPr>
        <w:t>4.2.6 档案保密制度</w:t>
      </w:r>
    </w:p>
    <w:p>
      <w:pPr>
        <w:overflowPunct w:val="0"/>
        <w:rPr>
          <w:rFonts w:ascii="Times New Roman" w:hAnsi="Times New Roman" w:eastAsia="宋体" w:cs="Times New Roman"/>
          <w:szCs w:val="21"/>
        </w:rPr>
      </w:pPr>
      <w:r>
        <w:rPr>
          <w:rFonts w:ascii="Times New Roman" w:hAnsi="Times New Roman" w:eastAsia="宋体" w:cs="Times New Roman"/>
          <w:szCs w:val="21"/>
        </w:rPr>
        <w:t>4.2.6.1 档案工作人员应严格贯彻执行国家保密法规，遵守保密纪律，明确保密职责，维护档案的安全的完整；</w:t>
      </w:r>
    </w:p>
    <w:p>
      <w:pPr>
        <w:overflowPunct w:val="0"/>
        <w:rPr>
          <w:rFonts w:ascii="Times New Roman" w:hAnsi="Times New Roman" w:eastAsia="宋体" w:cs="Times New Roman"/>
          <w:szCs w:val="21"/>
        </w:rPr>
      </w:pPr>
      <w:r>
        <w:rPr>
          <w:rFonts w:ascii="Times New Roman" w:hAnsi="Times New Roman" w:eastAsia="宋体" w:cs="Times New Roman"/>
          <w:szCs w:val="21"/>
        </w:rPr>
        <w:t>4.2.6.2 保密文件材料、档案的密级划分、变更和解密，必须按照国家有关制度和规定办理；</w:t>
      </w:r>
    </w:p>
    <w:p>
      <w:pPr>
        <w:overflowPunct w:val="0"/>
        <w:rPr>
          <w:rFonts w:ascii="Times New Roman" w:hAnsi="Times New Roman" w:eastAsia="宋体" w:cs="Times New Roman"/>
          <w:szCs w:val="21"/>
        </w:rPr>
      </w:pPr>
      <w:r>
        <w:rPr>
          <w:rFonts w:ascii="Times New Roman" w:hAnsi="Times New Roman" w:eastAsia="宋体" w:cs="Times New Roman"/>
          <w:szCs w:val="21"/>
        </w:rPr>
        <w:t>4.2.6.3 不准私自或在无保密保障的情况下复制、使用、存放、销毁国家秘密的文件、档案、资料和物品。不准将属</w:t>
      </w:r>
      <w:r>
        <w:rPr>
          <w:rFonts w:hint="eastAsia" w:ascii="Times New Roman" w:hAnsi="Times New Roman" w:eastAsia="宋体" w:cs="Times New Roman"/>
          <w:szCs w:val="21"/>
        </w:rPr>
        <w:t>于</w:t>
      </w:r>
      <w:r>
        <w:rPr>
          <w:rFonts w:ascii="Times New Roman" w:hAnsi="Times New Roman" w:eastAsia="宋体" w:cs="Times New Roman"/>
          <w:szCs w:val="21"/>
        </w:rPr>
        <w:t>国家秘密的文件、档案、资料和物品作为废品出售；</w:t>
      </w:r>
    </w:p>
    <w:p>
      <w:pPr>
        <w:overflowPunct w:val="0"/>
        <w:rPr>
          <w:rFonts w:ascii="Times New Roman" w:hAnsi="Times New Roman" w:eastAsia="宋体" w:cs="Times New Roman"/>
          <w:szCs w:val="21"/>
        </w:rPr>
      </w:pPr>
      <w:r>
        <w:rPr>
          <w:rFonts w:ascii="Times New Roman" w:hAnsi="Times New Roman" w:eastAsia="宋体" w:cs="Times New Roman"/>
          <w:szCs w:val="21"/>
        </w:rPr>
        <w:t>4.2.6.4 不准借阅秘密档案资料。查阅秘密档案或文件，应履行审批手续，并限于保密室或档案室内阅览，不得抄录和带出，不得向别人透露秘密文件的内容；</w:t>
      </w:r>
    </w:p>
    <w:p>
      <w:pPr>
        <w:overflowPunct w:val="0"/>
        <w:rPr>
          <w:rFonts w:ascii="Times New Roman" w:hAnsi="Times New Roman" w:eastAsia="宋体" w:cs="Times New Roman"/>
          <w:szCs w:val="21"/>
        </w:rPr>
      </w:pPr>
      <w:r>
        <w:rPr>
          <w:rFonts w:ascii="Times New Roman" w:hAnsi="Times New Roman" w:eastAsia="宋体" w:cs="Times New Roman"/>
          <w:szCs w:val="21"/>
        </w:rPr>
        <w:t>4.2.6.5 定期进行保密文件、档案、资料和物品的清查工作，发现问题，及时报告；</w:t>
      </w:r>
    </w:p>
    <w:p>
      <w:pPr>
        <w:overflowPunct w:val="0"/>
        <w:rPr>
          <w:rFonts w:ascii="Times New Roman" w:hAnsi="Times New Roman" w:eastAsia="宋体" w:cs="Times New Roman"/>
          <w:szCs w:val="21"/>
        </w:rPr>
      </w:pPr>
      <w:r>
        <w:rPr>
          <w:rFonts w:ascii="Times New Roman" w:hAnsi="Times New Roman" w:eastAsia="宋体" w:cs="Times New Roman"/>
          <w:szCs w:val="21"/>
        </w:rPr>
        <w:t>4.2.6.6 不准隐瞒泄密事件，对造成失密、泄密的人员或事件要及时报告，并视其情节依法追究责任。</w:t>
      </w:r>
    </w:p>
    <w:p>
      <w:pPr>
        <w:overflowPunct w:val="0"/>
        <w:rPr>
          <w:rFonts w:ascii="Times New Roman" w:hAnsi="Times New Roman" w:eastAsia="宋体" w:cs="Times New Roman"/>
          <w:szCs w:val="21"/>
        </w:rPr>
      </w:pPr>
    </w:p>
    <w:p>
      <w:pPr>
        <w:overflowPunct w:val="0"/>
        <w:jc w:val="center"/>
        <w:rPr>
          <w:rFonts w:ascii="Times New Roman" w:hAnsi="Times New Roman" w:eastAsia="黑体" w:cs="Times New Roman"/>
          <w:szCs w:val="21"/>
        </w:rPr>
      </w:pPr>
      <w:r>
        <w:rPr>
          <w:rFonts w:ascii="Times New Roman" w:hAnsi="Times New Roman" w:eastAsia="黑体" w:cs="Times New Roman"/>
          <w:szCs w:val="21"/>
        </w:rPr>
        <w:t>4.3 工程造价咨询报告书的格式与内容</w:t>
      </w:r>
    </w:p>
    <w:p>
      <w:pPr>
        <w:overflowPunct w:val="0"/>
        <w:jc w:val="center"/>
        <w:rPr>
          <w:rFonts w:ascii="Times New Roman" w:hAnsi="Times New Roman" w:eastAsia="黑体" w:cs="Times New Roman"/>
          <w:szCs w:val="21"/>
        </w:rPr>
      </w:pP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报告书是咨询企业向委托方出具表达咨询成果的文件。工程造价咨询企业在完成委托的咨询项目后，应向委托方出具书面咨询报告书。咨询报告书主要由</w:t>
      </w:r>
      <w:r>
        <w:rPr>
          <w:rFonts w:hint="eastAsia" w:ascii="Times New Roman" w:hAnsi="Times New Roman" w:eastAsia="宋体" w:cs="Times New Roman"/>
          <w:szCs w:val="21"/>
        </w:rPr>
        <w:t>“</w:t>
      </w:r>
      <w:r>
        <w:rPr>
          <w:rFonts w:ascii="Times New Roman" w:hAnsi="Times New Roman" w:eastAsia="宋体" w:cs="Times New Roman"/>
          <w:szCs w:val="21"/>
        </w:rPr>
        <w:t>封面</w:t>
      </w:r>
      <w:r>
        <w:rPr>
          <w:rFonts w:hint="eastAsia" w:ascii="Times New Roman" w:hAnsi="Times New Roman" w:eastAsia="宋体" w:cs="Times New Roman"/>
          <w:szCs w:val="21"/>
        </w:rPr>
        <w:t>”</w:t>
      </w:r>
      <w:r>
        <w:rPr>
          <w:rFonts w:ascii="Times New Roman" w:hAnsi="Times New Roman" w:eastAsia="宋体" w:cs="Times New Roman"/>
          <w:szCs w:val="21"/>
        </w:rPr>
        <w:t>、</w:t>
      </w:r>
      <w:r>
        <w:rPr>
          <w:rFonts w:hint="eastAsia" w:ascii="Times New Roman" w:hAnsi="Times New Roman" w:eastAsia="宋体" w:cs="Times New Roman"/>
          <w:szCs w:val="21"/>
        </w:rPr>
        <w:t>“</w:t>
      </w:r>
      <w:r>
        <w:rPr>
          <w:rFonts w:ascii="Times New Roman" w:hAnsi="Times New Roman" w:eastAsia="宋体" w:cs="Times New Roman"/>
          <w:szCs w:val="21"/>
        </w:rPr>
        <w:t>扉页</w:t>
      </w:r>
      <w:r>
        <w:rPr>
          <w:rFonts w:hint="eastAsia" w:ascii="Times New Roman" w:hAnsi="Times New Roman" w:eastAsia="宋体" w:cs="Times New Roman"/>
          <w:szCs w:val="21"/>
        </w:rPr>
        <w:t>”</w:t>
      </w:r>
      <w:r>
        <w:rPr>
          <w:rFonts w:ascii="Times New Roman" w:hAnsi="Times New Roman" w:eastAsia="宋体" w:cs="Times New Roman"/>
          <w:szCs w:val="21"/>
        </w:rPr>
        <w:t>、</w:t>
      </w:r>
      <w:r>
        <w:rPr>
          <w:rFonts w:hint="eastAsia" w:ascii="Times New Roman" w:hAnsi="Times New Roman" w:eastAsia="宋体" w:cs="Times New Roman"/>
          <w:szCs w:val="21"/>
        </w:rPr>
        <w:t>“</w:t>
      </w:r>
      <w:r>
        <w:rPr>
          <w:rFonts w:ascii="Times New Roman" w:hAnsi="Times New Roman" w:eastAsia="宋体" w:cs="Times New Roman"/>
          <w:szCs w:val="21"/>
        </w:rPr>
        <w:t>目录</w:t>
      </w:r>
      <w:r>
        <w:rPr>
          <w:rFonts w:hint="eastAsia" w:ascii="Times New Roman" w:hAnsi="Times New Roman" w:eastAsia="宋体" w:cs="Times New Roman"/>
          <w:szCs w:val="21"/>
        </w:rPr>
        <w:t>”</w:t>
      </w:r>
      <w:r>
        <w:rPr>
          <w:rFonts w:ascii="Times New Roman" w:hAnsi="Times New Roman" w:eastAsia="宋体" w:cs="Times New Roman"/>
          <w:szCs w:val="21"/>
        </w:rPr>
        <w:t>、</w:t>
      </w:r>
      <w:r>
        <w:rPr>
          <w:rFonts w:hint="eastAsia" w:ascii="Times New Roman" w:hAnsi="Times New Roman" w:eastAsia="宋体" w:cs="Times New Roman"/>
          <w:szCs w:val="21"/>
        </w:rPr>
        <w:t>“</w:t>
      </w:r>
      <w:r>
        <w:rPr>
          <w:rFonts w:ascii="Times New Roman" w:hAnsi="Times New Roman" w:eastAsia="宋体" w:cs="Times New Roman"/>
          <w:szCs w:val="21"/>
        </w:rPr>
        <w:t>咨询成果报告</w:t>
      </w:r>
      <w:r>
        <w:rPr>
          <w:rFonts w:hint="eastAsia" w:ascii="Times New Roman" w:hAnsi="Times New Roman" w:eastAsia="宋体" w:cs="Times New Roman"/>
          <w:szCs w:val="21"/>
        </w:rPr>
        <w:t>”</w:t>
      </w:r>
      <w:r>
        <w:rPr>
          <w:rFonts w:ascii="Times New Roman" w:hAnsi="Times New Roman" w:eastAsia="宋体" w:cs="Times New Roman"/>
          <w:szCs w:val="21"/>
        </w:rPr>
        <w:t>四部分组成。</w:t>
      </w:r>
    </w:p>
    <w:p>
      <w:pPr>
        <w:overflowPunct w:val="0"/>
        <w:rPr>
          <w:rFonts w:ascii="Times New Roman" w:hAnsi="Times New Roman" w:eastAsia="宋体" w:cs="Times New Roman"/>
          <w:szCs w:val="21"/>
        </w:rPr>
      </w:pPr>
      <w:r>
        <w:rPr>
          <w:rFonts w:ascii="Times New Roman" w:hAnsi="Times New Roman" w:eastAsia="宋体" w:cs="Times New Roman"/>
          <w:szCs w:val="21"/>
        </w:rPr>
        <w:t>4.3.1 报告书封面的内容（见附样4.3.1）</w:t>
      </w:r>
    </w:p>
    <w:p>
      <w:pPr>
        <w:overflowPunct w:val="0"/>
        <w:rPr>
          <w:rFonts w:ascii="Times New Roman" w:hAnsi="Times New Roman" w:eastAsia="宋体" w:cs="Times New Roman"/>
          <w:szCs w:val="21"/>
        </w:rPr>
      </w:pPr>
      <w:r>
        <w:rPr>
          <w:rFonts w:ascii="Times New Roman" w:hAnsi="Times New Roman" w:eastAsia="宋体" w:cs="Times New Roman"/>
          <w:szCs w:val="21"/>
        </w:rPr>
        <w:t>4.3.1.1 工程造价咨询报告书；</w:t>
      </w:r>
    </w:p>
    <w:p>
      <w:pPr>
        <w:overflowPunct w:val="0"/>
        <w:rPr>
          <w:rFonts w:ascii="Times New Roman" w:hAnsi="Times New Roman" w:eastAsia="宋体" w:cs="Times New Roman"/>
          <w:szCs w:val="21"/>
        </w:rPr>
      </w:pPr>
      <w:r>
        <w:rPr>
          <w:rFonts w:ascii="Times New Roman" w:hAnsi="Times New Roman" w:eastAsia="宋体" w:cs="Times New Roman"/>
          <w:szCs w:val="21"/>
        </w:rPr>
        <w:t>4.3.1.2 咨询项目全称；</w:t>
      </w:r>
    </w:p>
    <w:p>
      <w:pPr>
        <w:overflowPunct w:val="0"/>
        <w:rPr>
          <w:rFonts w:ascii="Times New Roman" w:hAnsi="Times New Roman" w:eastAsia="宋体" w:cs="Times New Roman"/>
          <w:szCs w:val="21"/>
        </w:rPr>
      </w:pPr>
      <w:r>
        <w:rPr>
          <w:rFonts w:ascii="Times New Roman" w:hAnsi="Times New Roman" w:eastAsia="宋体" w:cs="Times New Roman"/>
          <w:szCs w:val="21"/>
        </w:rPr>
        <w:t>4.3.1.3 咨询业务类别</w:t>
      </w:r>
      <w:r>
        <w:rPr>
          <w:rFonts w:hint="eastAsia" w:ascii="Times New Roman" w:hAnsi="Times New Roman" w:eastAsia="宋体" w:cs="Times New Roman"/>
          <w:szCs w:val="21"/>
        </w:rPr>
        <w:t>（见本规程3.1.1有关内容）</w:t>
      </w:r>
      <w:r>
        <w:rPr>
          <w:rFonts w:ascii="Times New Roman" w:hAnsi="Times New Roman" w:eastAsia="宋体" w:cs="Times New Roman"/>
          <w:szCs w:val="21"/>
        </w:rPr>
        <w:t xml:space="preserve">； </w:t>
      </w:r>
    </w:p>
    <w:p>
      <w:pPr>
        <w:overflowPunct w:val="0"/>
        <w:rPr>
          <w:rFonts w:ascii="Times New Roman" w:hAnsi="Times New Roman" w:eastAsia="宋体" w:cs="Times New Roman"/>
          <w:szCs w:val="21"/>
        </w:rPr>
      </w:pPr>
      <w:r>
        <w:rPr>
          <w:rFonts w:ascii="Times New Roman" w:hAnsi="Times New Roman" w:eastAsia="宋体" w:cs="Times New Roman"/>
          <w:szCs w:val="21"/>
        </w:rPr>
        <w:t>4.3.1.4 咨询报告日期；</w:t>
      </w:r>
    </w:p>
    <w:p>
      <w:pPr>
        <w:overflowPunct w:val="0"/>
        <w:rPr>
          <w:rFonts w:ascii="Times New Roman" w:hAnsi="Times New Roman" w:eastAsia="宋体" w:cs="Times New Roman"/>
          <w:szCs w:val="21"/>
        </w:rPr>
      </w:pPr>
      <w:r>
        <w:rPr>
          <w:rFonts w:ascii="Times New Roman" w:hAnsi="Times New Roman" w:eastAsia="宋体" w:cs="Times New Roman"/>
          <w:szCs w:val="21"/>
        </w:rPr>
        <w:t>4.3.1.5 咨询企业全称。</w:t>
      </w:r>
    </w:p>
    <w:p>
      <w:pPr>
        <w:overflowPunct w:val="0"/>
        <w:rPr>
          <w:rFonts w:ascii="Times New Roman" w:hAnsi="Times New Roman" w:eastAsia="宋体" w:cs="Times New Roman"/>
          <w:szCs w:val="21"/>
        </w:rPr>
      </w:pPr>
      <w:bookmarkStart w:id="13" w:name="_Hlk89275780"/>
      <w:r>
        <w:rPr>
          <w:rFonts w:ascii="Times New Roman" w:hAnsi="Times New Roman" w:eastAsia="宋体" w:cs="Times New Roman"/>
          <w:szCs w:val="21"/>
        </w:rPr>
        <w:t>4.3.2</w:t>
      </w:r>
      <w:bookmarkEnd w:id="13"/>
      <w:r>
        <w:rPr>
          <w:rFonts w:ascii="Times New Roman" w:hAnsi="Times New Roman" w:eastAsia="宋体" w:cs="Times New Roman"/>
          <w:szCs w:val="21"/>
        </w:rPr>
        <w:t xml:space="preserve"> 报告书扉页的主要内容（见附样4.3.2）</w:t>
      </w:r>
    </w:p>
    <w:p>
      <w:pPr>
        <w:overflowPunct w:val="0"/>
        <w:rPr>
          <w:rFonts w:ascii="Times New Roman" w:hAnsi="Times New Roman" w:eastAsia="宋体" w:cs="Times New Roman"/>
          <w:szCs w:val="21"/>
        </w:rPr>
      </w:pPr>
      <w:r>
        <w:rPr>
          <w:rFonts w:ascii="Times New Roman" w:hAnsi="Times New Roman" w:eastAsia="宋体" w:cs="Times New Roman"/>
          <w:szCs w:val="21"/>
        </w:rPr>
        <w:t>4.3.2.1 咨询报告书编号；</w:t>
      </w:r>
    </w:p>
    <w:p>
      <w:pPr>
        <w:overflowPunct w:val="0"/>
        <w:rPr>
          <w:rFonts w:ascii="Times New Roman" w:hAnsi="Times New Roman" w:eastAsia="宋体" w:cs="Times New Roman"/>
          <w:szCs w:val="21"/>
        </w:rPr>
      </w:pPr>
      <w:r>
        <w:rPr>
          <w:rFonts w:ascii="Times New Roman" w:hAnsi="Times New Roman" w:eastAsia="宋体" w:cs="Times New Roman"/>
          <w:szCs w:val="21"/>
        </w:rPr>
        <w:t>4.3.2.2 咨询项目委托方全称；</w:t>
      </w:r>
    </w:p>
    <w:p>
      <w:pPr>
        <w:overflowPunct w:val="0"/>
        <w:rPr>
          <w:rFonts w:ascii="Times New Roman" w:hAnsi="Times New Roman" w:eastAsia="宋体" w:cs="Times New Roman"/>
          <w:szCs w:val="21"/>
        </w:rPr>
      </w:pPr>
      <w:r>
        <w:rPr>
          <w:rFonts w:ascii="Times New Roman" w:hAnsi="Times New Roman" w:eastAsia="宋体" w:cs="Times New Roman"/>
          <w:szCs w:val="21"/>
        </w:rPr>
        <w:t>4.3.2.3 咨询企业法定住所、邮编及联系电话；</w:t>
      </w:r>
    </w:p>
    <w:p>
      <w:pPr>
        <w:overflowPunct w:val="0"/>
        <w:rPr>
          <w:rFonts w:ascii="Times New Roman" w:hAnsi="Times New Roman" w:eastAsia="宋体" w:cs="Times New Roman"/>
          <w:szCs w:val="21"/>
        </w:rPr>
      </w:pPr>
      <w:r>
        <w:rPr>
          <w:rFonts w:ascii="Times New Roman" w:hAnsi="Times New Roman" w:eastAsia="宋体" w:cs="Times New Roman"/>
          <w:szCs w:val="21"/>
        </w:rPr>
        <w:t>4.3.2.4 咨询作业期：标注起止作业日期的年月日；</w:t>
      </w:r>
    </w:p>
    <w:p>
      <w:pPr>
        <w:overflowPunct w:val="0"/>
        <w:rPr>
          <w:rFonts w:ascii="Times New Roman" w:hAnsi="Times New Roman" w:eastAsia="宋体" w:cs="Times New Roman"/>
          <w:szCs w:val="21"/>
        </w:rPr>
      </w:pPr>
      <w:r>
        <w:rPr>
          <w:rFonts w:ascii="Times New Roman" w:hAnsi="Times New Roman" w:eastAsia="宋体" w:cs="Times New Roman"/>
          <w:szCs w:val="21"/>
        </w:rPr>
        <w:t>4.3.2.5 企业法定代表人（或合伙负责人）和技术负责人（或专业负责人）姓名；</w:t>
      </w:r>
    </w:p>
    <w:p>
      <w:pPr>
        <w:overflowPunct w:val="0"/>
        <w:rPr>
          <w:rFonts w:ascii="Times New Roman" w:hAnsi="Times New Roman" w:eastAsia="宋体" w:cs="Times New Roman"/>
          <w:szCs w:val="21"/>
        </w:rPr>
      </w:pPr>
      <w:r>
        <w:rPr>
          <w:rFonts w:ascii="Times New Roman" w:hAnsi="Times New Roman" w:eastAsia="宋体" w:cs="Times New Roman"/>
          <w:szCs w:val="21"/>
        </w:rPr>
        <w:t>4.3.2.6 咨询人员：项目负责人和专业咨询员姓名、执业资格、从事专业（指在该咨询项目中承担的咨询专业），应签署姓名及加盖相应专业注册造价师执业印章。</w:t>
      </w:r>
    </w:p>
    <w:p>
      <w:pPr>
        <w:overflowPunct w:val="0"/>
        <w:rPr>
          <w:rFonts w:ascii="Times New Roman" w:hAnsi="Times New Roman" w:eastAsia="宋体" w:cs="Times New Roman"/>
          <w:szCs w:val="21"/>
        </w:rPr>
      </w:pPr>
      <w:bookmarkStart w:id="14" w:name="_Hlk89275914"/>
      <w:r>
        <w:rPr>
          <w:rFonts w:ascii="Times New Roman" w:hAnsi="Times New Roman" w:eastAsia="宋体" w:cs="Times New Roman"/>
          <w:szCs w:val="21"/>
        </w:rPr>
        <w:t>4.3.3</w:t>
      </w:r>
      <w:bookmarkEnd w:id="14"/>
      <w:r>
        <w:rPr>
          <w:rFonts w:ascii="Times New Roman" w:hAnsi="Times New Roman" w:eastAsia="宋体" w:cs="Times New Roman"/>
          <w:szCs w:val="21"/>
        </w:rPr>
        <w:t xml:space="preserve"> 报告书目录</w:t>
      </w:r>
      <w:r>
        <w:rPr>
          <w:rFonts w:hint="eastAsia" w:ascii="Times New Roman" w:hAnsi="Times New Roman" w:eastAsia="宋体" w:cs="Times New Roman"/>
          <w:szCs w:val="21"/>
        </w:rPr>
        <w:t>格式</w:t>
      </w:r>
      <w:r>
        <w:rPr>
          <w:rFonts w:ascii="Times New Roman" w:hAnsi="Times New Roman" w:eastAsia="宋体" w:cs="Times New Roman"/>
          <w:szCs w:val="21"/>
        </w:rPr>
        <w:t>（见附样4.3.3）</w:t>
      </w:r>
    </w:p>
    <w:p>
      <w:pPr>
        <w:overflowPunct w:val="0"/>
        <w:rPr>
          <w:rFonts w:ascii="Times New Roman" w:hAnsi="Times New Roman" w:eastAsia="宋体" w:cs="Times New Roman"/>
          <w:szCs w:val="21"/>
        </w:rPr>
      </w:pPr>
      <w:r>
        <w:rPr>
          <w:rFonts w:ascii="Times New Roman" w:hAnsi="Times New Roman" w:eastAsia="宋体" w:cs="Times New Roman"/>
          <w:szCs w:val="21"/>
        </w:rPr>
        <w:t>4.3.3.1 序号：按报告书所有文件先后顺序排列；</w:t>
      </w:r>
    </w:p>
    <w:p>
      <w:pPr>
        <w:overflowPunct w:val="0"/>
        <w:rPr>
          <w:rFonts w:ascii="Times New Roman" w:hAnsi="Times New Roman" w:eastAsia="宋体" w:cs="Times New Roman"/>
          <w:szCs w:val="21"/>
        </w:rPr>
      </w:pPr>
      <w:r>
        <w:rPr>
          <w:rFonts w:ascii="Times New Roman" w:hAnsi="Times New Roman" w:eastAsia="宋体" w:cs="Times New Roman"/>
          <w:szCs w:val="21"/>
        </w:rPr>
        <w:t>4.3.3.2 文件内容：报告书中文件的标题；</w:t>
      </w:r>
    </w:p>
    <w:p>
      <w:pPr>
        <w:overflowPunct w:val="0"/>
        <w:rPr>
          <w:rFonts w:ascii="Times New Roman" w:hAnsi="Times New Roman" w:eastAsia="宋体" w:cs="Times New Roman"/>
          <w:szCs w:val="21"/>
        </w:rPr>
      </w:pPr>
      <w:r>
        <w:rPr>
          <w:rFonts w:ascii="Times New Roman" w:hAnsi="Times New Roman" w:eastAsia="宋体" w:cs="Times New Roman"/>
          <w:szCs w:val="21"/>
        </w:rPr>
        <w:t>4.3.3.3 文件作者：文件制发企业或个人；</w:t>
      </w:r>
    </w:p>
    <w:p>
      <w:pPr>
        <w:overflowPunct w:val="0"/>
        <w:rPr>
          <w:rFonts w:ascii="Times New Roman" w:hAnsi="Times New Roman" w:eastAsia="宋体" w:cs="Times New Roman"/>
          <w:szCs w:val="21"/>
        </w:rPr>
      </w:pPr>
      <w:r>
        <w:rPr>
          <w:rFonts w:ascii="Times New Roman" w:hAnsi="Times New Roman" w:eastAsia="宋体" w:cs="Times New Roman"/>
          <w:szCs w:val="21"/>
        </w:rPr>
        <w:t>4.3.3.4 页码：该文件在报告书中所处的位置；</w:t>
      </w:r>
    </w:p>
    <w:p>
      <w:pPr>
        <w:overflowPunct w:val="0"/>
        <w:rPr>
          <w:rFonts w:ascii="Times New Roman" w:hAnsi="Times New Roman" w:eastAsia="宋体" w:cs="Times New Roman"/>
          <w:szCs w:val="21"/>
        </w:rPr>
      </w:pPr>
      <w:bookmarkStart w:id="15" w:name="_Hlk89275938"/>
      <w:r>
        <w:rPr>
          <w:rFonts w:ascii="Times New Roman" w:hAnsi="Times New Roman" w:eastAsia="宋体" w:cs="Times New Roman"/>
          <w:szCs w:val="21"/>
        </w:rPr>
        <w:t>4.3.</w:t>
      </w:r>
      <w:bookmarkEnd w:id="15"/>
      <w:r>
        <w:rPr>
          <w:rFonts w:ascii="Times New Roman" w:hAnsi="Times New Roman" w:eastAsia="宋体" w:cs="Times New Roman"/>
          <w:szCs w:val="21"/>
        </w:rPr>
        <w:t>3.5 备注：注明该文件形态（原件、复印件）等事项。</w:t>
      </w:r>
    </w:p>
    <w:p>
      <w:pPr>
        <w:overflowPunct w:val="0"/>
        <w:rPr>
          <w:rFonts w:ascii="Times New Roman" w:hAnsi="Times New Roman" w:eastAsia="宋体" w:cs="Times New Roman"/>
          <w:szCs w:val="21"/>
        </w:rPr>
      </w:pPr>
      <w:bookmarkStart w:id="16" w:name="_Hlk89275965"/>
      <w:r>
        <w:rPr>
          <w:rFonts w:ascii="Times New Roman" w:hAnsi="Times New Roman" w:eastAsia="宋体" w:cs="Times New Roman"/>
          <w:szCs w:val="21"/>
        </w:rPr>
        <w:t>4.3.4</w:t>
      </w:r>
      <w:bookmarkEnd w:id="16"/>
      <w:r>
        <w:rPr>
          <w:rFonts w:ascii="Times New Roman" w:hAnsi="Times New Roman" w:eastAsia="宋体" w:cs="Times New Roman"/>
          <w:szCs w:val="21"/>
        </w:rPr>
        <w:t>咨询成果报告</w:t>
      </w:r>
      <w:r>
        <w:rPr>
          <w:rFonts w:hint="eastAsia" w:ascii="Times New Roman" w:hAnsi="Times New Roman" w:eastAsia="宋体" w:cs="Times New Roman"/>
          <w:szCs w:val="21"/>
        </w:rPr>
        <w:t>主体格式</w:t>
      </w:r>
      <w:r>
        <w:rPr>
          <w:rFonts w:ascii="Times New Roman" w:hAnsi="Times New Roman" w:eastAsia="宋体" w:cs="Times New Roman"/>
          <w:szCs w:val="21"/>
        </w:rPr>
        <w:t>（见附样4.3.4）</w:t>
      </w:r>
    </w:p>
    <w:p>
      <w:pPr>
        <w:overflowPunct w:val="0"/>
        <w:rPr>
          <w:rFonts w:ascii="Times New Roman" w:hAnsi="Times New Roman" w:eastAsia="宋体" w:cs="Times New Roman"/>
          <w:szCs w:val="21"/>
        </w:rPr>
      </w:pPr>
      <w:r>
        <w:rPr>
          <w:rFonts w:ascii="Times New Roman" w:hAnsi="Times New Roman" w:eastAsia="宋体" w:cs="Times New Roman"/>
          <w:szCs w:val="21"/>
        </w:rPr>
        <w:t>4.3.4.1 版头：位于报告书首页的上部，由咨询企业全称、发文号组成。</w:t>
      </w:r>
      <w:r>
        <w:rPr>
          <w:rFonts w:hint="eastAsia" w:ascii="Times New Roman" w:hAnsi="Times New Roman" w:eastAsia="宋体" w:cs="Times New Roman"/>
          <w:szCs w:val="21"/>
        </w:rPr>
        <w:t>“</w:t>
      </w:r>
      <w:r>
        <w:rPr>
          <w:rFonts w:ascii="Times New Roman" w:hAnsi="Times New Roman" w:eastAsia="宋体" w:cs="Times New Roman"/>
          <w:szCs w:val="21"/>
        </w:rPr>
        <w:t>发文号</w:t>
      </w:r>
      <w:r>
        <w:rPr>
          <w:rFonts w:hint="eastAsia" w:ascii="Times New Roman" w:hAnsi="Times New Roman" w:eastAsia="宋体" w:cs="Times New Roman"/>
          <w:szCs w:val="21"/>
        </w:rPr>
        <w:t>”</w:t>
      </w:r>
      <w:r>
        <w:rPr>
          <w:rFonts w:ascii="Times New Roman" w:hAnsi="Times New Roman" w:eastAsia="宋体" w:cs="Times New Roman"/>
          <w:szCs w:val="21"/>
        </w:rPr>
        <w:t>由咨询企业根据内部收发文管理规定自行编排；</w:t>
      </w:r>
    </w:p>
    <w:p>
      <w:pPr>
        <w:overflowPunct w:val="0"/>
        <w:rPr>
          <w:rFonts w:ascii="Times New Roman" w:hAnsi="Times New Roman" w:eastAsia="宋体" w:cs="Times New Roman"/>
          <w:szCs w:val="21"/>
        </w:rPr>
      </w:pPr>
      <w:r>
        <w:rPr>
          <w:rFonts w:ascii="Times New Roman" w:hAnsi="Times New Roman" w:eastAsia="宋体" w:cs="Times New Roman"/>
          <w:szCs w:val="21"/>
        </w:rPr>
        <w:t>4.3.4.2 报告书标题：标题内容需含咨询项目名称、咨询业务类别和文种。位于版头下方，用分隔线与版头分隔；</w:t>
      </w:r>
    </w:p>
    <w:p>
      <w:pPr>
        <w:overflowPunct w:val="0"/>
        <w:rPr>
          <w:rFonts w:ascii="Times New Roman" w:hAnsi="Times New Roman" w:eastAsia="宋体" w:cs="Times New Roman"/>
          <w:szCs w:val="21"/>
        </w:rPr>
      </w:pPr>
      <w:r>
        <w:rPr>
          <w:rFonts w:ascii="Times New Roman" w:hAnsi="Times New Roman" w:eastAsia="宋体" w:cs="Times New Roman"/>
          <w:szCs w:val="21"/>
        </w:rPr>
        <w:t>4.3.4.3 主送单位：指咨询项目委托单位；</w:t>
      </w:r>
    </w:p>
    <w:p>
      <w:pPr>
        <w:overflowPunct w:val="0"/>
        <w:rPr>
          <w:rFonts w:ascii="Times New Roman" w:hAnsi="Times New Roman" w:eastAsia="宋体" w:cs="Times New Roman"/>
          <w:szCs w:val="21"/>
        </w:rPr>
      </w:pPr>
      <w:r>
        <w:rPr>
          <w:rFonts w:ascii="Times New Roman" w:hAnsi="Times New Roman" w:eastAsia="宋体" w:cs="Times New Roman"/>
          <w:szCs w:val="21"/>
        </w:rPr>
        <w:t>4.3.4.4 正文：正文是报告书的主体部分，用以叙述咨询结果的具体内容。正文必须实事求是，简明扼要，条理清楚，合乎文法。其内容包括委托方及委托事项、项目概况、编审的主要方法和依据、编制和审核说明、咨询结论或建议等，有</w:t>
      </w:r>
      <w:r>
        <w:rPr>
          <w:rFonts w:hint="eastAsia" w:ascii="Times New Roman" w:hAnsi="Times New Roman" w:eastAsia="宋体" w:cs="Times New Roman"/>
          <w:szCs w:val="21"/>
        </w:rPr>
        <w:t>“</w:t>
      </w:r>
      <w:r>
        <w:rPr>
          <w:rFonts w:ascii="Times New Roman" w:hAnsi="Times New Roman" w:eastAsia="宋体" w:cs="Times New Roman"/>
          <w:szCs w:val="21"/>
        </w:rPr>
        <w:t>附件</w:t>
      </w:r>
      <w:r>
        <w:rPr>
          <w:rFonts w:hint="eastAsia" w:ascii="Times New Roman" w:hAnsi="Times New Roman" w:eastAsia="宋体" w:cs="Times New Roman"/>
          <w:szCs w:val="21"/>
        </w:rPr>
        <w:t>”</w:t>
      </w:r>
      <w:r>
        <w:rPr>
          <w:rFonts w:ascii="Times New Roman" w:hAnsi="Times New Roman" w:eastAsia="宋体" w:cs="Times New Roman"/>
          <w:szCs w:val="21"/>
        </w:rPr>
        <w:t>的报告书应在正文后标明附件的件数和标题。</w:t>
      </w:r>
    </w:p>
    <w:p>
      <w:pPr>
        <w:overflowPunct w:val="0"/>
        <w:rPr>
          <w:rFonts w:ascii="Times New Roman" w:hAnsi="Times New Roman" w:eastAsia="宋体" w:cs="Times New Roman"/>
          <w:szCs w:val="21"/>
        </w:rPr>
      </w:pPr>
      <w:bookmarkStart w:id="17" w:name="_Hlk89276054"/>
      <w:r>
        <w:rPr>
          <w:rFonts w:ascii="Times New Roman" w:hAnsi="Times New Roman" w:eastAsia="宋体" w:cs="Times New Roman"/>
          <w:szCs w:val="21"/>
        </w:rPr>
        <w:t>4.3.5</w:t>
      </w:r>
      <w:bookmarkEnd w:id="17"/>
      <w:r>
        <w:rPr>
          <w:rFonts w:ascii="Times New Roman" w:hAnsi="Times New Roman" w:eastAsia="宋体" w:cs="Times New Roman"/>
          <w:szCs w:val="21"/>
        </w:rPr>
        <w:t>附件：</w:t>
      </w:r>
    </w:p>
    <w:p>
      <w:pPr>
        <w:overflowPunct w:val="0"/>
        <w:rPr>
          <w:rFonts w:ascii="Times New Roman" w:hAnsi="Times New Roman" w:eastAsia="宋体" w:cs="Times New Roman"/>
          <w:szCs w:val="21"/>
        </w:rPr>
      </w:pPr>
      <w:r>
        <w:rPr>
          <w:rFonts w:ascii="Times New Roman" w:hAnsi="Times New Roman" w:eastAsia="宋体" w:cs="Times New Roman"/>
          <w:szCs w:val="21"/>
        </w:rPr>
        <w:t xml:space="preserve">4.3.5.1 编制说明（报告书正文已涵盖则不再单列）； </w:t>
      </w:r>
    </w:p>
    <w:p>
      <w:pPr>
        <w:overflowPunct w:val="0"/>
        <w:rPr>
          <w:rFonts w:ascii="Times New Roman" w:hAnsi="Times New Roman" w:eastAsia="宋体" w:cs="Times New Roman"/>
          <w:szCs w:val="21"/>
        </w:rPr>
      </w:pPr>
      <w:r>
        <w:rPr>
          <w:rFonts w:ascii="Times New Roman" w:hAnsi="Times New Roman" w:eastAsia="宋体" w:cs="Times New Roman"/>
          <w:szCs w:val="21"/>
        </w:rPr>
        <w:t>4.3.5.2 根据咨询类型提供各类附件等（见</w:t>
      </w:r>
      <w:r>
        <w:rPr>
          <w:rFonts w:hint="eastAsia" w:ascii="Times New Roman" w:hAnsi="Times New Roman" w:eastAsia="宋体" w:cs="Times New Roman"/>
          <w:szCs w:val="21"/>
        </w:rPr>
        <w:t>本</w:t>
      </w:r>
      <w:r>
        <w:rPr>
          <w:rFonts w:ascii="Times New Roman" w:hAnsi="Times New Roman" w:eastAsia="宋体" w:cs="Times New Roman"/>
          <w:szCs w:val="21"/>
        </w:rPr>
        <w:t>规程第</w:t>
      </w:r>
      <w:r>
        <w:rPr>
          <w:rFonts w:hint="eastAsia" w:ascii="Times New Roman" w:hAnsi="Times New Roman" w:eastAsia="宋体" w:cs="Times New Roman"/>
          <w:szCs w:val="21"/>
        </w:rPr>
        <w:t>5</w:t>
      </w:r>
      <w:r>
        <w:rPr>
          <w:rFonts w:ascii="Times New Roman" w:hAnsi="Times New Roman" w:eastAsia="宋体" w:cs="Times New Roman"/>
          <w:szCs w:val="21"/>
        </w:rPr>
        <w:t>章相关内容）；</w:t>
      </w:r>
    </w:p>
    <w:p>
      <w:pPr>
        <w:overflowPunct w:val="0"/>
        <w:rPr>
          <w:rFonts w:ascii="Times New Roman" w:hAnsi="Times New Roman" w:eastAsia="宋体" w:cs="Times New Roman"/>
          <w:szCs w:val="21"/>
        </w:rPr>
      </w:pPr>
      <w:bookmarkStart w:id="18" w:name="_Hlk89276075"/>
      <w:r>
        <w:rPr>
          <w:rFonts w:ascii="Times New Roman" w:hAnsi="Times New Roman" w:eastAsia="宋体" w:cs="Times New Roman"/>
          <w:szCs w:val="21"/>
        </w:rPr>
        <w:t>4.3.</w:t>
      </w:r>
      <w:bookmarkEnd w:id="18"/>
      <w:r>
        <w:rPr>
          <w:rFonts w:ascii="Times New Roman" w:hAnsi="Times New Roman" w:eastAsia="宋体" w:cs="Times New Roman"/>
          <w:szCs w:val="21"/>
        </w:rPr>
        <w:t>5.3 其它。</w:t>
      </w:r>
    </w:p>
    <w:p>
      <w:pPr>
        <w:overflowPunct w:val="0"/>
        <w:rPr>
          <w:rFonts w:ascii="Times New Roman" w:hAnsi="Times New Roman" w:eastAsia="宋体" w:cs="Times New Roman"/>
          <w:szCs w:val="21"/>
        </w:rPr>
      </w:pPr>
      <w:bookmarkStart w:id="19" w:name="_Hlk89276087"/>
      <w:r>
        <w:rPr>
          <w:rFonts w:ascii="Times New Roman" w:hAnsi="Times New Roman" w:eastAsia="宋体" w:cs="Times New Roman"/>
          <w:szCs w:val="21"/>
        </w:rPr>
        <w:t>4.3.6</w:t>
      </w:r>
      <w:bookmarkEnd w:id="19"/>
      <w:r>
        <w:rPr>
          <w:rFonts w:ascii="Times New Roman" w:hAnsi="Times New Roman" w:eastAsia="宋体" w:cs="Times New Roman"/>
          <w:szCs w:val="21"/>
        </w:rPr>
        <w:t>落款：</w:t>
      </w:r>
    </w:p>
    <w:p>
      <w:pPr>
        <w:overflowPunct w:val="0"/>
        <w:rPr>
          <w:rFonts w:ascii="Times New Roman" w:hAnsi="Times New Roman" w:eastAsia="宋体" w:cs="Times New Roman"/>
          <w:szCs w:val="21"/>
        </w:rPr>
      </w:pPr>
      <w:r>
        <w:rPr>
          <w:rFonts w:ascii="Times New Roman" w:hAnsi="Times New Roman" w:eastAsia="宋体" w:cs="Times New Roman"/>
          <w:szCs w:val="21"/>
        </w:rPr>
        <w:t>4.3.6.1 咨询报告必须有项目负责人</w:t>
      </w:r>
      <w:bookmarkStart w:id="20" w:name="_Hlk90221773"/>
      <w:r>
        <w:rPr>
          <w:rFonts w:ascii="Times New Roman" w:hAnsi="Times New Roman" w:eastAsia="宋体" w:cs="Times New Roman"/>
          <w:szCs w:val="21"/>
        </w:rPr>
        <w:t>签署姓名</w:t>
      </w:r>
      <w:bookmarkEnd w:id="20"/>
      <w:r>
        <w:rPr>
          <w:rFonts w:ascii="Times New Roman" w:hAnsi="Times New Roman" w:eastAsia="宋体" w:cs="Times New Roman"/>
          <w:szCs w:val="21"/>
        </w:rPr>
        <w:t>并加盖一级注册造价师执业专用章。</w:t>
      </w:r>
    </w:p>
    <w:p>
      <w:pPr>
        <w:overflowPunct w:val="0"/>
        <w:rPr>
          <w:rFonts w:ascii="Times New Roman" w:hAnsi="Times New Roman" w:eastAsia="宋体" w:cs="Times New Roman"/>
          <w:szCs w:val="21"/>
        </w:rPr>
      </w:pPr>
      <w:r>
        <w:rPr>
          <w:rFonts w:ascii="Times New Roman" w:hAnsi="Times New Roman" w:eastAsia="宋体" w:cs="Times New Roman"/>
          <w:szCs w:val="21"/>
        </w:rPr>
        <w:t>4.3.6.2 咨询企业全称：咨询企业落款并加盖企业公章。</w:t>
      </w:r>
    </w:p>
    <w:p>
      <w:pPr>
        <w:overflowPunct w:val="0"/>
        <w:rPr>
          <w:rFonts w:ascii="Times New Roman" w:hAnsi="Times New Roman" w:eastAsia="宋体" w:cs="Times New Roman"/>
          <w:szCs w:val="21"/>
        </w:rPr>
      </w:pPr>
      <w:r>
        <w:rPr>
          <w:rFonts w:ascii="Times New Roman" w:hAnsi="Times New Roman" w:eastAsia="宋体" w:cs="Times New Roman"/>
          <w:szCs w:val="21"/>
        </w:rPr>
        <w:t>4.3.6.3 日期：指出具报告日期。</w:t>
      </w:r>
    </w:p>
    <w:p>
      <w:pPr>
        <w:overflowPunct w:val="0"/>
        <w:rPr>
          <w:rFonts w:ascii="Times New Roman" w:hAnsi="Times New Roman" w:eastAsia="宋体" w:cs="Times New Roman"/>
          <w:szCs w:val="21"/>
        </w:rPr>
      </w:pPr>
      <w:r>
        <w:rPr>
          <w:rFonts w:ascii="Times New Roman" w:hAnsi="Times New Roman" w:eastAsia="宋体" w:cs="Times New Roman"/>
          <w:szCs w:val="21"/>
        </w:rPr>
        <w:t>4.3.7 版尾：</w:t>
      </w:r>
    </w:p>
    <w:p>
      <w:pPr>
        <w:overflowPunct w:val="0"/>
        <w:rPr>
          <w:rFonts w:ascii="Times New Roman" w:hAnsi="Times New Roman" w:eastAsia="宋体" w:cs="Times New Roman"/>
          <w:szCs w:val="21"/>
        </w:rPr>
      </w:pPr>
      <w:r>
        <w:rPr>
          <w:rFonts w:ascii="Times New Roman" w:hAnsi="Times New Roman" w:eastAsia="宋体" w:cs="Times New Roman"/>
          <w:szCs w:val="21"/>
        </w:rPr>
        <w:t xml:space="preserve">4.3.7.1 主题词：根据国家统一规则或本单位制定的规则编写，位于报告书尾页下方左侧； </w:t>
      </w:r>
    </w:p>
    <w:p>
      <w:pPr>
        <w:overflowPunct w:val="0"/>
        <w:rPr>
          <w:rFonts w:ascii="Times New Roman" w:hAnsi="Times New Roman" w:eastAsia="宋体" w:cs="Times New Roman"/>
          <w:szCs w:val="21"/>
        </w:rPr>
      </w:pPr>
      <w:r>
        <w:rPr>
          <w:rFonts w:ascii="Times New Roman" w:hAnsi="Times New Roman" w:eastAsia="宋体" w:cs="Times New Roman"/>
          <w:szCs w:val="21"/>
        </w:rPr>
        <w:t>4.3.7.2 抄送单位：根据合同规定和需要而抄送的单位名称，位于主题词一侧下方；</w:t>
      </w:r>
    </w:p>
    <w:p>
      <w:pPr>
        <w:overflowPunct w:val="0"/>
        <w:rPr>
          <w:rFonts w:ascii="Times New Roman" w:hAnsi="Times New Roman" w:eastAsia="宋体" w:cs="Times New Roman"/>
          <w:szCs w:val="21"/>
        </w:rPr>
      </w:pPr>
      <w:r>
        <w:rPr>
          <w:rFonts w:ascii="Times New Roman" w:hAnsi="Times New Roman" w:eastAsia="宋体" w:cs="Times New Roman"/>
          <w:szCs w:val="21"/>
        </w:rPr>
        <w:t>4.3.7.3 印制份数：指报告书印制数量，位于抄送单位下方右侧。</w:t>
      </w:r>
    </w:p>
    <w:p>
      <w:pPr>
        <w:rPr>
          <w:rFonts w:ascii="Times New Roman" w:hAnsi="Times New Roman" w:eastAsia="黑体" w:cs="Times New Roman"/>
          <w:sz w:val="24"/>
          <w:szCs w:val="24"/>
        </w:rPr>
      </w:pPr>
      <w:r>
        <w:rPr>
          <w:rFonts w:ascii="Times New Roman" w:hAnsi="Times New Roman" w:eastAsia="黑体" w:cs="Times New Roman"/>
          <w:sz w:val="24"/>
          <w:szCs w:val="24"/>
        </w:rPr>
        <w:br w:type="page"/>
      </w:r>
    </w:p>
    <w:p>
      <w:pPr>
        <w:overflowPunct w:val="0"/>
        <w:rPr>
          <w:rFonts w:ascii="Times New Roman" w:hAnsi="Times New Roman" w:eastAsia="黑体" w:cs="Times New Roman"/>
          <w:sz w:val="24"/>
          <w:szCs w:val="24"/>
        </w:rPr>
      </w:pPr>
    </w:p>
    <w:p>
      <w:pPr>
        <w:overflowPunct w:val="0"/>
        <w:jc w:val="center"/>
        <w:rPr>
          <w:rFonts w:ascii="Times New Roman" w:hAnsi="Times New Roman" w:eastAsia="黑体" w:cs="Times New Roman"/>
          <w:sz w:val="32"/>
          <w:szCs w:val="32"/>
        </w:rPr>
      </w:pPr>
      <w:r>
        <w:rPr>
          <w:rFonts w:ascii="Times New Roman" w:hAnsi="Times New Roman" w:eastAsia="黑体" w:cs="Times New Roman"/>
          <w:sz w:val="32"/>
          <w:szCs w:val="32"/>
        </w:rPr>
        <w:t>5建设工程各</w:t>
      </w:r>
      <w:r>
        <w:rPr>
          <w:rFonts w:hint="eastAsia" w:ascii="Times New Roman" w:hAnsi="Times New Roman" w:eastAsia="黑体" w:cs="Times New Roman"/>
          <w:sz w:val="32"/>
          <w:szCs w:val="32"/>
        </w:rPr>
        <w:t>阶段</w:t>
      </w:r>
      <w:r>
        <w:rPr>
          <w:rFonts w:ascii="Times New Roman" w:hAnsi="Times New Roman" w:eastAsia="黑体" w:cs="Times New Roman"/>
          <w:sz w:val="32"/>
          <w:szCs w:val="32"/>
        </w:rPr>
        <w:t>咨询</w:t>
      </w:r>
      <w:r>
        <w:rPr>
          <w:rFonts w:hint="eastAsia" w:ascii="Times New Roman" w:hAnsi="Times New Roman" w:eastAsia="黑体" w:cs="Times New Roman"/>
          <w:sz w:val="32"/>
          <w:szCs w:val="32"/>
        </w:rPr>
        <w:t>业务</w:t>
      </w:r>
      <w:r>
        <w:rPr>
          <w:rFonts w:ascii="Times New Roman" w:hAnsi="Times New Roman" w:eastAsia="黑体" w:cs="Times New Roman"/>
          <w:sz w:val="32"/>
          <w:szCs w:val="32"/>
        </w:rPr>
        <w:t>操作规程</w:t>
      </w:r>
    </w:p>
    <w:p>
      <w:pPr>
        <w:overflowPunct w:val="0"/>
        <w:rPr>
          <w:rFonts w:ascii="Times New Roman" w:hAnsi="Times New Roman" w:eastAsia="黑体" w:cs="Times New Roman"/>
          <w:szCs w:val="21"/>
        </w:rPr>
      </w:pPr>
    </w:p>
    <w:p>
      <w:pPr>
        <w:overflowPunct w:val="0"/>
        <w:jc w:val="center"/>
        <w:rPr>
          <w:rFonts w:ascii="Times New Roman" w:hAnsi="Times New Roman" w:eastAsia="黑体" w:cs="Times New Roman"/>
          <w:szCs w:val="21"/>
        </w:rPr>
      </w:pPr>
      <w:r>
        <w:rPr>
          <w:rFonts w:ascii="Times New Roman" w:hAnsi="Times New Roman" w:eastAsia="黑体" w:cs="Times New Roman"/>
          <w:szCs w:val="21"/>
        </w:rPr>
        <w:t>5.1 项目建议书、可行性研究报告</w:t>
      </w:r>
    </w:p>
    <w:p>
      <w:pPr>
        <w:overflowPunct w:val="0"/>
        <w:jc w:val="center"/>
        <w:rPr>
          <w:rFonts w:ascii="Times New Roman" w:hAnsi="Times New Roman" w:eastAsia="黑体" w:cs="Times New Roman"/>
          <w:szCs w:val="21"/>
        </w:rPr>
      </w:pPr>
    </w:p>
    <w:p>
      <w:pPr>
        <w:overflowPunct w:val="0"/>
        <w:rPr>
          <w:rFonts w:ascii="Times New Roman" w:hAnsi="Times New Roman" w:eastAsia="宋体" w:cs="Times New Roman"/>
          <w:szCs w:val="21"/>
        </w:rPr>
      </w:pPr>
      <w:r>
        <w:rPr>
          <w:rFonts w:ascii="Times New Roman" w:hAnsi="Times New Roman" w:eastAsia="宋体" w:cs="Times New Roman"/>
          <w:szCs w:val="21"/>
        </w:rPr>
        <w:t>5.1.1 项目建议书</w:t>
      </w:r>
    </w:p>
    <w:p>
      <w:pPr>
        <w:overflowPunct w:val="0"/>
        <w:rPr>
          <w:rFonts w:ascii="Times New Roman" w:hAnsi="Times New Roman" w:eastAsia="宋体" w:cs="Times New Roman"/>
          <w:szCs w:val="21"/>
        </w:rPr>
      </w:pPr>
      <w:r>
        <w:rPr>
          <w:rFonts w:ascii="Times New Roman" w:hAnsi="Times New Roman" w:eastAsia="宋体" w:cs="Times New Roman"/>
          <w:szCs w:val="21"/>
        </w:rPr>
        <w:t>5.1.1.1 编制依据：</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1.项目红线图；</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2.建设项目用地预审与选址意见书；</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3.规划设计要点（如有）；</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4.初步设计方案（如有）；</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5.有关工程的重要文件；</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6.中间讨论或审核会议纪要；</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7.有关图纸；</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8.其他依据资料（按项目实际填写）。</w:t>
      </w:r>
    </w:p>
    <w:p>
      <w:pPr>
        <w:overflowPunct w:val="0"/>
        <w:rPr>
          <w:rFonts w:ascii="Times New Roman" w:hAnsi="Times New Roman" w:eastAsia="宋体" w:cs="Times New Roman"/>
          <w:strike/>
          <w:szCs w:val="21"/>
          <w:highlight w:val="yellow"/>
        </w:rPr>
      </w:pPr>
      <w:r>
        <w:rPr>
          <w:rFonts w:ascii="Times New Roman" w:hAnsi="Times New Roman" w:eastAsia="宋体" w:cs="Times New Roman"/>
          <w:szCs w:val="21"/>
        </w:rPr>
        <w:t>5.1.1.2 主要内容和深度：</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1.论证工程建设的背景及必要性；</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2.明确工程建设规模和工程建设方案，并简要论述工艺设备配置情况；</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3.评价工程建设对环境、安全及节能的影响，并提出相应措施；</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4.从项目建设组织及运营管理等角度论述项目采取的组织及管理措施；</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5.简述项目建设进度安排；</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6.提出主要工程量和估算工程投资；</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7.提出初步结论和建议。</w:t>
      </w:r>
    </w:p>
    <w:p>
      <w:pPr>
        <w:overflowPunct w:val="0"/>
        <w:rPr>
          <w:rFonts w:ascii="Times New Roman" w:hAnsi="Times New Roman" w:eastAsia="宋体" w:cs="Times New Roman"/>
          <w:szCs w:val="21"/>
        </w:rPr>
      </w:pPr>
      <w:r>
        <w:rPr>
          <w:rFonts w:ascii="Times New Roman" w:hAnsi="Times New Roman" w:eastAsia="宋体" w:cs="Times New Roman"/>
          <w:szCs w:val="21"/>
        </w:rPr>
        <w:t>5.1.1.3 咨询档案立卷内容</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咨询档案立卷内容，主要由咨询成果文件、咨询依据性文件、其他文件三部分组成。</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1.咨询成果文件</w:t>
      </w:r>
      <w:bookmarkStart w:id="21" w:name="_Hlk88078167"/>
      <w:r>
        <w:rPr>
          <w:rFonts w:ascii="Times New Roman" w:hAnsi="Times New Roman" w:eastAsia="宋体" w:cs="Times New Roman"/>
          <w:szCs w:val="21"/>
        </w:rPr>
        <w:t>内容及排列</w:t>
      </w:r>
      <w:bookmarkEnd w:id="21"/>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（1）项目建议书，包括报告封面、扉页</w:t>
      </w:r>
      <w:r>
        <w:rPr>
          <w:rFonts w:hint="eastAsia" w:ascii="Times New Roman" w:hAnsi="Times New Roman" w:eastAsia="宋体" w:cs="Times New Roman"/>
          <w:szCs w:val="21"/>
        </w:rPr>
        <w:t>、</w:t>
      </w:r>
      <w:r>
        <w:rPr>
          <w:rFonts w:ascii="Times New Roman" w:hAnsi="Times New Roman" w:eastAsia="宋体" w:cs="Times New Roman"/>
          <w:szCs w:val="21"/>
        </w:rPr>
        <w:t>目录和报告书正文；</w:t>
      </w:r>
    </w:p>
    <w:p>
      <w:pPr>
        <w:overflowPunct w:val="0"/>
        <w:ind w:firstLine="420" w:firstLineChars="200"/>
        <w:rPr>
          <w:rFonts w:ascii="Times New Roman" w:hAnsi="Times New Roman" w:eastAsia="宋体" w:cs="Times New Roman"/>
          <w:szCs w:val="21"/>
        </w:rPr>
      </w:pPr>
      <w:bookmarkStart w:id="22" w:name="_Hlk88078044"/>
      <w:r>
        <w:rPr>
          <w:rFonts w:ascii="Times New Roman" w:hAnsi="Times New Roman" w:eastAsia="宋体" w:cs="Times New Roman"/>
          <w:szCs w:val="21"/>
        </w:rPr>
        <w:t>（2）附件：包括投资估算和财务分析表，包括项目投资估算表（同本章5.2节）、建设期利息估算表、投资计划及资金筹措表等（见附样5.1.1、5.1.2）；</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（3）技术文件及工作底稿（各类分析说明文件、计算书、工料分析表等）。【可存电子档案】</w:t>
      </w:r>
    </w:p>
    <w:bookmarkEnd w:id="22"/>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2.依据文件内容及排列</w:t>
      </w:r>
    </w:p>
    <w:p>
      <w:pPr>
        <w:overflowPunct w:val="0"/>
        <w:ind w:firstLine="420" w:firstLineChars="200"/>
        <w:rPr>
          <w:rFonts w:ascii="Times New Roman" w:hAnsi="Times New Roman" w:eastAsia="宋体" w:cs="Times New Roman"/>
          <w:szCs w:val="21"/>
        </w:rPr>
      </w:pPr>
      <w:bookmarkStart w:id="23" w:name="_Hlk90111921"/>
      <w:r>
        <w:rPr>
          <w:rFonts w:ascii="Times New Roman" w:hAnsi="Times New Roman" w:eastAsia="宋体" w:cs="Times New Roman"/>
          <w:szCs w:val="21"/>
        </w:rPr>
        <w:t>（</w:t>
      </w:r>
      <w:bookmarkEnd w:id="23"/>
      <w:r>
        <w:rPr>
          <w:rFonts w:ascii="Times New Roman" w:hAnsi="Times New Roman" w:eastAsia="宋体" w:cs="Times New Roman"/>
          <w:szCs w:val="21"/>
        </w:rPr>
        <w:t>1）委托方提供资料清单；</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（2）中间讨论或审核会议纪要（如有）；【可存电子档案】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（3）项目规划方案（如有）；【可存电子档案】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（4）建设项目用地预审与选址意见书；【可存电子档案】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（5）用地预审意见；【可存电子档案】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（6）规划设计要点（如有）；【可存电子档案】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（7）有关图纸；【可存电子档案】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（8）其他依据资料。【可存电子档案】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3.其它文件内容及排列</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（1）工程造价咨询合同；</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w:t>
      </w:r>
      <w:bookmarkStart w:id="24" w:name="_Hlk90111944"/>
      <w:r>
        <w:rPr>
          <w:rFonts w:ascii="Times New Roman" w:hAnsi="Times New Roman" w:eastAsia="宋体" w:cs="Times New Roman"/>
          <w:szCs w:val="21"/>
        </w:rPr>
        <w:t>）</w:t>
      </w:r>
      <w:bookmarkEnd w:id="24"/>
      <w:r>
        <w:rPr>
          <w:rFonts w:ascii="Times New Roman" w:hAnsi="Times New Roman" w:eastAsia="宋体" w:cs="Times New Roman"/>
          <w:szCs w:val="21"/>
        </w:rPr>
        <w:t>咨询企业作业计划书（重大项目需存放）；</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（3）工程造价咨询质量控制流程单；</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（4）江苏省建设工程造价咨询效果评价表（</w:t>
      </w:r>
      <w:r>
        <w:rPr>
          <w:rFonts w:hint="eastAsia" w:ascii="Times New Roman" w:hAnsi="Times New Roman" w:eastAsia="宋体" w:cs="Times New Roman"/>
          <w:szCs w:val="21"/>
        </w:rPr>
        <w:t>2000万元</w:t>
      </w:r>
      <w:r>
        <w:rPr>
          <w:rFonts w:ascii="Times New Roman" w:hAnsi="Times New Roman" w:eastAsia="宋体" w:cs="Times New Roman"/>
          <w:szCs w:val="21"/>
        </w:rPr>
        <w:t>及以上项目）；</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（5）其他需要存档的资料。</w:t>
      </w:r>
    </w:p>
    <w:p>
      <w:pPr>
        <w:overflowPunct w:val="0"/>
        <w:rPr>
          <w:rFonts w:ascii="Times New Roman" w:hAnsi="Times New Roman" w:eastAsia="宋体" w:cs="Times New Roman"/>
          <w:szCs w:val="21"/>
        </w:rPr>
      </w:pPr>
      <w:r>
        <w:rPr>
          <w:rFonts w:ascii="Times New Roman" w:hAnsi="Times New Roman" w:eastAsia="宋体" w:cs="Times New Roman"/>
          <w:szCs w:val="21"/>
        </w:rPr>
        <w:t>5.1.2 可行性研究报告</w:t>
      </w:r>
    </w:p>
    <w:p>
      <w:pPr>
        <w:overflowPunct w:val="0"/>
        <w:rPr>
          <w:rFonts w:ascii="Times New Roman" w:hAnsi="Times New Roman" w:eastAsia="宋体" w:cs="Times New Roman"/>
          <w:szCs w:val="21"/>
        </w:rPr>
      </w:pPr>
      <w:r>
        <w:rPr>
          <w:rFonts w:ascii="Times New Roman" w:hAnsi="Times New Roman" w:eastAsia="宋体" w:cs="Times New Roman"/>
          <w:szCs w:val="21"/>
        </w:rPr>
        <w:t>5.1.2.1 编制依据</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1.项目建议书的批复意见（如有）；</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2.建设项目用地预审与选址意见书；</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3.项目设计方案/规划方案；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4.规划设计要点；</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5.有关图纸；</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6.中间讨论或审核会议纪要；</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7.其他依据资料（根据项目情况如实填写）</w:t>
      </w:r>
      <w:r>
        <w:rPr>
          <w:rFonts w:hint="eastAsia" w:ascii="Times New Roman" w:hAnsi="Times New Roman" w:eastAsia="宋体" w:cs="Times New Roman"/>
          <w:szCs w:val="21"/>
        </w:rPr>
        <w:t>。</w:t>
      </w:r>
    </w:p>
    <w:p>
      <w:pPr>
        <w:overflowPunct w:val="0"/>
        <w:rPr>
          <w:rFonts w:ascii="Times New Roman" w:hAnsi="Times New Roman" w:eastAsia="宋体" w:cs="Times New Roman"/>
          <w:strike/>
          <w:szCs w:val="21"/>
        </w:rPr>
      </w:pPr>
      <w:r>
        <w:rPr>
          <w:rFonts w:ascii="Times New Roman" w:hAnsi="Times New Roman" w:eastAsia="宋体" w:cs="Times New Roman"/>
          <w:szCs w:val="21"/>
        </w:rPr>
        <w:t>5.1.2.2 主要内容和深度：</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1.论证工程建设的背景及必要性，确定工程的任务和规模；</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2.进行市场分析及项目前景分析，并提出相应的评价和结论；</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3.项目选址和建设条件分析，选定工程建设规模和工程建设方案，并论述工艺设备配置情况；</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4.评价工程建设对环境、安全的影响，并提出相应措施；</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5.阐述能源供应情况、测算能耗、分析项目能耗指标，并提出节能措施；</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6.从项目建设组织及运营管理等角度论述项目采取的组织及管理措施；</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7.阐述项目工期安排，并编制项目进度计划表；</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8.根据国家招标文件要求，论述项目招标方案，阐述项目招标方式、招标内容等内容；</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9.根据项目建设规模及工程量，估算项目总投资及资金筹措方案</w:t>
      </w:r>
      <w:r>
        <w:rPr>
          <w:rFonts w:hint="eastAsia" w:ascii="Times New Roman" w:hAnsi="Times New Roman" w:eastAsia="宋体" w:cs="Times New Roman"/>
          <w:szCs w:val="21"/>
        </w:rPr>
        <w:t>；</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10.明确工程效益分析主要经济评价指标，评价工程的经济合理性和财务可行性</w:t>
      </w:r>
      <w:r>
        <w:rPr>
          <w:rFonts w:hint="eastAsia" w:ascii="Times New Roman" w:hAnsi="Times New Roman" w:eastAsia="宋体" w:cs="Times New Roman"/>
          <w:szCs w:val="21"/>
        </w:rPr>
        <w:t>；</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11.提出可行性研究结论</w:t>
      </w:r>
      <w:r>
        <w:rPr>
          <w:rFonts w:hint="eastAsia" w:ascii="Times New Roman" w:hAnsi="Times New Roman" w:eastAsia="宋体" w:cs="Times New Roman"/>
          <w:szCs w:val="21"/>
        </w:rPr>
        <w:t>。</w:t>
      </w:r>
    </w:p>
    <w:p>
      <w:pPr>
        <w:overflowPunct w:val="0"/>
        <w:rPr>
          <w:rFonts w:ascii="Times New Roman" w:hAnsi="Times New Roman" w:eastAsia="宋体" w:cs="Times New Roman"/>
          <w:szCs w:val="21"/>
        </w:rPr>
      </w:pPr>
      <w:r>
        <w:rPr>
          <w:rFonts w:ascii="Times New Roman" w:hAnsi="Times New Roman" w:eastAsia="宋体" w:cs="Times New Roman"/>
          <w:szCs w:val="21"/>
        </w:rPr>
        <w:t>5.1.2.3 咨询立卷内容</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咨询档案立卷内容</w:t>
      </w:r>
      <w:r>
        <w:rPr>
          <w:rFonts w:hint="eastAsia" w:ascii="Times New Roman" w:hAnsi="Times New Roman" w:eastAsia="宋体" w:cs="Times New Roman"/>
          <w:szCs w:val="21"/>
        </w:rPr>
        <w:t>，</w:t>
      </w:r>
      <w:r>
        <w:rPr>
          <w:rFonts w:ascii="Times New Roman" w:hAnsi="Times New Roman" w:eastAsia="宋体" w:cs="Times New Roman"/>
          <w:szCs w:val="21"/>
        </w:rPr>
        <w:t>主要由咨询成果文件、咨询依据性文件、其他文件三部分组成。</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1.咨询成果文件内容及排列</w:t>
      </w:r>
    </w:p>
    <w:p>
      <w:pPr>
        <w:overflowPunct w:val="0"/>
        <w:ind w:firstLine="420" w:firstLineChars="200"/>
        <w:rPr>
          <w:rFonts w:ascii="Times New Roman" w:hAnsi="Times New Roman" w:eastAsia="宋体" w:cs="Times New Roman"/>
          <w:strike/>
          <w:szCs w:val="21"/>
        </w:rPr>
      </w:pPr>
      <w:r>
        <w:rPr>
          <w:rFonts w:ascii="Times New Roman" w:hAnsi="Times New Roman" w:eastAsia="宋体" w:cs="Times New Roman"/>
          <w:szCs w:val="21"/>
        </w:rPr>
        <w:t>（1）可行性研究报告，包括报告封面、扉页、目录和报告书正文；</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（2）附件：投资估算及财务评价表，包括项目总投资估算表（同本章5.2节）、</w:t>
      </w:r>
      <w:r>
        <w:rPr>
          <w:rFonts w:hint="eastAsia" w:ascii="Times New Roman" w:hAnsi="Times New Roman" w:eastAsia="宋体" w:cs="Times New Roman"/>
          <w:szCs w:val="21"/>
        </w:rPr>
        <w:t>项目总成本估算表、</w:t>
      </w:r>
      <w:r>
        <w:rPr>
          <w:rFonts w:ascii="Times New Roman" w:hAnsi="Times New Roman" w:eastAsia="宋体" w:cs="Times New Roman"/>
          <w:szCs w:val="21"/>
        </w:rPr>
        <w:t>营业收入、税金及附加估算表、项目固定资产折旧表</w:t>
      </w:r>
      <w:r>
        <w:rPr>
          <w:rFonts w:hint="eastAsia" w:ascii="Times New Roman" w:hAnsi="Times New Roman" w:eastAsia="宋体" w:cs="Times New Roman"/>
          <w:szCs w:val="21"/>
        </w:rPr>
        <w:t>、项目</w:t>
      </w:r>
      <w:r>
        <w:rPr>
          <w:rFonts w:ascii="Times New Roman" w:hAnsi="Times New Roman" w:eastAsia="宋体" w:cs="Times New Roman"/>
          <w:szCs w:val="21"/>
        </w:rPr>
        <w:t>无形资产摊销表、项目还本付息表、利润及利润分配估算表、项目全部投资现金流量表、财务计划现金流量表、项目资产负债表等（见附样5.1.3-5.1.1</w:t>
      </w:r>
      <w:r>
        <w:rPr>
          <w:rFonts w:hint="eastAsia" w:ascii="Times New Roman" w:hAnsi="Times New Roman" w:eastAsia="宋体" w:cs="Times New Roman"/>
          <w:szCs w:val="21"/>
        </w:rPr>
        <w:t>1</w:t>
      </w:r>
      <w:r>
        <w:rPr>
          <w:rFonts w:ascii="Times New Roman" w:hAnsi="Times New Roman" w:eastAsia="宋体" w:cs="Times New Roman"/>
          <w:szCs w:val="21"/>
        </w:rPr>
        <w:t>）；</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（3）技术文件及工作底稿（各类分析说明文件、计算书、工料分析表等）。【可存电子档案】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2.依据文件内容及排列顺序</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（1）委托方提供资料清单；</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（2）项目批文、批复；【可存电子档案】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（3）会议纪要（如有）；【可存电子档案】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（4）项目设计方案/规划方案</w:t>
      </w:r>
      <w:bookmarkStart w:id="25" w:name="_Hlk89278873"/>
      <w:r>
        <w:rPr>
          <w:rFonts w:ascii="Times New Roman" w:hAnsi="Times New Roman" w:eastAsia="宋体" w:cs="Times New Roman"/>
          <w:szCs w:val="21"/>
        </w:rPr>
        <w:t>；【可存电子档案】</w:t>
      </w:r>
      <w:bookmarkEnd w:id="25"/>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（5）建设项目用地预审与选址意见书；【可存电子档案】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（6）规划设计要点；【可存电子档案】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（7）有关图纸；【可存电子档案】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（8）其他依据资料</w:t>
      </w:r>
      <w:r>
        <w:rPr>
          <w:rFonts w:hint="eastAsia" w:ascii="Times New Roman" w:hAnsi="Times New Roman" w:eastAsia="宋体" w:cs="Times New Roman"/>
          <w:szCs w:val="21"/>
        </w:rPr>
        <w:t>。</w:t>
      </w:r>
      <w:r>
        <w:rPr>
          <w:rFonts w:ascii="Times New Roman" w:hAnsi="Times New Roman" w:eastAsia="宋体" w:cs="Times New Roman"/>
          <w:szCs w:val="21"/>
        </w:rPr>
        <w:t>【可存电子档案】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3.其它文件内容及排列顺序</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（1）工程造价咨询合同；</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（2）咨询企业作业计划书（重大项目需存放）；</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（3）工程造价咨询质量控制流程单；</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（4）江苏省建设工程造价咨询效果评价表（</w:t>
      </w:r>
      <w:r>
        <w:rPr>
          <w:rFonts w:hint="eastAsia" w:ascii="Times New Roman" w:hAnsi="Times New Roman" w:eastAsia="宋体" w:cs="Times New Roman"/>
          <w:szCs w:val="21"/>
        </w:rPr>
        <w:t>2000万元</w:t>
      </w:r>
      <w:r>
        <w:rPr>
          <w:rFonts w:ascii="Times New Roman" w:hAnsi="Times New Roman" w:eastAsia="宋体" w:cs="Times New Roman"/>
          <w:szCs w:val="21"/>
        </w:rPr>
        <w:t>及以上项目）；</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（5）其他需要存档的资料。</w:t>
      </w:r>
    </w:p>
    <w:p>
      <w:pPr>
        <w:overflowPunct w:val="0"/>
        <w:ind w:firstLine="420" w:firstLineChars="200"/>
        <w:rPr>
          <w:rFonts w:ascii="Times New Roman" w:hAnsi="Times New Roman" w:eastAsia="宋体" w:cs="Times New Roman"/>
          <w:szCs w:val="21"/>
        </w:rPr>
      </w:pPr>
    </w:p>
    <w:p>
      <w:pPr>
        <w:overflowPunct w:val="0"/>
        <w:jc w:val="center"/>
        <w:rPr>
          <w:rFonts w:ascii="Times New Roman" w:hAnsi="Times New Roman" w:eastAsia="黑体" w:cs="Times New Roman"/>
          <w:szCs w:val="21"/>
        </w:rPr>
      </w:pPr>
      <w:r>
        <w:rPr>
          <w:rFonts w:ascii="Times New Roman" w:hAnsi="Times New Roman" w:eastAsia="黑体" w:cs="Times New Roman"/>
          <w:szCs w:val="21"/>
        </w:rPr>
        <w:t>5.2投资估算编审</w:t>
      </w:r>
    </w:p>
    <w:p>
      <w:pPr>
        <w:overflowPunct w:val="0"/>
        <w:jc w:val="center"/>
        <w:rPr>
          <w:rFonts w:ascii="Times New Roman" w:hAnsi="Times New Roman" w:eastAsia="黑体" w:cs="Times New Roman"/>
          <w:szCs w:val="21"/>
        </w:rPr>
      </w:pPr>
    </w:p>
    <w:p>
      <w:pPr>
        <w:overflowPunct w:val="0"/>
        <w:rPr>
          <w:rFonts w:ascii="Times New Roman" w:hAnsi="Times New Roman" w:eastAsia="宋体" w:cs="Times New Roman"/>
          <w:szCs w:val="21"/>
        </w:rPr>
      </w:pPr>
      <w:r>
        <w:rPr>
          <w:rFonts w:ascii="Times New Roman" w:hAnsi="Times New Roman" w:eastAsia="宋体" w:cs="Times New Roman"/>
          <w:szCs w:val="21"/>
        </w:rPr>
        <w:t>5.2.1 编审依据</w:t>
      </w:r>
    </w:p>
    <w:p>
      <w:pPr>
        <w:overflowPunct w:val="0"/>
        <w:rPr>
          <w:rFonts w:ascii="Times New Roman" w:hAnsi="Times New Roman" w:eastAsia="宋体" w:cs="Times New Roman"/>
          <w:szCs w:val="21"/>
        </w:rPr>
      </w:pPr>
      <w:r>
        <w:rPr>
          <w:rFonts w:ascii="Times New Roman" w:hAnsi="Times New Roman" w:eastAsia="宋体" w:cs="Times New Roman"/>
          <w:szCs w:val="21"/>
        </w:rPr>
        <w:t>5.2.1.1 投资估算编审项目的项目建议书、可行性研究报告；</w:t>
      </w:r>
    </w:p>
    <w:p>
      <w:pPr>
        <w:overflowPunct w:val="0"/>
        <w:rPr>
          <w:rFonts w:ascii="Times New Roman" w:hAnsi="Times New Roman" w:eastAsia="宋体" w:cs="Times New Roman"/>
          <w:szCs w:val="21"/>
        </w:rPr>
      </w:pPr>
      <w:r>
        <w:rPr>
          <w:rFonts w:ascii="Times New Roman" w:hAnsi="Times New Roman" w:eastAsia="宋体" w:cs="Times New Roman"/>
          <w:szCs w:val="21"/>
        </w:rPr>
        <w:t>5.2.1.2 国家、行业和地方政府的有关法律、法规或规定，政府有关部门、金融机构等发布的价格指数、利率、汇率、税率等有关参数；</w:t>
      </w:r>
    </w:p>
    <w:p>
      <w:pPr>
        <w:overflowPunct w:val="0"/>
        <w:rPr>
          <w:rFonts w:ascii="Times New Roman" w:hAnsi="Times New Roman" w:eastAsia="宋体" w:cs="Times New Roman"/>
          <w:szCs w:val="21"/>
        </w:rPr>
      </w:pPr>
      <w:r>
        <w:rPr>
          <w:rFonts w:ascii="Times New Roman" w:hAnsi="Times New Roman" w:eastAsia="宋体" w:cs="Times New Roman"/>
          <w:szCs w:val="21"/>
        </w:rPr>
        <w:t>5.2.1.3 行业部门、项目所在地工程造价管理机构或行业协会等编制的投资估算指标、概算指标（定额）、工程建设其他费用定额（规定）、综合单价、价格指数和有关造价文件等；</w:t>
      </w:r>
    </w:p>
    <w:p>
      <w:pPr>
        <w:overflowPunct w:val="0"/>
        <w:rPr>
          <w:rFonts w:ascii="Times New Roman" w:hAnsi="Times New Roman" w:eastAsia="宋体" w:cs="Times New Roman"/>
          <w:szCs w:val="21"/>
        </w:rPr>
      </w:pPr>
      <w:r>
        <w:rPr>
          <w:rFonts w:ascii="Times New Roman" w:hAnsi="Times New Roman" w:eastAsia="宋体" w:cs="Times New Roman"/>
          <w:szCs w:val="21"/>
        </w:rPr>
        <w:t>5.2.1.4 类似工程的各种技术经济指标和参数；</w:t>
      </w:r>
    </w:p>
    <w:p>
      <w:pPr>
        <w:overflowPunct w:val="0"/>
        <w:rPr>
          <w:rFonts w:ascii="Times New Roman" w:hAnsi="Times New Roman" w:eastAsia="宋体" w:cs="Times New Roman"/>
          <w:szCs w:val="21"/>
        </w:rPr>
      </w:pPr>
      <w:r>
        <w:rPr>
          <w:rFonts w:ascii="Times New Roman" w:hAnsi="Times New Roman" w:eastAsia="宋体" w:cs="Times New Roman"/>
          <w:szCs w:val="21"/>
        </w:rPr>
        <w:t>5.2.1.5 工程所在地同期的人工、材料、机械市场价格，建筑、工艺及附属设备的市场价格和有关费用；</w:t>
      </w:r>
    </w:p>
    <w:p>
      <w:pPr>
        <w:overflowPunct w:val="0"/>
        <w:rPr>
          <w:rFonts w:ascii="Times New Roman" w:hAnsi="Times New Roman" w:eastAsia="宋体" w:cs="Times New Roman"/>
          <w:szCs w:val="21"/>
        </w:rPr>
      </w:pPr>
      <w:r>
        <w:rPr>
          <w:rFonts w:ascii="Times New Roman" w:hAnsi="Times New Roman" w:eastAsia="宋体" w:cs="Times New Roman"/>
          <w:szCs w:val="21"/>
        </w:rPr>
        <w:t>5.2.1.6 与建设项目相关的工程地质资料、设计文件、图纸或有关设计专业提供的主要工程量和主要设备清单等；</w:t>
      </w:r>
    </w:p>
    <w:p>
      <w:pPr>
        <w:overflowPunct w:val="0"/>
        <w:rPr>
          <w:rFonts w:ascii="Times New Roman" w:hAnsi="Times New Roman" w:eastAsia="宋体" w:cs="Times New Roman"/>
          <w:szCs w:val="21"/>
        </w:rPr>
      </w:pPr>
      <w:r>
        <w:rPr>
          <w:rFonts w:ascii="Times New Roman" w:hAnsi="Times New Roman" w:eastAsia="宋体" w:cs="Times New Roman"/>
          <w:szCs w:val="21"/>
        </w:rPr>
        <w:t>5.2.1.7 委托方出具的编审要求、会议纪要或记录、文函、会审、交底等资料；</w:t>
      </w:r>
    </w:p>
    <w:p>
      <w:pPr>
        <w:overflowPunct w:val="0"/>
        <w:rPr>
          <w:rFonts w:ascii="Times New Roman" w:hAnsi="Times New Roman" w:eastAsia="宋体" w:cs="Times New Roman"/>
          <w:szCs w:val="21"/>
        </w:rPr>
      </w:pPr>
      <w:r>
        <w:rPr>
          <w:rFonts w:ascii="Times New Roman" w:hAnsi="Times New Roman" w:eastAsia="宋体" w:cs="Times New Roman"/>
          <w:szCs w:val="21"/>
        </w:rPr>
        <w:t>5.2.1.8 委托方提供的其他技术经济资料；</w:t>
      </w:r>
    </w:p>
    <w:p>
      <w:pPr>
        <w:overflowPunct w:val="0"/>
        <w:rPr>
          <w:rFonts w:ascii="Times New Roman" w:hAnsi="Times New Roman" w:eastAsia="宋体" w:cs="Times New Roman"/>
          <w:szCs w:val="21"/>
        </w:rPr>
      </w:pPr>
      <w:r>
        <w:rPr>
          <w:rFonts w:ascii="Times New Roman" w:hAnsi="Times New Roman" w:eastAsia="宋体" w:cs="Times New Roman"/>
          <w:szCs w:val="21"/>
        </w:rPr>
        <w:t>5.2.1.9 审核项目的送审工程估算书；</w:t>
      </w:r>
    </w:p>
    <w:p>
      <w:pPr>
        <w:overflowPunct w:val="0"/>
        <w:rPr>
          <w:rFonts w:ascii="Times New Roman" w:hAnsi="Times New Roman" w:eastAsia="宋体" w:cs="Times New Roman"/>
          <w:szCs w:val="21"/>
        </w:rPr>
      </w:pPr>
      <w:r>
        <w:rPr>
          <w:rFonts w:ascii="Times New Roman" w:hAnsi="Times New Roman" w:eastAsia="宋体" w:cs="Times New Roman"/>
          <w:szCs w:val="21"/>
        </w:rPr>
        <w:t>5.2.1.10 其他相关材料：各种调查材料、采集数据、取证资料等。</w:t>
      </w:r>
    </w:p>
    <w:p>
      <w:pPr>
        <w:overflowPunct w:val="0"/>
        <w:rPr>
          <w:rFonts w:ascii="Times New Roman" w:hAnsi="Times New Roman" w:eastAsia="宋体" w:cs="Times New Roman"/>
          <w:szCs w:val="21"/>
        </w:rPr>
      </w:pPr>
      <w:bookmarkStart w:id="26" w:name="_Hlk81741465"/>
      <w:r>
        <w:rPr>
          <w:rFonts w:ascii="Times New Roman" w:hAnsi="Times New Roman" w:eastAsia="宋体" w:cs="Times New Roman"/>
          <w:szCs w:val="21"/>
        </w:rPr>
        <w:t>5.2.2 编审程序</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建设项目投资估算编审工作应按准备、实施和成果文件出具三个工作阶段进行，并实行咨询员、项目负责人和技术负责人（或专业负责人）分别署名盖章确认的编审签署制度。</w:t>
      </w:r>
    </w:p>
    <w:bookmarkEnd w:id="26"/>
    <w:p>
      <w:pPr>
        <w:overflowPunct w:val="0"/>
        <w:rPr>
          <w:rFonts w:ascii="Times New Roman" w:hAnsi="Times New Roman" w:eastAsia="宋体" w:cs="Times New Roman"/>
          <w:szCs w:val="21"/>
        </w:rPr>
      </w:pPr>
      <w:r>
        <w:rPr>
          <w:rFonts w:ascii="Times New Roman" w:hAnsi="Times New Roman" w:eastAsia="宋体" w:cs="Times New Roman"/>
          <w:szCs w:val="21"/>
        </w:rPr>
        <w:t>5.2.2.1 准备阶段</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1.项目受理后，咨询企业根据项目规模、咨询范围、复杂程度组成项目组或指定项目负责人、专业咨询员；</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2.收集与工程投资估算编审工作相关的原始资料，填列《委托方提供资料清单》，办理资料交接手续；</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3.对投资估算编</w:t>
      </w:r>
      <w:r>
        <w:rPr>
          <w:rFonts w:hint="eastAsia" w:ascii="Times New Roman" w:hAnsi="Times New Roman" w:eastAsia="宋体" w:cs="Times New Roman"/>
          <w:szCs w:val="21"/>
        </w:rPr>
        <w:t>审</w:t>
      </w:r>
      <w:r>
        <w:rPr>
          <w:rFonts w:ascii="Times New Roman" w:hAnsi="Times New Roman" w:eastAsia="宋体" w:cs="Times New Roman"/>
          <w:szCs w:val="21"/>
        </w:rPr>
        <w:t>委托单位提供的书面资料（委托单位提供的书面资料应加盖公章或有效合法的签名）进行有效性和合理性核对。应保证自身收集的或已有的造价基础资料和编制依据（部门或行业规定、估算指标、价格信息等）全面、有效，对不符合要求的应退回限时补正；</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4.项目负责人制定作业计划或工作大纲，进行工作分工，明确工作职责和工作进度。</w:t>
      </w:r>
    </w:p>
    <w:p>
      <w:pPr>
        <w:overflowPunct w:val="0"/>
        <w:rPr>
          <w:rFonts w:ascii="Times New Roman" w:hAnsi="Times New Roman" w:eastAsia="宋体" w:cs="Times New Roman"/>
          <w:szCs w:val="21"/>
        </w:rPr>
      </w:pPr>
      <w:r>
        <w:rPr>
          <w:rFonts w:ascii="Times New Roman" w:hAnsi="Times New Roman" w:eastAsia="宋体" w:cs="Times New Roman"/>
          <w:szCs w:val="21"/>
        </w:rPr>
        <w:t>5.2.2.2 实施阶段</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1.投资估算一般应根据建设项目的特征、设计文件和相应的工程造价计价依据等资料进行编</w:t>
      </w:r>
      <w:r>
        <w:rPr>
          <w:rFonts w:hint="eastAsia" w:ascii="Times New Roman" w:hAnsi="Times New Roman" w:eastAsia="宋体" w:cs="Times New Roman"/>
          <w:szCs w:val="21"/>
        </w:rPr>
        <w:t>审</w:t>
      </w:r>
      <w:r>
        <w:rPr>
          <w:rFonts w:ascii="Times New Roman" w:hAnsi="Times New Roman" w:eastAsia="宋体" w:cs="Times New Roman"/>
          <w:szCs w:val="21"/>
        </w:rPr>
        <w:t>，并对主要技术经济指标进行分析</w:t>
      </w:r>
      <w:r>
        <w:rPr>
          <w:rFonts w:hint="eastAsia" w:ascii="Times New Roman" w:hAnsi="Times New Roman" w:eastAsia="宋体" w:cs="Times New Roman"/>
          <w:szCs w:val="21"/>
        </w:rPr>
        <w:t>。</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2.建设项目投资估算的费用构成如下：（见附样5.2.1）</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建设项目总投资由建设投资、建设期利息、固定资产投资方向调节税（暂停征收）和流动资金组成（其中建设期利息包括银行借款、其他债务资金利息、以及其他融资费用）</w:t>
      </w:r>
      <w:r>
        <w:rPr>
          <w:rFonts w:hint="eastAsia" w:ascii="Times New Roman" w:hAnsi="Times New Roman" w:eastAsia="宋体" w:cs="Times New Roman"/>
          <w:szCs w:val="21"/>
        </w:rPr>
        <w:t>；</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建设投资由建设项目的工程费用、工程建设其他费用及预备费组成（其中工程费用包括建筑工程费、设备及工器具购置费、安装工程费；预备费包括基本预备费和价差预备费）。</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3.项目建议书阶段</w:t>
      </w:r>
      <w:bookmarkStart w:id="27" w:name="_Hlk87817939"/>
      <w:r>
        <w:rPr>
          <w:rFonts w:ascii="Times New Roman" w:hAnsi="Times New Roman" w:eastAsia="宋体" w:cs="Times New Roman"/>
          <w:szCs w:val="21"/>
        </w:rPr>
        <w:t>的投资估算编</w:t>
      </w:r>
      <w:r>
        <w:rPr>
          <w:rFonts w:hint="eastAsia" w:ascii="Times New Roman" w:hAnsi="Times New Roman" w:eastAsia="宋体" w:cs="Times New Roman"/>
          <w:szCs w:val="21"/>
        </w:rPr>
        <w:t>审</w:t>
      </w:r>
      <w:r>
        <w:rPr>
          <w:rFonts w:ascii="Times New Roman" w:hAnsi="Times New Roman" w:eastAsia="宋体" w:cs="Times New Roman"/>
          <w:szCs w:val="21"/>
        </w:rPr>
        <w:t>方法</w:t>
      </w:r>
    </w:p>
    <w:bookmarkEnd w:id="27"/>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项目建议书阶段的投资估算一般要求编</w:t>
      </w:r>
      <w:r>
        <w:rPr>
          <w:rFonts w:hint="eastAsia" w:ascii="Times New Roman" w:hAnsi="Times New Roman" w:eastAsia="宋体" w:cs="Times New Roman"/>
          <w:szCs w:val="21"/>
        </w:rPr>
        <w:t>审</w:t>
      </w:r>
      <w:r>
        <w:rPr>
          <w:rFonts w:ascii="Times New Roman" w:hAnsi="Times New Roman" w:eastAsia="宋体" w:cs="Times New Roman"/>
          <w:szCs w:val="21"/>
        </w:rPr>
        <w:t>总投资估算表。总投资估算表中工程费用的内容应分解到主要单项工程；工程建设其他费用可在总投资估算表中分项计算。</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项目建议书阶段建设项目投资估算可采用生产能力指数法、系数估算法、比例估算法、混合法、指标估算法等。</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4.可行性研究阶段投资估算的编</w:t>
      </w:r>
      <w:r>
        <w:rPr>
          <w:rFonts w:hint="eastAsia" w:ascii="Times New Roman" w:hAnsi="Times New Roman" w:eastAsia="宋体" w:cs="Times New Roman"/>
          <w:szCs w:val="21"/>
        </w:rPr>
        <w:t>审</w:t>
      </w:r>
      <w:r>
        <w:rPr>
          <w:rFonts w:ascii="Times New Roman" w:hAnsi="Times New Roman" w:eastAsia="宋体" w:cs="Times New Roman"/>
          <w:szCs w:val="21"/>
        </w:rPr>
        <w:t>方法</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可行性研究阶段建设项目投资估算原则上应采用指标估算法。对于对投资有重大影响的主体工程应估算出分部分项工程量，参考相关综合定额（概算指标）或概算定额编</w:t>
      </w:r>
      <w:r>
        <w:rPr>
          <w:rFonts w:hint="eastAsia" w:ascii="Times New Roman" w:hAnsi="Times New Roman" w:eastAsia="宋体" w:cs="Times New Roman"/>
          <w:szCs w:val="21"/>
        </w:rPr>
        <w:t>审</w:t>
      </w:r>
      <w:r>
        <w:rPr>
          <w:rFonts w:ascii="Times New Roman" w:hAnsi="Times New Roman" w:eastAsia="宋体" w:cs="Times New Roman"/>
          <w:szCs w:val="21"/>
        </w:rPr>
        <w:t>主要单项工程的投资估算。</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项目申请报告、预可行性研究阶段、方案设计阶段建设项目投资估算视设计深度，可参照可行性研究阶段的编</w:t>
      </w:r>
      <w:r>
        <w:rPr>
          <w:rFonts w:hint="eastAsia" w:ascii="Times New Roman" w:hAnsi="Times New Roman" w:eastAsia="宋体" w:cs="Times New Roman"/>
          <w:szCs w:val="21"/>
        </w:rPr>
        <w:t>审</w:t>
      </w:r>
      <w:r>
        <w:rPr>
          <w:rFonts w:ascii="Times New Roman" w:hAnsi="Times New Roman" w:eastAsia="宋体" w:cs="Times New Roman"/>
          <w:szCs w:val="21"/>
        </w:rPr>
        <w:t>办法进行。</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在一般的设计条件下，可行性研究投资估算对于子项单一的大型民用公共建筑，主要单项工程估算应细化到单位工程估算书。可行性研究投资估算深度应满足项目的可行性研究报告编</w:t>
      </w:r>
      <w:r>
        <w:rPr>
          <w:rFonts w:hint="eastAsia" w:ascii="Times New Roman" w:hAnsi="Times New Roman" w:eastAsia="宋体" w:cs="Times New Roman"/>
          <w:szCs w:val="21"/>
        </w:rPr>
        <w:t>审</w:t>
      </w:r>
      <w:r>
        <w:rPr>
          <w:rFonts w:ascii="Times New Roman" w:hAnsi="Times New Roman" w:eastAsia="宋体" w:cs="Times New Roman"/>
          <w:szCs w:val="21"/>
        </w:rPr>
        <w:t>、经济评价和投资决策的要求，并满足国家和地方相关部门的管理要求。</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5.决策阶段方案经济比选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（1）工程造价咨询企业应根据委托和建设项目需要，针对建设项目的不同方案或同一方案的不同建设标准编制对应的投资估算，形成方案经济比选分析报告</w:t>
      </w:r>
      <w:r>
        <w:rPr>
          <w:rFonts w:hint="eastAsia" w:ascii="Times New Roman" w:hAnsi="Times New Roman" w:eastAsia="宋体" w:cs="Times New Roman"/>
          <w:szCs w:val="21"/>
        </w:rPr>
        <w:t>；</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（2）方案经济比选应结合建设项目的使用功能、建设规模、建设标准、设计寿命、项目性质等要素，运用价值工程、全寿命周期成本等方法进行分析，提出优选方案及改进建议</w:t>
      </w:r>
      <w:r>
        <w:rPr>
          <w:rFonts w:hint="eastAsia" w:ascii="Times New Roman" w:hAnsi="Times New Roman" w:eastAsia="宋体" w:cs="Times New Roman"/>
          <w:szCs w:val="21"/>
        </w:rPr>
        <w:t>；</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对使用功能单一，建设规模、建设标准及设计寿命基本相同的非经营性建设项目，应优先选用工程造价或工程造价指标较低的方案，根据建设项目的构成分析各单位工程和主要分部分项工程的技术指标，提出优选方案以及改进建议；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（4）对使用功能单一，建设规模、建设标准或设计寿命不同的非经营性建设项目，应综合评价一次性建设投资和项目运营过程中的费用，进行建设项目全寿命周期的总费用比选，提出优选方案以及改进建议；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（5）对经营性建设项目，应分析技术的先进性与经济的合理性，在满足设计功能和技术先进的前提下，根据建设项目的资金筹措能力，以及投资回收期、</w:t>
      </w:r>
      <w:r>
        <w:rPr>
          <w:rFonts w:hint="eastAsia" w:ascii="Times New Roman" w:hAnsi="Times New Roman" w:eastAsia="宋体" w:cs="Times New Roman"/>
          <w:szCs w:val="21"/>
        </w:rPr>
        <w:t>内</w:t>
      </w:r>
      <w:r>
        <w:rPr>
          <w:rFonts w:ascii="Times New Roman" w:hAnsi="Times New Roman" w:eastAsia="宋体" w:cs="Times New Roman"/>
          <w:szCs w:val="21"/>
        </w:rPr>
        <w:t xml:space="preserve">部收益率、净现值等财务评价指标，综合确定投资规模和工程造价并进行优劣分析，提出优选方案以及改进建议；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（6）当运用价值工程方法对不同方案的功能和成本进行分析时，应综合选取价值系数较高的方案，并对降低的冗余功能和成本效果进行分析，提出改进建议；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7）工程造价咨询企业应根据建设项目的使用功能、技术标准、投资限额，结合项目的环境因素，建立合理的评价体系进行设计方案经济比选。评价体系中对于设计方案经济比选的具体方法包括单指标法、多指标法以及多因素评分法</w:t>
      </w:r>
      <w:r>
        <w:rPr>
          <w:rFonts w:hint="eastAsia" w:ascii="Times New Roman" w:hAnsi="Times New Roman" w:eastAsia="宋体" w:cs="Times New Roman"/>
          <w:szCs w:val="21"/>
        </w:rPr>
        <w:t>；</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（8）方案经济比选分析应根据设计方案评价的目的，依据初步筛选的比选方案确定经济评价指标体系，计算各项经济评价指标值及对比参数，通过对于经济评价指标数据的分析计算，排出方案的优劣次序</w:t>
      </w:r>
      <w:r>
        <w:rPr>
          <w:rFonts w:hint="eastAsia" w:ascii="Times New Roman" w:hAnsi="Times New Roman" w:eastAsia="宋体" w:cs="Times New Roman"/>
          <w:szCs w:val="21"/>
        </w:rPr>
        <w:t>；</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（9）方案经济比选评价指标体系应包括技术层面、经济层面和社会层面，依据项目类别按照不同比选层面分成若干比选因素，按照指标重要程度设置主要指标和辅助指标，选择主要指标进行分析比较</w:t>
      </w:r>
      <w:r>
        <w:rPr>
          <w:rFonts w:hint="eastAsia" w:ascii="Times New Roman" w:hAnsi="Times New Roman" w:eastAsia="宋体" w:cs="Times New Roman"/>
          <w:szCs w:val="21"/>
        </w:rPr>
        <w:t>；</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（10）方案经济比选分析报告应包括下列</w:t>
      </w:r>
      <w:r>
        <w:rPr>
          <w:rFonts w:hint="eastAsia" w:ascii="Times New Roman" w:hAnsi="Times New Roman" w:eastAsia="宋体" w:cs="Times New Roman"/>
          <w:szCs w:val="21"/>
        </w:rPr>
        <w:t>内</w:t>
      </w:r>
      <w:r>
        <w:rPr>
          <w:rFonts w:ascii="Times New Roman" w:hAnsi="Times New Roman" w:eastAsia="宋体" w:cs="Times New Roman"/>
          <w:szCs w:val="21"/>
        </w:rPr>
        <w:t xml:space="preserve">容：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参与比选分析的方案及其概况；比选分析范围及内容；比选分析依据；采用的比选方法与评价指标；相关评价指标及参数对比表；比选分析结果与合理化建议；其他与方案比选分析相关的内容。 </w:t>
      </w:r>
    </w:p>
    <w:p>
      <w:pPr>
        <w:overflowPunct w:val="0"/>
        <w:rPr>
          <w:rFonts w:ascii="Times New Roman" w:hAnsi="Times New Roman" w:eastAsia="宋体" w:cs="Times New Roman"/>
          <w:szCs w:val="21"/>
        </w:rPr>
      </w:pPr>
      <w:r>
        <w:rPr>
          <w:rFonts w:ascii="Times New Roman" w:hAnsi="Times New Roman" w:eastAsia="宋体" w:cs="Times New Roman"/>
          <w:szCs w:val="21"/>
        </w:rPr>
        <w:t>5.2.2.3</w:t>
      </w:r>
      <w:bookmarkStart w:id="28" w:name="_Hlk89287400"/>
      <w:r>
        <w:rPr>
          <w:rFonts w:ascii="Times New Roman" w:hAnsi="Times New Roman" w:eastAsia="宋体" w:cs="Times New Roman"/>
          <w:szCs w:val="21"/>
        </w:rPr>
        <w:t>成果文件出具阶段</w:t>
      </w:r>
      <w:bookmarkEnd w:id="28"/>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1.专业咨询员提交工程投资估算编审初步成果文件，校对、待复核；</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2.项目负责人对初步成果文件进行检查、审核，并草拟《工程造价咨询报告书》；</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3.技术负责人（或专业负责人）对项目负责人审核后的初步成果文件及《工程造价咨询报告书》进行审定；</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4.经技术负责人（或专业负责人）审定的</w:t>
      </w:r>
      <w:bookmarkStart w:id="29" w:name="_Hlk87804569"/>
      <w:r>
        <w:rPr>
          <w:rFonts w:ascii="Times New Roman" w:hAnsi="Times New Roman" w:eastAsia="宋体" w:cs="Times New Roman"/>
          <w:szCs w:val="21"/>
        </w:rPr>
        <w:t>《工程造价咨询报告书》</w:t>
      </w:r>
      <w:bookmarkEnd w:id="29"/>
      <w:r>
        <w:rPr>
          <w:rFonts w:ascii="Times New Roman" w:hAnsi="Times New Roman" w:eastAsia="宋体" w:cs="Times New Roman"/>
          <w:szCs w:val="21"/>
        </w:rPr>
        <w:t>由咨询企业负责人或授权委托人签发，编号后打印成文，专业咨询员、项目负责人、技术负责人（或专业负责人）分别在《工程造价咨询报告书》及相关成果文件上</w:t>
      </w:r>
      <w:bookmarkStart w:id="30" w:name="_Hlk90222697"/>
      <w:r>
        <w:rPr>
          <w:rFonts w:ascii="Times New Roman" w:hAnsi="Times New Roman" w:eastAsia="宋体" w:cs="Times New Roman"/>
          <w:szCs w:val="21"/>
        </w:rPr>
        <w:t>签署姓名，</w:t>
      </w:r>
      <w:bookmarkEnd w:id="30"/>
      <w:r>
        <w:rPr>
          <w:rFonts w:ascii="Times New Roman" w:hAnsi="Times New Roman" w:eastAsia="宋体" w:cs="Times New Roman"/>
          <w:szCs w:val="21"/>
        </w:rPr>
        <w:t>并加盖注册造价工程师执业印章；</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5.工程造价咨询企业的法定代表人或其授权委托人在成果文件上签署姓名，并加盖工程造价咨询企业公章。</w:t>
      </w:r>
    </w:p>
    <w:p>
      <w:pPr>
        <w:overflowPunct w:val="0"/>
        <w:rPr>
          <w:rFonts w:ascii="Times New Roman" w:hAnsi="Times New Roman" w:eastAsia="宋体" w:cs="Times New Roman"/>
          <w:szCs w:val="21"/>
        </w:rPr>
      </w:pPr>
      <w:r>
        <w:rPr>
          <w:rFonts w:ascii="Times New Roman" w:hAnsi="Times New Roman" w:eastAsia="宋体" w:cs="Times New Roman"/>
          <w:szCs w:val="21"/>
        </w:rPr>
        <w:t>5.2.3 咨询档案立卷内容</w:t>
      </w:r>
    </w:p>
    <w:p>
      <w:pPr>
        <w:overflowPunct w:val="0"/>
        <w:rPr>
          <w:rFonts w:ascii="Times New Roman" w:hAnsi="Times New Roman" w:eastAsia="宋体" w:cs="Times New Roman"/>
          <w:szCs w:val="21"/>
        </w:rPr>
      </w:pPr>
      <w:r>
        <w:rPr>
          <w:rFonts w:ascii="Times New Roman" w:hAnsi="Times New Roman" w:eastAsia="宋体" w:cs="Times New Roman"/>
          <w:szCs w:val="21"/>
        </w:rPr>
        <w:t>5.2.3.1 咨询档案立卷内容，主要由咨询成果文件、咨询依据性文件、其他文件三部分组成。</w:t>
      </w:r>
    </w:p>
    <w:p>
      <w:pPr>
        <w:overflowPunct w:val="0"/>
        <w:rPr>
          <w:rFonts w:ascii="Times New Roman" w:hAnsi="Times New Roman" w:eastAsia="宋体" w:cs="Times New Roman"/>
          <w:szCs w:val="21"/>
        </w:rPr>
      </w:pPr>
      <w:r>
        <w:rPr>
          <w:rFonts w:ascii="Times New Roman" w:hAnsi="Times New Roman" w:eastAsia="宋体" w:cs="Times New Roman"/>
          <w:szCs w:val="21"/>
        </w:rPr>
        <w:t>5.2</w:t>
      </w:r>
      <w:bookmarkStart w:id="31" w:name="_Hlk90113570"/>
      <w:r>
        <w:rPr>
          <w:rFonts w:ascii="Times New Roman" w:hAnsi="Times New Roman" w:eastAsia="宋体" w:cs="Times New Roman"/>
          <w:szCs w:val="21"/>
        </w:rPr>
        <w:t>.</w:t>
      </w:r>
      <w:bookmarkEnd w:id="31"/>
      <w:r>
        <w:rPr>
          <w:rFonts w:ascii="Times New Roman" w:hAnsi="Times New Roman" w:eastAsia="宋体" w:cs="Times New Roman"/>
          <w:szCs w:val="21"/>
        </w:rPr>
        <w:t>3.2</w:t>
      </w:r>
      <w:bookmarkStart w:id="32" w:name="_Hlk88079536"/>
      <w:r>
        <w:rPr>
          <w:rFonts w:ascii="Times New Roman" w:hAnsi="Times New Roman" w:eastAsia="宋体" w:cs="Times New Roman"/>
          <w:szCs w:val="21"/>
        </w:rPr>
        <w:t>咨询成果文件主要内容和排列：</w:t>
      </w:r>
      <w:bookmarkEnd w:id="32"/>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1.《工程造价咨询报告书》正本原件，包括封面、扉页、目录、报告书正文。其中《工程造价咨询报告书》正文应包括以下主要内容：工程概况；编</w:t>
      </w:r>
      <w:r>
        <w:rPr>
          <w:rFonts w:hint="eastAsia" w:ascii="Times New Roman" w:hAnsi="Times New Roman" w:eastAsia="宋体" w:cs="Times New Roman"/>
          <w:szCs w:val="21"/>
        </w:rPr>
        <w:t>审</w:t>
      </w:r>
      <w:r>
        <w:rPr>
          <w:rFonts w:ascii="Times New Roman" w:hAnsi="Times New Roman" w:eastAsia="宋体" w:cs="Times New Roman"/>
          <w:szCs w:val="21"/>
        </w:rPr>
        <w:t>范围；编</w:t>
      </w:r>
      <w:r>
        <w:rPr>
          <w:rFonts w:hint="eastAsia" w:ascii="Times New Roman" w:hAnsi="Times New Roman" w:eastAsia="宋体" w:cs="Times New Roman"/>
          <w:szCs w:val="21"/>
        </w:rPr>
        <w:t>审</w:t>
      </w:r>
      <w:r>
        <w:rPr>
          <w:rFonts w:ascii="Times New Roman" w:hAnsi="Times New Roman" w:eastAsia="宋体" w:cs="Times New Roman"/>
          <w:szCs w:val="21"/>
        </w:rPr>
        <w:t>方法；编</w:t>
      </w:r>
      <w:r>
        <w:rPr>
          <w:rFonts w:hint="eastAsia" w:ascii="Times New Roman" w:hAnsi="Times New Roman" w:eastAsia="宋体" w:cs="Times New Roman"/>
          <w:szCs w:val="21"/>
        </w:rPr>
        <w:t>审</w:t>
      </w:r>
      <w:r>
        <w:rPr>
          <w:rFonts w:ascii="Times New Roman" w:hAnsi="Times New Roman" w:eastAsia="宋体" w:cs="Times New Roman"/>
          <w:szCs w:val="21"/>
        </w:rPr>
        <w:t>依据；主要技术经济指标；有关参数、率值的选定；特殊问题的说明（包括采用新技术、新材料、新设备、新工艺）；必须说明价格的确定过程；进口材料、设备、技术费用的构成与计算参数；采用特殊结构的费用估算方法；安全、节能、环保、消防等专项投资占总投资的比重；建设项目总投资中未计算项目或费用的必要说明等；对投资限额和投资分解说明（采用限额设计的工程）；对方案比选的估算和经济指标说明（采用方案比选的工程）；资金筹措方式。（见附样5.2.4）</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2.咨询成果文件附件内容，包括投资估算</w:t>
      </w:r>
      <w:r>
        <w:rPr>
          <w:rFonts w:hint="eastAsia" w:ascii="Times New Roman" w:hAnsi="Times New Roman" w:eastAsia="宋体" w:cs="Times New Roman"/>
          <w:szCs w:val="21"/>
        </w:rPr>
        <w:t>汇</w:t>
      </w:r>
      <w:r>
        <w:rPr>
          <w:rFonts w:ascii="Times New Roman" w:hAnsi="Times New Roman" w:eastAsia="宋体" w:cs="Times New Roman"/>
          <w:szCs w:val="21"/>
        </w:rPr>
        <w:t>总表、单项工程</w:t>
      </w:r>
      <w:r>
        <w:rPr>
          <w:rFonts w:hint="eastAsia" w:ascii="Times New Roman" w:hAnsi="Times New Roman" w:eastAsia="宋体" w:cs="Times New Roman"/>
          <w:szCs w:val="21"/>
        </w:rPr>
        <w:t>投资</w:t>
      </w:r>
      <w:r>
        <w:rPr>
          <w:rFonts w:ascii="Times New Roman" w:hAnsi="Times New Roman" w:eastAsia="宋体" w:cs="Times New Roman"/>
          <w:szCs w:val="21"/>
        </w:rPr>
        <w:t>估算表、主要技术经济指标等内容；（见附样5.2.2</w:t>
      </w:r>
      <w:r>
        <w:rPr>
          <w:rFonts w:hint="eastAsia" w:ascii="Times New Roman" w:hAnsi="Times New Roman" w:eastAsia="宋体" w:cs="Times New Roman"/>
          <w:szCs w:val="21"/>
        </w:rPr>
        <w:t>、5</w:t>
      </w:r>
      <w:r>
        <w:rPr>
          <w:rFonts w:ascii="Times New Roman" w:hAnsi="Times New Roman" w:eastAsia="宋体" w:cs="Times New Roman"/>
          <w:szCs w:val="21"/>
        </w:rPr>
        <w:t>.2.</w:t>
      </w:r>
      <w:r>
        <w:rPr>
          <w:rFonts w:hint="eastAsia" w:ascii="Times New Roman" w:hAnsi="Times New Roman" w:eastAsia="宋体" w:cs="Times New Roman"/>
          <w:szCs w:val="21"/>
        </w:rPr>
        <w:t>3、</w:t>
      </w:r>
      <w:r>
        <w:rPr>
          <w:rFonts w:ascii="Times New Roman" w:hAnsi="Times New Roman" w:eastAsia="宋体" w:cs="Times New Roman"/>
          <w:szCs w:val="21"/>
        </w:rPr>
        <w:t>5.2.5）</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3.技术件及工作底稿（各类分析说明文件、工程量、工料分析表等）。【可存电子档案】</w:t>
      </w:r>
    </w:p>
    <w:p>
      <w:pPr>
        <w:overflowPunct w:val="0"/>
        <w:rPr>
          <w:rFonts w:ascii="Times New Roman" w:hAnsi="Times New Roman" w:eastAsia="宋体" w:cs="Times New Roman"/>
          <w:szCs w:val="21"/>
        </w:rPr>
      </w:pPr>
      <w:r>
        <w:rPr>
          <w:rFonts w:ascii="Times New Roman" w:hAnsi="Times New Roman" w:eastAsia="宋体" w:cs="Times New Roman"/>
          <w:szCs w:val="21"/>
        </w:rPr>
        <w:t>5.2.3.3 咨询依据性文件主要内容和排列：</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1.委托方提供资料清单；</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2.项目建议书、可行性研究报告；</w:t>
      </w:r>
      <w:bookmarkStart w:id="33" w:name="_Hlk90222777"/>
      <w:r>
        <w:rPr>
          <w:rFonts w:ascii="Times New Roman" w:hAnsi="Times New Roman" w:eastAsia="宋体" w:cs="Times New Roman"/>
          <w:szCs w:val="21"/>
        </w:rPr>
        <w:t>【可存电子档案】</w:t>
      </w:r>
      <w:bookmarkEnd w:id="33"/>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3.与建设项目相关的工程地质资料、设计文件、图纸或有关设计专业提供的主要工程量和主要设备清单等；【可存电子档案】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4.委托方出具的编审要求、会议纪要或记录、文函、会审、交底等资料；【可存电子档案】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5.委托方提供的其他技术经济资料；【可存电子档案】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6.审核项目的送审工程估算书；（投资估算审核用）</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7.其他相关材料：各种调查材料、采集数据、取证资料等。【可存电子档案】</w:t>
      </w:r>
    </w:p>
    <w:p>
      <w:pPr>
        <w:overflowPunct w:val="0"/>
        <w:rPr>
          <w:rFonts w:ascii="Times New Roman" w:hAnsi="Times New Roman" w:eastAsia="宋体" w:cs="Times New Roman"/>
          <w:szCs w:val="21"/>
        </w:rPr>
      </w:pPr>
      <w:r>
        <w:rPr>
          <w:rFonts w:ascii="Times New Roman" w:hAnsi="Times New Roman" w:eastAsia="宋体" w:cs="Times New Roman"/>
          <w:szCs w:val="21"/>
        </w:rPr>
        <w:t>5.2.3.4 其他文件主要内容和排列</w:t>
      </w:r>
    </w:p>
    <w:p>
      <w:pPr>
        <w:overflowPunct w:val="0"/>
        <w:ind w:firstLine="420" w:firstLineChars="200"/>
        <w:rPr>
          <w:rFonts w:ascii="Times New Roman" w:hAnsi="Times New Roman" w:eastAsia="宋体" w:cs="Times New Roman"/>
          <w:szCs w:val="21"/>
        </w:rPr>
      </w:pPr>
      <w:bookmarkStart w:id="34" w:name="_Hlk90223343"/>
      <w:r>
        <w:rPr>
          <w:rFonts w:ascii="Times New Roman" w:hAnsi="Times New Roman" w:eastAsia="宋体" w:cs="Times New Roman"/>
          <w:szCs w:val="21"/>
        </w:rPr>
        <w:t>1.工程造价咨询合同；</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2.咨询企业作业计划书（重大项目需存放）；</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3.工程造价咨询质量控制流程单；</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4.江苏省建设工程造价咨询效果评价表（</w:t>
      </w:r>
      <w:r>
        <w:rPr>
          <w:rFonts w:hint="eastAsia" w:ascii="Times New Roman" w:hAnsi="Times New Roman" w:eastAsia="宋体" w:cs="Times New Roman"/>
          <w:szCs w:val="21"/>
        </w:rPr>
        <w:t>2000万元</w:t>
      </w:r>
      <w:r>
        <w:rPr>
          <w:rFonts w:ascii="Times New Roman" w:hAnsi="Times New Roman" w:eastAsia="宋体" w:cs="Times New Roman"/>
          <w:szCs w:val="21"/>
        </w:rPr>
        <w:t>及以上项目）；</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5.其他需要存档的资料。</w:t>
      </w:r>
    </w:p>
    <w:bookmarkEnd w:id="34"/>
    <w:p>
      <w:pPr>
        <w:overflowPunct w:val="0"/>
        <w:jc w:val="center"/>
        <w:rPr>
          <w:rFonts w:ascii="Times New Roman" w:hAnsi="Times New Roman" w:eastAsia="黑体" w:cs="Times New Roman"/>
          <w:szCs w:val="21"/>
        </w:rPr>
      </w:pPr>
    </w:p>
    <w:p>
      <w:pPr>
        <w:overflowPunct w:val="0"/>
        <w:jc w:val="center"/>
        <w:rPr>
          <w:rFonts w:ascii="Times New Roman" w:hAnsi="Times New Roman" w:eastAsia="黑体" w:cs="Times New Roman"/>
          <w:szCs w:val="21"/>
        </w:rPr>
      </w:pPr>
      <w:r>
        <w:rPr>
          <w:rFonts w:ascii="Times New Roman" w:hAnsi="Times New Roman" w:eastAsia="黑体" w:cs="Times New Roman"/>
          <w:szCs w:val="21"/>
        </w:rPr>
        <w:t>5.3设计概算编审</w:t>
      </w:r>
    </w:p>
    <w:p>
      <w:pPr>
        <w:overflowPunct w:val="0"/>
        <w:jc w:val="center"/>
        <w:rPr>
          <w:rFonts w:ascii="Times New Roman" w:hAnsi="Times New Roman" w:eastAsia="黑体" w:cs="Times New Roman"/>
          <w:szCs w:val="21"/>
        </w:rPr>
      </w:pPr>
    </w:p>
    <w:p>
      <w:pPr>
        <w:overflowPunct w:val="0"/>
        <w:rPr>
          <w:rFonts w:ascii="Times New Roman" w:hAnsi="Times New Roman" w:eastAsia="宋体" w:cs="Times New Roman"/>
          <w:szCs w:val="21"/>
        </w:rPr>
      </w:pPr>
      <w:r>
        <w:rPr>
          <w:rFonts w:ascii="Times New Roman" w:hAnsi="Times New Roman" w:eastAsia="宋体" w:cs="Times New Roman"/>
          <w:szCs w:val="21"/>
        </w:rPr>
        <w:t>5.3.1 编审依据</w:t>
      </w:r>
    </w:p>
    <w:p>
      <w:pPr>
        <w:overflowPunct w:val="0"/>
        <w:rPr>
          <w:rFonts w:ascii="Times New Roman" w:hAnsi="Times New Roman" w:eastAsia="宋体" w:cs="Times New Roman"/>
          <w:szCs w:val="21"/>
        </w:rPr>
      </w:pPr>
      <w:bookmarkStart w:id="35" w:name="_Hlk87645584"/>
      <w:bookmarkStart w:id="36" w:name="_Hlk88295867"/>
      <w:r>
        <w:rPr>
          <w:rFonts w:ascii="Times New Roman" w:hAnsi="Times New Roman" w:eastAsia="宋体" w:cs="Times New Roman"/>
          <w:szCs w:val="21"/>
        </w:rPr>
        <w:t>5.3.1</w:t>
      </w:r>
      <w:bookmarkEnd w:id="35"/>
      <w:r>
        <w:rPr>
          <w:rFonts w:ascii="Times New Roman" w:hAnsi="Times New Roman" w:eastAsia="宋体" w:cs="Times New Roman"/>
          <w:szCs w:val="21"/>
        </w:rPr>
        <w:t>.1 批准的可行性研究报告；</w:t>
      </w:r>
    </w:p>
    <w:p>
      <w:pPr>
        <w:overflowPunct w:val="0"/>
        <w:rPr>
          <w:rFonts w:ascii="Times New Roman" w:hAnsi="Times New Roman" w:eastAsia="宋体" w:cs="Times New Roman"/>
          <w:szCs w:val="21"/>
        </w:rPr>
      </w:pPr>
      <w:r>
        <w:rPr>
          <w:rFonts w:ascii="Times New Roman" w:hAnsi="Times New Roman" w:eastAsia="宋体" w:cs="Times New Roman"/>
          <w:szCs w:val="21"/>
        </w:rPr>
        <w:t>5.3.1.2 工程勘察与设计文件或设计工程量；</w:t>
      </w:r>
    </w:p>
    <w:p>
      <w:pPr>
        <w:overflowPunct w:val="0"/>
        <w:rPr>
          <w:rFonts w:ascii="Times New Roman" w:hAnsi="Times New Roman" w:eastAsia="宋体" w:cs="Times New Roman"/>
          <w:szCs w:val="21"/>
        </w:rPr>
      </w:pPr>
      <w:r>
        <w:rPr>
          <w:rFonts w:ascii="Times New Roman" w:hAnsi="Times New Roman" w:eastAsia="宋体" w:cs="Times New Roman"/>
          <w:szCs w:val="21"/>
        </w:rPr>
        <w:t>5.3.1.3 项目涉及的概算指标或定额，以及工程所在地编制同期的人工、材料、机械台班市场价格，相应工程造价管理机构发布的概算定额（或指标）；</w:t>
      </w:r>
    </w:p>
    <w:p>
      <w:pPr>
        <w:overflowPunct w:val="0"/>
        <w:rPr>
          <w:rFonts w:ascii="Times New Roman" w:hAnsi="Times New Roman" w:eastAsia="宋体" w:cs="Times New Roman"/>
          <w:szCs w:val="21"/>
        </w:rPr>
      </w:pPr>
      <w:r>
        <w:rPr>
          <w:rFonts w:ascii="Times New Roman" w:hAnsi="Times New Roman" w:eastAsia="宋体" w:cs="Times New Roman"/>
          <w:szCs w:val="21"/>
        </w:rPr>
        <w:t>5.3.1.4 国家、行业和地方政府有关法律、法规或规定，政府有关部门、金融机构等发布的价格指数、利率、汇率、税率，以及工程建设其他费用等；</w:t>
      </w:r>
    </w:p>
    <w:p>
      <w:pPr>
        <w:overflowPunct w:val="0"/>
        <w:rPr>
          <w:rFonts w:ascii="Times New Roman" w:hAnsi="Times New Roman" w:eastAsia="宋体" w:cs="Times New Roman"/>
          <w:szCs w:val="21"/>
        </w:rPr>
      </w:pPr>
      <w:r>
        <w:rPr>
          <w:rFonts w:ascii="Times New Roman" w:hAnsi="Times New Roman" w:eastAsia="宋体" w:cs="Times New Roman"/>
          <w:szCs w:val="21"/>
        </w:rPr>
        <w:t>5.3.1.5 资金筹措方式；</w:t>
      </w:r>
    </w:p>
    <w:p>
      <w:pPr>
        <w:overflowPunct w:val="0"/>
        <w:rPr>
          <w:rFonts w:ascii="Times New Roman" w:hAnsi="Times New Roman" w:eastAsia="宋体" w:cs="Times New Roman"/>
          <w:szCs w:val="21"/>
        </w:rPr>
      </w:pPr>
      <w:r>
        <w:rPr>
          <w:rFonts w:ascii="Times New Roman" w:hAnsi="Times New Roman" w:eastAsia="宋体" w:cs="Times New Roman"/>
          <w:szCs w:val="21"/>
        </w:rPr>
        <w:t>5.3.1.6 正常的施工组织设计或拟定的施工组织设计和施工方案；</w:t>
      </w:r>
    </w:p>
    <w:p>
      <w:pPr>
        <w:overflowPunct w:val="0"/>
        <w:rPr>
          <w:rFonts w:ascii="Times New Roman" w:hAnsi="Times New Roman" w:eastAsia="宋体" w:cs="Times New Roman"/>
          <w:szCs w:val="21"/>
        </w:rPr>
      </w:pPr>
      <w:r>
        <w:rPr>
          <w:rFonts w:ascii="Times New Roman" w:hAnsi="Times New Roman" w:eastAsia="宋体" w:cs="Times New Roman"/>
          <w:szCs w:val="21"/>
        </w:rPr>
        <w:t>5.3.1.7 项目涉及的设备材料供应方式及价格；</w:t>
      </w:r>
    </w:p>
    <w:p>
      <w:pPr>
        <w:overflowPunct w:val="0"/>
        <w:rPr>
          <w:rFonts w:ascii="Times New Roman" w:hAnsi="Times New Roman" w:eastAsia="宋体" w:cs="Times New Roman"/>
          <w:szCs w:val="21"/>
        </w:rPr>
      </w:pPr>
      <w:r>
        <w:rPr>
          <w:rFonts w:ascii="Times New Roman" w:hAnsi="Times New Roman" w:eastAsia="宋体" w:cs="Times New Roman"/>
          <w:szCs w:val="21"/>
        </w:rPr>
        <w:t>5.3.1.8 项目的管理（含监理）、施工条件；</w:t>
      </w:r>
    </w:p>
    <w:p>
      <w:pPr>
        <w:overflowPunct w:val="0"/>
        <w:rPr>
          <w:rFonts w:ascii="Times New Roman" w:hAnsi="Times New Roman" w:eastAsia="宋体" w:cs="Times New Roman"/>
          <w:szCs w:val="21"/>
        </w:rPr>
      </w:pPr>
      <w:r>
        <w:rPr>
          <w:rFonts w:ascii="Times New Roman" w:hAnsi="Times New Roman" w:eastAsia="宋体" w:cs="Times New Roman"/>
          <w:szCs w:val="21"/>
        </w:rPr>
        <w:t>5.3.1.9 项目所在地区有关的气候、水文、地质地貌等自然条件；</w:t>
      </w:r>
    </w:p>
    <w:p>
      <w:pPr>
        <w:overflowPunct w:val="0"/>
        <w:rPr>
          <w:rFonts w:ascii="Times New Roman" w:hAnsi="Times New Roman" w:eastAsia="宋体" w:cs="Times New Roman"/>
          <w:szCs w:val="21"/>
        </w:rPr>
      </w:pPr>
      <w:r>
        <w:rPr>
          <w:rFonts w:ascii="Times New Roman" w:hAnsi="Times New Roman" w:eastAsia="宋体" w:cs="Times New Roman"/>
          <w:szCs w:val="21"/>
        </w:rPr>
        <w:t>5.3.1.10 项目所在地区有关的经济、人文等社会条件；</w:t>
      </w:r>
    </w:p>
    <w:p>
      <w:pPr>
        <w:overflowPunct w:val="0"/>
        <w:rPr>
          <w:rFonts w:ascii="Times New Roman" w:hAnsi="Times New Roman" w:eastAsia="宋体" w:cs="Times New Roman"/>
          <w:szCs w:val="21"/>
        </w:rPr>
      </w:pPr>
      <w:r>
        <w:rPr>
          <w:rFonts w:ascii="Times New Roman" w:hAnsi="Times New Roman" w:eastAsia="宋体" w:cs="Times New Roman"/>
          <w:szCs w:val="21"/>
        </w:rPr>
        <w:t>5.3.1.11 项目的技术复杂程度以及新技术、专利使用情况等；</w:t>
      </w:r>
    </w:p>
    <w:p>
      <w:pPr>
        <w:overflowPunct w:val="0"/>
        <w:rPr>
          <w:rFonts w:ascii="Times New Roman" w:hAnsi="Times New Roman" w:eastAsia="宋体" w:cs="Times New Roman"/>
          <w:szCs w:val="21"/>
        </w:rPr>
      </w:pPr>
      <w:r>
        <w:rPr>
          <w:rFonts w:ascii="Times New Roman" w:hAnsi="Times New Roman" w:eastAsia="宋体" w:cs="Times New Roman"/>
          <w:szCs w:val="21"/>
        </w:rPr>
        <w:t>5.3.1.12 有关合同、委托书、协议书、会议纪要等；</w:t>
      </w:r>
    </w:p>
    <w:p>
      <w:pPr>
        <w:overflowPunct w:val="0"/>
        <w:rPr>
          <w:rFonts w:ascii="Times New Roman" w:hAnsi="Times New Roman" w:eastAsia="宋体" w:cs="Times New Roman"/>
          <w:szCs w:val="21"/>
        </w:rPr>
      </w:pPr>
      <w:r>
        <w:rPr>
          <w:rFonts w:ascii="Times New Roman" w:hAnsi="Times New Roman" w:eastAsia="宋体" w:cs="Times New Roman"/>
          <w:szCs w:val="21"/>
        </w:rPr>
        <w:t>5.3.1.13 委托单位提供的其他技术经济资料；</w:t>
      </w:r>
    </w:p>
    <w:p>
      <w:pPr>
        <w:overflowPunct w:val="0"/>
        <w:rPr>
          <w:rFonts w:ascii="Times New Roman" w:hAnsi="Times New Roman" w:eastAsia="宋体" w:cs="Times New Roman"/>
          <w:szCs w:val="21"/>
        </w:rPr>
      </w:pPr>
      <w:r>
        <w:rPr>
          <w:rFonts w:ascii="Times New Roman" w:hAnsi="Times New Roman" w:eastAsia="宋体" w:cs="Times New Roman"/>
          <w:szCs w:val="21"/>
        </w:rPr>
        <w:t>5.3.1.14 其他相关资料。</w:t>
      </w:r>
    </w:p>
    <w:bookmarkEnd w:id="36"/>
    <w:p>
      <w:pPr>
        <w:overflowPunct w:val="0"/>
        <w:rPr>
          <w:rFonts w:ascii="Times New Roman" w:hAnsi="Times New Roman" w:eastAsia="宋体" w:cs="Times New Roman"/>
          <w:szCs w:val="21"/>
        </w:rPr>
      </w:pPr>
      <w:r>
        <w:rPr>
          <w:rFonts w:ascii="Times New Roman" w:hAnsi="Times New Roman" w:eastAsia="宋体" w:cs="Times New Roman"/>
          <w:szCs w:val="21"/>
        </w:rPr>
        <w:t>5.3.2 编审程序</w:t>
      </w:r>
    </w:p>
    <w:p>
      <w:pPr>
        <w:overflowPunct w:val="0"/>
        <w:rPr>
          <w:rFonts w:ascii="Times New Roman" w:hAnsi="Times New Roman" w:eastAsia="宋体" w:cs="Times New Roman"/>
          <w:szCs w:val="21"/>
        </w:rPr>
      </w:pPr>
      <w:r>
        <w:rPr>
          <w:rFonts w:ascii="Times New Roman" w:hAnsi="Times New Roman" w:eastAsia="宋体" w:cs="Times New Roman"/>
          <w:szCs w:val="21"/>
        </w:rPr>
        <w:t>5.3.2.1 设计概算编审工作大致可按准备、实施和成果文件出具三个工作阶段进行，</w:t>
      </w:r>
      <w:bookmarkStart w:id="37" w:name="_Hlk87646312"/>
      <w:r>
        <w:rPr>
          <w:rFonts w:ascii="Times New Roman" w:hAnsi="Times New Roman" w:eastAsia="宋体" w:cs="Times New Roman"/>
          <w:szCs w:val="21"/>
        </w:rPr>
        <w:t>并实行咨询员、项目负责人和技术负责人（或专业负责人）分别署名盖章确认的编审签署制度。</w:t>
      </w:r>
    </w:p>
    <w:p>
      <w:pPr>
        <w:overflowPunct w:val="0"/>
        <w:rPr>
          <w:rFonts w:ascii="Times New Roman" w:hAnsi="Times New Roman" w:eastAsia="宋体" w:cs="Times New Roman"/>
          <w:szCs w:val="21"/>
        </w:rPr>
      </w:pPr>
      <w:r>
        <w:rPr>
          <w:rFonts w:ascii="Times New Roman" w:hAnsi="Times New Roman" w:eastAsia="宋体" w:cs="Times New Roman"/>
          <w:szCs w:val="21"/>
        </w:rPr>
        <w:t>5.3.2.2 准备阶段</w:t>
      </w:r>
    </w:p>
    <w:bookmarkEnd w:id="37"/>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1.收集与本项目</w:t>
      </w:r>
      <w:bookmarkStart w:id="38" w:name="_Hlk81729738"/>
      <w:r>
        <w:rPr>
          <w:rFonts w:ascii="Times New Roman" w:hAnsi="Times New Roman" w:eastAsia="宋体" w:cs="Times New Roman"/>
          <w:szCs w:val="21"/>
        </w:rPr>
        <w:t>设计概算</w:t>
      </w:r>
      <w:bookmarkEnd w:id="38"/>
      <w:r>
        <w:rPr>
          <w:rFonts w:ascii="Times New Roman" w:hAnsi="Times New Roman" w:eastAsia="宋体" w:cs="Times New Roman"/>
          <w:szCs w:val="21"/>
        </w:rPr>
        <w:t>编审相关的编审依据；</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2.熟悉相关合同、会议（会审）纪要、设计图纸、施工方案、现场情况、地质情况等相关资料；</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3.了解应采用的计量计价标准、费用指标、人工价格信息、材料价格信息、机械价格信息等情况；</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4.了解本项目设计概算的编审要求和范围；</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5.成立编审小组，就设计概算编审的内容进行技术交底，做好编审前的准备工作。</w:t>
      </w:r>
    </w:p>
    <w:p>
      <w:pPr>
        <w:overflowPunct w:val="0"/>
        <w:rPr>
          <w:rFonts w:ascii="Times New Roman" w:hAnsi="Times New Roman" w:eastAsia="宋体" w:cs="Times New Roman"/>
          <w:szCs w:val="21"/>
        </w:rPr>
      </w:pPr>
      <w:r>
        <w:rPr>
          <w:rFonts w:ascii="Times New Roman" w:hAnsi="Times New Roman" w:eastAsia="宋体" w:cs="Times New Roman"/>
          <w:szCs w:val="21"/>
        </w:rPr>
        <w:t>5.3.2.3 实施阶段</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1.项目概算总投资编</w:t>
      </w:r>
      <w:r>
        <w:rPr>
          <w:rFonts w:hint="eastAsia" w:ascii="Times New Roman" w:hAnsi="Times New Roman" w:eastAsia="宋体" w:cs="Times New Roman"/>
          <w:szCs w:val="21"/>
        </w:rPr>
        <w:t>审</w:t>
      </w:r>
      <w:r>
        <w:rPr>
          <w:rFonts w:ascii="Times New Roman" w:hAnsi="Times New Roman" w:eastAsia="宋体" w:cs="Times New Roman"/>
          <w:szCs w:val="21"/>
        </w:rPr>
        <w:t>方法。</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（1）项目概算总投资由以下几项费用组成</w:t>
      </w:r>
      <w:bookmarkStart w:id="39" w:name="_Hlk89281504"/>
      <w:r>
        <w:rPr>
          <w:rFonts w:ascii="Times New Roman" w:hAnsi="Times New Roman" w:eastAsia="宋体" w:cs="Times New Roman"/>
          <w:szCs w:val="21"/>
        </w:rPr>
        <w:t>（见附样5.3.1）</w:t>
      </w:r>
      <w:bookmarkEnd w:id="39"/>
      <w:r>
        <w:rPr>
          <w:rFonts w:ascii="Times New Roman" w:hAnsi="Times New Roman" w:eastAsia="宋体" w:cs="Times New Roman"/>
          <w:szCs w:val="21"/>
        </w:rPr>
        <w:t>：工程费用；工程建设其他费用；预备费；应列入项目概算总投资中的几项费用，包括建设期利息，固定资产投资方向调节税</w:t>
      </w:r>
      <w:r>
        <w:rPr>
          <w:rFonts w:hint="eastAsia" w:ascii="Times New Roman" w:hAnsi="Times New Roman" w:eastAsia="宋体" w:cs="Times New Roman"/>
          <w:szCs w:val="21"/>
        </w:rPr>
        <w:t>（暂停征收）</w:t>
      </w:r>
      <w:r>
        <w:rPr>
          <w:rFonts w:ascii="Times New Roman" w:hAnsi="Times New Roman" w:eastAsia="宋体" w:cs="Times New Roman"/>
          <w:szCs w:val="21"/>
        </w:rPr>
        <w:t>，铺底流动资金。</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（2）工程费用按单项工程综合概算组成编</w:t>
      </w:r>
      <w:r>
        <w:rPr>
          <w:rFonts w:hint="eastAsia" w:ascii="Times New Roman" w:hAnsi="Times New Roman" w:eastAsia="宋体" w:cs="Times New Roman"/>
          <w:szCs w:val="21"/>
        </w:rPr>
        <w:t>审</w:t>
      </w:r>
      <w:r>
        <w:rPr>
          <w:rFonts w:ascii="Times New Roman" w:hAnsi="Times New Roman" w:eastAsia="宋体" w:cs="Times New Roman"/>
          <w:szCs w:val="21"/>
        </w:rPr>
        <w:t>，采用二级编制的按单位工程概算组成编</w:t>
      </w:r>
      <w:r>
        <w:rPr>
          <w:rFonts w:hint="eastAsia" w:ascii="Times New Roman" w:hAnsi="Times New Roman" w:eastAsia="宋体" w:cs="Times New Roman"/>
          <w:szCs w:val="21"/>
        </w:rPr>
        <w:t>审</w:t>
      </w:r>
      <w:r>
        <w:rPr>
          <w:rFonts w:ascii="Times New Roman" w:hAnsi="Times New Roman" w:eastAsia="宋体" w:cs="Times New Roman"/>
          <w:szCs w:val="21"/>
        </w:rPr>
        <w:t>。</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其中市政民用建设项目一般排列顺序：主体建（构）筑物、辅助建（构）筑物、配套系统；工业建设项目一般排列顺序：主要工艺生产装置、辅助工艺生产装置、公用工程、总图运输、生产管理服务性工程、生活福利工程、厂外工程。</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一般工程建设其他费用包括前期费用、建设用地费和赔偿费、建设管理费、专项评价及验收费、研究试验费、勘察设计费、场地准备及临时设施费、引进技术和进口设备材料其他费、工程保险费、联合试运转费、特殊设备安全监督检验及标定费、公用配套设施费、专利及专有技术使用费、生产准备及开办费等。</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（4）预备费包括基本预备费和价差预备费，基本预备费以总概算第一部分</w:t>
      </w:r>
      <w:r>
        <w:rPr>
          <w:rFonts w:hint="eastAsia" w:ascii="Times New Roman" w:hAnsi="Times New Roman" w:eastAsia="宋体" w:cs="Times New Roman"/>
          <w:szCs w:val="21"/>
        </w:rPr>
        <w:t>“</w:t>
      </w:r>
      <w:r>
        <w:rPr>
          <w:rFonts w:ascii="Times New Roman" w:hAnsi="Times New Roman" w:eastAsia="宋体" w:cs="Times New Roman"/>
          <w:szCs w:val="21"/>
        </w:rPr>
        <w:t>工程费用</w:t>
      </w:r>
      <w:r>
        <w:rPr>
          <w:rFonts w:hint="eastAsia" w:ascii="Times New Roman" w:hAnsi="Times New Roman" w:eastAsia="宋体" w:cs="Times New Roman"/>
          <w:szCs w:val="21"/>
        </w:rPr>
        <w:t>”</w:t>
      </w:r>
      <w:r>
        <w:rPr>
          <w:rFonts w:ascii="Times New Roman" w:hAnsi="Times New Roman" w:eastAsia="宋体" w:cs="Times New Roman"/>
          <w:szCs w:val="21"/>
        </w:rPr>
        <w:t>和第二部分</w:t>
      </w:r>
      <w:r>
        <w:rPr>
          <w:rFonts w:hint="eastAsia" w:ascii="Times New Roman" w:hAnsi="Times New Roman" w:eastAsia="宋体" w:cs="Times New Roman"/>
          <w:szCs w:val="21"/>
        </w:rPr>
        <w:t>“</w:t>
      </w:r>
      <w:r>
        <w:rPr>
          <w:rFonts w:ascii="Times New Roman" w:hAnsi="Times New Roman" w:eastAsia="宋体" w:cs="Times New Roman"/>
          <w:szCs w:val="21"/>
        </w:rPr>
        <w:t>工程建设其他费用</w:t>
      </w:r>
      <w:r>
        <w:rPr>
          <w:rFonts w:hint="eastAsia" w:ascii="Times New Roman" w:hAnsi="Times New Roman" w:eastAsia="宋体" w:cs="Times New Roman"/>
          <w:szCs w:val="21"/>
        </w:rPr>
        <w:t>”</w:t>
      </w:r>
      <w:r>
        <w:rPr>
          <w:rFonts w:ascii="Times New Roman" w:hAnsi="Times New Roman" w:eastAsia="宋体" w:cs="Times New Roman"/>
          <w:szCs w:val="21"/>
        </w:rPr>
        <w:t>之和为基数的百分比计算；价差预备费一般按下式计算：</w:t>
      </w:r>
    </w:p>
    <w:p>
      <w:pPr>
        <w:overflowPunct w:val="0"/>
        <w:jc w:val="center"/>
        <w:rPr>
          <w:rFonts w:ascii="Times New Roman" w:hAnsi="Times New Roman" w:eastAsia="宋体" w:cs="Times New Roman"/>
          <w:szCs w:val="21"/>
        </w:rPr>
      </w:pPr>
      <w:r>
        <w:rPr>
          <w:rFonts w:hint="eastAsia" w:ascii="Times New Roman" w:hAnsi="Times New Roman" w:eastAsia="宋体" w:cs="Times New Roman"/>
          <w:position w:val="-28"/>
          <w:szCs w:val="21"/>
        </w:rPr>
        <w:object>
          <v:shape id="_x0000_i1025" o:spt="75" type="#_x0000_t75" style="height:33.75pt;width:180.75pt;" o:ole="t" filled="f" o:preferrelative="t" stroked="f" coordsize="21600,21600">
            <v:path/>
            <v:fill on="f" focussize="0,0"/>
            <v:stroke on="f" joinstyle="miter"/>
            <v:imagedata r:id="rId5" o:title=""/>
            <o:lock v:ext="edit" aspectratio="t"/>
            <w10:wrap type="none"/>
            <w10:anchorlock/>
          </v:shape>
          <o:OLEObject Type="Embed" ProgID="Equation.3" ShapeID="_x0000_i1025" DrawAspect="Content" ObjectID="_1468075725" r:id="rId4">
            <o:LockedField>false</o:LockedField>
          </o:OLEObject>
        </w:objec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式中：</w:t>
      </w:r>
      <w:r>
        <w:rPr>
          <w:rFonts w:ascii="Times New Roman" w:hAnsi="Times New Roman" w:eastAsia="宋体" w:cs="Times New Roman"/>
          <w:i/>
          <w:iCs/>
          <w:szCs w:val="21"/>
        </w:rPr>
        <w:t>P</w:t>
      </w:r>
      <w:r>
        <w:rPr>
          <w:rFonts w:ascii="Times New Roman" w:hAnsi="Times New Roman" w:eastAsia="宋体" w:cs="Times New Roman"/>
          <w:szCs w:val="21"/>
        </w:rPr>
        <w:t>——价差预备费；</w:t>
      </w:r>
    </w:p>
    <w:p>
      <w:pPr>
        <w:keepNext w:val="0"/>
        <w:keepLines w:val="0"/>
        <w:pageBreakBefore w:val="0"/>
        <w:widowControl w:val="0"/>
        <w:kinsoku/>
        <w:wordWrap/>
        <w:overflowPunct w:val="0"/>
        <w:topLinePunct w:val="0"/>
        <w:autoSpaceDE/>
        <w:autoSpaceDN/>
        <w:bidi w:val="0"/>
        <w:adjustRightInd/>
        <w:snapToGrid/>
        <w:ind w:firstLine="1050" w:firstLineChars="500"/>
        <w:textAlignment w:val="auto"/>
        <w:rPr>
          <w:rFonts w:ascii="Times New Roman" w:hAnsi="Times New Roman" w:eastAsia="宋体" w:cs="Times New Roman"/>
          <w:szCs w:val="21"/>
        </w:rPr>
      </w:pPr>
      <w:r>
        <w:rPr>
          <w:rFonts w:ascii="Times New Roman" w:hAnsi="Times New Roman" w:eastAsia="宋体" w:cs="Times New Roman"/>
          <w:i/>
          <w:iCs/>
          <w:szCs w:val="21"/>
        </w:rPr>
        <w:t>n</w:t>
      </w:r>
      <w:r>
        <w:rPr>
          <w:rFonts w:ascii="Times New Roman" w:hAnsi="Times New Roman" w:eastAsia="宋体" w:cs="Times New Roman"/>
          <w:szCs w:val="21"/>
        </w:rPr>
        <w:t>——建设期年份数；</w:t>
      </w:r>
    </w:p>
    <w:p>
      <w:pPr>
        <w:keepNext w:val="0"/>
        <w:keepLines w:val="0"/>
        <w:pageBreakBefore w:val="0"/>
        <w:widowControl w:val="0"/>
        <w:kinsoku/>
        <w:wordWrap/>
        <w:overflowPunct w:val="0"/>
        <w:topLinePunct w:val="0"/>
        <w:autoSpaceDE/>
        <w:autoSpaceDN/>
        <w:bidi w:val="0"/>
        <w:adjustRightInd/>
        <w:snapToGrid/>
        <w:ind w:firstLine="1050" w:firstLineChars="500"/>
        <w:textAlignment w:val="auto"/>
        <w:rPr>
          <w:rFonts w:ascii="Times New Roman" w:hAnsi="Times New Roman" w:eastAsia="宋体" w:cs="Times New Roman"/>
          <w:szCs w:val="21"/>
        </w:rPr>
      </w:pPr>
      <w:r>
        <w:rPr>
          <w:rFonts w:ascii="Times New Roman" w:hAnsi="Times New Roman" w:eastAsia="宋体" w:cs="Times New Roman"/>
          <w:i/>
          <w:iCs/>
          <w:szCs w:val="21"/>
        </w:rPr>
        <w:t>I</w:t>
      </w:r>
      <w:r>
        <w:rPr>
          <w:rFonts w:ascii="Times New Roman" w:hAnsi="Times New Roman" w:eastAsia="宋体" w:cs="Times New Roman"/>
          <w:i/>
          <w:iCs/>
          <w:szCs w:val="21"/>
          <w:vertAlign w:val="subscript"/>
        </w:rPr>
        <w:t>t</w:t>
      </w:r>
      <w:r>
        <w:rPr>
          <w:rFonts w:ascii="Times New Roman" w:hAnsi="Times New Roman" w:eastAsia="宋体" w:cs="Times New Roman"/>
          <w:szCs w:val="21"/>
        </w:rPr>
        <w:t>——建设期第t年的投资计划额，包括工程费用、工程建设其他费用及基本预备费，即第t年的静态投资计划额；</w:t>
      </w:r>
    </w:p>
    <w:p>
      <w:pPr>
        <w:keepNext w:val="0"/>
        <w:keepLines w:val="0"/>
        <w:pageBreakBefore w:val="0"/>
        <w:widowControl w:val="0"/>
        <w:kinsoku/>
        <w:wordWrap/>
        <w:overflowPunct w:val="0"/>
        <w:topLinePunct w:val="0"/>
        <w:autoSpaceDE/>
        <w:autoSpaceDN/>
        <w:bidi w:val="0"/>
        <w:adjustRightInd/>
        <w:snapToGrid/>
        <w:ind w:firstLine="1050" w:firstLineChars="500"/>
        <w:textAlignment w:val="auto"/>
        <w:rPr>
          <w:rFonts w:ascii="Times New Roman" w:hAnsi="Times New Roman" w:eastAsia="宋体" w:cs="Times New Roman"/>
          <w:szCs w:val="21"/>
        </w:rPr>
      </w:pPr>
      <w:r>
        <w:rPr>
          <w:rFonts w:ascii="Times New Roman" w:hAnsi="Times New Roman" w:eastAsia="宋体" w:cs="Times New Roman"/>
          <w:szCs w:val="21"/>
        </w:rPr>
        <w:t> </w:t>
      </w:r>
      <w:r>
        <w:rPr>
          <w:rFonts w:ascii="Times New Roman" w:hAnsi="Times New Roman" w:eastAsia="宋体" w:cs="Times New Roman"/>
          <w:i/>
          <w:iCs/>
          <w:szCs w:val="21"/>
        </w:rPr>
        <w:t>f</w:t>
      </w:r>
      <w:r>
        <w:rPr>
          <w:rFonts w:ascii="Times New Roman" w:hAnsi="Times New Roman" w:eastAsia="宋体" w:cs="Times New Roman"/>
          <w:szCs w:val="21"/>
        </w:rPr>
        <w:t>——投资价格指数；</w:t>
      </w:r>
    </w:p>
    <w:p>
      <w:pPr>
        <w:keepNext w:val="0"/>
        <w:keepLines w:val="0"/>
        <w:pageBreakBefore w:val="0"/>
        <w:widowControl w:val="0"/>
        <w:kinsoku/>
        <w:wordWrap/>
        <w:overflowPunct w:val="0"/>
        <w:topLinePunct w:val="0"/>
        <w:autoSpaceDE/>
        <w:autoSpaceDN/>
        <w:bidi w:val="0"/>
        <w:adjustRightInd/>
        <w:snapToGrid/>
        <w:ind w:firstLine="1068" w:firstLineChars="509"/>
        <w:textAlignment w:val="auto"/>
        <w:rPr>
          <w:rFonts w:ascii="Times New Roman" w:hAnsi="Times New Roman" w:eastAsia="宋体" w:cs="Times New Roman"/>
          <w:szCs w:val="21"/>
        </w:rPr>
      </w:pPr>
      <w:r>
        <w:rPr>
          <w:rFonts w:ascii="Times New Roman" w:hAnsi="Times New Roman" w:eastAsia="宋体" w:cs="Times New Roman"/>
          <w:i/>
          <w:iCs/>
          <w:szCs w:val="21"/>
        </w:rPr>
        <w:t>t</w:t>
      </w:r>
      <w:r>
        <w:rPr>
          <w:rFonts w:hint="eastAsia" w:ascii="Times New Roman" w:hAnsi="Times New Roman" w:eastAsia="宋体" w:cs="Times New Roman"/>
          <w:i/>
          <w:iCs/>
          <w:spacing w:val="-20"/>
          <w:szCs w:val="21"/>
          <w:lang w:val="en-US" w:eastAsia="zh-CN"/>
        </w:rPr>
        <w:t xml:space="preserve"> </w:t>
      </w:r>
      <w:r>
        <w:rPr>
          <w:rFonts w:ascii="Times New Roman" w:hAnsi="Times New Roman" w:eastAsia="宋体" w:cs="Times New Roman"/>
          <w:szCs w:val="21"/>
        </w:rPr>
        <w:t>——建设期第t年；</w:t>
      </w:r>
    </w:p>
    <w:p>
      <w:pPr>
        <w:keepNext w:val="0"/>
        <w:keepLines w:val="0"/>
        <w:pageBreakBefore w:val="0"/>
        <w:widowControl w:val="0"/>
        <w:kinsoku/>
        <w:wordWrap/>
        <w:overflowPunct w:val="0"/>
        <w:topLinePunct w:val="0"/>
        <w:autoSpaceDE/>
        <w:autoSpaceDN/>
        <w:bidi w:val="0"/>
        <w:adjustRightInd/>
        <w:snapToGrid/>
        <w:ind w:firstLine="1050" w:firstLineChars="500"/>
        <w:textAlignment w:val="auto"/>
        <w:rPr>
          <w:rFonts w:ascii="Times New Roman" w:hAnsi="Times New Roman" w:eastAsia="宋体" w:cs="Times New Roman"/>
          <w:szCs w:val="21"/>
        </w:rPr>
      </w:pPr>
      <w:r>
        <w:rPr>
          <w:rFonts w:ascii="Times New Roman" w:hAnsi="Times New Roman" w:eastAsia="宋体" w:cs="Times New Roman"/>
          <w:i/>
          <w:iCs/>
          <w:szCs w:val="21"/>
        </w:rPr>
        <w:t>m</w:t>
      </w:r>
      <w:r>
        <w:rPr>
          <w:rFonts w:ascii="Times New Roman" w:hAnsi="Times New Roman" w:eastAsia="宋体" w:cs="Times New Roman"/>
          <w:spacing w:val="-20"/>
          <w:szCs w:val="21"/>
        </w:rPr>
        <w:t>——</w:t>
      </w:r>
      <w:r>
        <w:rPr>
          <w:rFonts w:ascii="Times New Roman" w:hAnsi="Times New Roman" w:eastAsia="宋体" w:cs="Times New Roman"/>
          <w:szCs w:val="21"/>
        </w:rPr>
        <w:t>建设前期年限（从编制概算到开工建设年数）。</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（5）建设期利息：根据不同资金来源及利率分别计算。</w:t>
      </w:r>
    </w:p>
    <w:p>
      <w:pPr>
        <w:overflowPunct w:val="0"/>
        <w:jc w:val="center"/>
        <w:rPr>
          <w:rFonts w:ascii="Times New Roman" w:hAnsi="Times New Roman" w:eastAsia="宋体" w:cs="Times New Roman"/>
          <w:szCs w:val="21"/>
        </w:rPr>
      </w:pPr>
      <w:r>
        <w:rPr>
          <w:rFonts w:hint="eastAsia" w:ascii="Times New Roman" w:hAnsi="Times New Roman" w:eastAsia="宋体" w:cs="Times New Roman"/>
          <w:position w:val="-30"/>
          <w:szCs w:val="21"/>
        </w:rPr>
        <w:object>
          <v:shape id="_x0000_i1026" o:spt="75" type="#_x0000_t75" style="height:35.25pt;width:110.25pt;" o:ole="t" filled="f" o:preferrelative="t" stroked="f" coordsize="21600,21600">
            <v:path/>
            <v:fill on="f" focussize="0,0"/>
            <v:stroke on="f" joinstyle="miter"/>
            <v:imagedata r:id="rId7" o:title=""/>
            <o:lock v:ext="edit" aspectratio="t"/>
            <w10:wrap type="none"/>
            <w10:anchorlock/>
          </v:shape>
          <o:OLEObject Type="Embed" ProgID="Equation.3" ShapeID="_x0000_i1026" DrawAspect="Content" ObjectID="_1468075726" r:id="rId6">
            <o:LockedField>false</o:LockedField>
          </o:OLEObject>
        </w:objec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式中：</w:t>
      </w:r>
      <w:r>
        <w:rPr>
          <w:rFonts w:ascii="Times New Roman" w:hAnsi="Times New Roman" w:eastAsia="宋体" w:cs="Times New Roman"/>
          <w:i/>
          <w:iCs/>
          <w:szCs w:val="21"/>
        </w:rPr>
        <w:t>Q</w:t>
      </w:r>
      <w:r>
        <w:rPr>
          <w:rFonts w:ascii="Times New Roman" w:hAnsi="Times New Roman" w:eastAsia="宋体" w:cs="Times New Roman"/>
          <w:szCs w:val="21"/>
        </w:rPr>
        <w:t>——建设期利息；</w:t>
      </w:r>
      <w:r>
        <w:rPr>
          <w:rFonts w:ascii="Times New Roman" w:hAnsi="Times New Roman" w:eastAsia="宋体" w:cs="Times New Roman"/>
          <w:i/>
          <w:iCs/>
          <w:szCs w:val="21"/>
        </w:rPr>
        <w:t>P</w:t>
      </w:r>
      <w:r>
        <w:rPr>
          <w:rFonts w:ascii="Times New Roman" w:hAnsi="Times New Roman" w:eastAsia="宋体" w:cs="Times New Roman"/>
          <w:i/>
          <w:iCs/>
          <w:szCs w:val="21"/>
          <w:vertAlign w:val="subscript"/>
        </w:rPr>
        <w:t>j</w:t>
      </w:r>
      <w:r>
        <w:rPr>
          <w:rFonts w:ascii="Times New Roman" w:hAnsi="Times New Roman" w:eastAsia="宋体" w:cs="Times New Roman"/>
          <w:szCs w:val="21"/>
          <w:vertAlign w:val="subscript"/>
        </w:rPr>
        <w:t>-1</w:t>
      </w:r>
      <w:r>
        <w:rPr>
          <w:rFonts w:ascii="Times New Roman" w:hAnsi="Times New Roman" w:eastAsia="宋体" w:cs="Times New Roman"/>
          <w:szCs w:val="21"/>
        </w:rPr>
        <w:t>——建设期第</w:t>
      </w:r>
      <w:r>
        <w:rPr>
          <w:rFonts w:ascii="Times New Roman" w:hAnsi="Times New Roman" w:eastAsia="宋体" w:cs="Times New Roman"/>
          <w:i/>
          <w:iCs/>
          <w:szCs w:val="21"/>
        </w:rPr>
        <w:t>j</w:t>
      </w:r>
      <w:r>
        <w:rPr>
          <w:rFonts w:ascii="Times New Roman" w:hAnsi="Times New Roman" w:eastAsia="宋体" w:cs="Times New Roman"/>
          <w:szCs w:val="21"/>
        </w:rPr>
        <w:t>—1年末贷款累计金额与利息累计金额之和； </w:t>
      </w:r>
      <w:r>
        <w:rPr>
          <w:rFonts w:ascii="Times New Roman" w:hAnsi="Times New Roman" w:eastAsia="宋体" w:cs="Times New Roman"/>
          <w:i/>
          <w:iCs/>
          <w:szCs w:val="21"/>
        </w:rPr>
        <w:t>A</w:t>
      </w:r>
      <w:r>
        <w:rPr>
          <w:rFonts w:ascii="Times New Roman" w:hAnsi="Times New Roman" w:eastAsia="宋体" w:cs="Times New Roman"/>
          <w:i/>
          <w:iCs/>
          <w:szCs w:val="21"/>
          <w:vertAlign w:val="subscript"/>
        </w:rPr>
        <w:t>j</w:t>
      </w:r>
      <w:r>
        <w:rPr>
          <w:rFonts w:ascii="Times New Roman" w:hAnsi="Times New Roman" w:eastAsia="宋体" w:cs="Times New Roman"/>
          <w:szCs w:val="21"/>
        </w:rPr>
        <w:t>——建设期第j年贷款金额；</w:t>
      </w:r>
      <w:r>
        <w:rPr>
          <w:rFonts w:ascii="Times New Roman" w:hAnsi="Times New Roman" w:eastAsia="宋体" w:cs="Times New Roman"/>
          <w:i/>
          <w:iCs/>
          <w:szCs w:val="21"/>
        </w:rPr>
        <w:t>i</w:t>
      </w:r>
      <w:r>
        <w:rPr>
          <w:rFonts w:ascii="Times New Roman" w:hAnsi="Times New Roman" w:eastAsia="宋体" w:cs="Times New Roman"/>
          <w:szCs w:val="21"/>
        </w:rPr>
        <w:t>——贷款年利率；</w:t>
      </w:r>
      <w:r>
        <w:rPr>
          <w:rFonts w:ascii="Times New Roman" w:hAnsi="Times New Roman" w:eastAsia="宋体" w:cs="Times New Roman"/>
          <w:i/>
          <w:iCs/>
          <w:szCs w:val="21"/>
        </w:rPr>
        <w:t>n</w:t>
      </w:r>
      <w:r>
        <w:rPr>
          <w:rFonts w:ascii="Times New Roman" w:hAnsi="Times New Roman" w:eastAsia="宋体" w:cs="Times New Roman"/>
          <w:szCs w:val="21"/>
        </w:rPr>
        <w:t>——建设期年数。自有资金额度应符合国家或行业有关规定。</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（6）铺底流动资金按国家或行业有关规定计算。</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（7）固定资产投资方向调节税（暂停征收）。</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2.单位工程概算的编审方法</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单位工程概算是编</w:t>
      </w:r>
      <w:r>
        <w:rPr>
          <w:rFonts w:hint="eastAsia" w:ascii="Times New Roman" w:hAnsi="Times New Roman" w:eastAsia="宋体" w:cs="Times New Roman"/>
          <w:szCs w:val="21"/>
        </w:rPr>
        <w:t>审</w:t>
      </w:r>
      <w:r>
        <w:rPr>
          <w:rFonts w:ascii="Times New Roman" w:hAnsi="Times New Roman" w:eastAsia="宋体" w:cs="Times New Roman"/>
          <w:szCs w:val="21"/>
        </w:rPr>
        <w:t>单项工程综合概算（或项目总概算）的依据，单位工程概算项目根据单项工程中所属的每个单体按专业分别编</w:t>
      </w:r>
      <w:r>
        <w:rPr>
          <w:rFonts w:hint="eastAsia" w:ascii="Times New Roman" w:hAnsi="Times New Roman" w:eastAsia="宋体" w:cs="Times New Roman"/>
          <w:szCs w:val="21"/>
        </w:rPr>
        <w:t>审</w:t>
      </w:r>
      <w:r>
        <w:rPr>
          <w:rFonts w:ascii="Times New Roman" w:hAnsi="Times New Roman" w:eastAsia="宋体" w:cs="Times New Roman"/>
          <w:szCs w:val="21"/>
        </w:rPr>
        <w:t>。单位工程概算一般分建筑工程单位工程概算、设备及安装工程单位工程概算两大类。</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（1）建筑工程概算费用内容及组成见住房城乡建设部、财政部印发的《建筑安装工程费用项目组成》</w:t>
      </w:r>
      <w:r>
        <w:rPr>
          <w:rFonts w:hint="eastAsia" w:ascii="Times New Roman" w:hAnsi="Times New Roman" w:eastAsia="宋体" w:cs="Times New Roman"/>
          <w:szCs w:val="21"/>
        </w:rPr>
        <w:t>（建标</w:t>
      </w:r>
      <w:bookmarkStart w:id="40" w:name="_Hlk91192484"/>
      <w:r>
        <w:rPr>
          <w:rFonts w:hint="eastAsia" w:ascii="Times New Roman" w:hAnsi="Times New Roman" w:eastAsia="宋体" w:cs="Times New Roman"/>
          <w:szCs w:val="21"/>
        </w:rPr>
        <w:t>〔2</w:t>
      </w:r>
      <w:r>
        <w:rPr>
          <w:rFonts w:ascii="Times New Roman" w:hAnsi="Times New Roman" w:eastAsia="宋体" w:cs="Times New Roman"/>
          <w:szCs w:val="21"/>
        </w:rPr>
        <w:t>013</w:t>
      </w:r>
      <w:r>
        <w:rPr>
          <w:rFonts w:hint="eastAsia" w:ascii="Times New Roman" w:hAnsi="Times New Roman" w:eastAsia="宋体" w:cs="Times New Roman"/>
          <w:szCs w:val="21"/>
        </w:rPr>
        <w:t>〕</w:t>
      </w:r>
      <w:bookmarkEnd w:id="40"/>
      <w:r>
        <w:rPr>
          <w:rFonts w:ascii="Times New Roman" w:hAnsi="Times New Roman" w:eastAsia="宋体" w:cs="Times New Roman"/>
          <w:szCs w:val="21"/>
        </w:rPr>
        <w:t>44号</w:t>
      </w:r>
      <w:r>
        <w:rPr>
          <w:rFonts w:hint="eastAsia" w:ascii="Times New Roman" w:hAnsi="Times New Roman" w:eastAsia="宋体" w:cs="Times New Roman"/>
          <w:szCs w:val="21"/>
        </w:rPr>
        <w:t>）</w:t>
      </w:r>
      <w:r>
        <w:rPr>
          <w:rFonts w:ascii="Times New Roman" w:hAnsi="Times New Roman" w:eastAsia="宋体" w:cs="Times New Roman"/>
          <w:szCs w:val="21"/>
        </w:rPr>
        <w:t>。以房屋建筑为例，根据初步设计工程量按相关概算定额（指标）分土石方工程、基础工程、墙壁工程、梁柱工程、楼地面工程、门窗工程、屋面工程、保温防水工程、室外附属工程、装饰工程等项编</w:t>
      </w:r>
      <w:r>
        <w:rPr>
          <w:rFonts w:hint="eastAsia" w:ascii="Times New Roman" w:hAnsi="Times New Roman" w:eastAsia="宋体" w:cs="Times New Roman"/>
          <w:szCs w:val="21"/>
        </w:rPr>
        <w:t>审</w:t>
      </w:r>
      <w:r>
        <w:rPr>
          <w:rFonts w:ascii="Times New Roman" w:hAnsi="Times New Roman" w:eastAsia="宋体" w:cs="Times New Roman"/>
          <w:szCs w:val="21"/>
        </w:rPr>
        <w:t>概算，编</w:t>
      </w:r>
      <w:r>
        <w:rPr>
          <w:rFonts w:hint="eastAsia" w:ascii="Times New Roman" w:hAnsi="Times New Roman" w:eastAsia="宋体" w:cs="Times New Roman"/>
          <w:szCs w:val="21"/>
        </w:rPr>
        <w:t>审</w:t>
      </w:r>
      <w:r>
        <w:rPr>
          <w:rFonts w:ascii="Times New Roman" w:hAnsi="Times New Roman" w:eastAsia="宋体" w:cs="Times New Roman"/>
          <w:szCs w:val="21"/>
        </w:rPr>
        <w:t>深度宜达到现行国家标准《建设工程工程量清单计价规范》的深度。</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（2）设备及安装工程单位工程概算费用的组成包括设备购置费和安装工程费。设备购置费的组成及计算方法如下：</w:t>
      </w:r>
    </w:p>
    <w:p>
      <w:pPr>
        <w:overflowPunct w:val="0"/>
        <w:jc w:val="center"/>
        <w:rPr>
          <w:rFonts w:ascii="Times New Roman" w:hAnsi="Times New Roman" w:eastAsia="宋体" w:cs="Times New Roman"/>
          <w:szCs w:val="21"/>
        </w:rPr>
      </w:pPr>
      <w:r>
        <w:rPr>
          <w:rFonts w:ascii="Times New Roman" w:hAnsi="Times New Roman" w:eastAsia="宋体" w:cs="Times New Roman"/>
          <w:szCs w:val="21"/>
        </w:rPr>
        <w:t>定型或成套设备：设备费＝设备出厂价＋运输费＋采购保管费</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非标准设备：原价有多种不同的计算方法，如综合单价法、成本计算估价法、系列设备插入估价法、分部组合估价法、定额估价法等。一般采用不同种类设备综合单价法计算，计算公式如下：设备费＝∑综合单价（元／吨）×设备单重（吨）</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进口设备：费用分外币和人民币两种支付方式，外币部分按美元或其他国际主要流通货币计算。进口设备的国外运输费、国外运输保险费、关税、消费税、进口环节增值税、外贸手续费、银行财务费、国内运杂费等，按照引进货价（FOB或CIF）计算后进入相应的设备购置费中。</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超限设备运输特殊措施费：是指当设备质量、尺寸超过铁路、公路等交通部门所规定的限度，在运输过程中须进行路面处理、桥涵加固、铁路设施改造或造成正常交通中断进行补偿所发生的费用，应根据超限设备运输方案计算超限设备运输特殊措施费。</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（3）安装工程费的组成及计算方法：安装工程费用内容组成以及工程费用计算方法见住房城乡建设部、财政部印发的《建筑安装工程费用项目组成》</w:t>
      </w:r>
      <w:r>
        <w:rPr>
          <w:rFonts w:hint="eastAsia" w:ascii="Times New Roman" w:hAnsi="Times New Roman" w:eastAsia="宋体" w:cs="Times New Roman"/>
          <w:szCs w:val="21"/>
        </w:rPr>
        <w:t>（</w:t>
      </w:r>
      <w:r>
        <w:rPr>
          <w:rFonts w:ascii="Times New Roman" w:hAnsi="Times New Roman" w:eastAsia="宋体" w:cs="Times New Roman"/>
          <w:szCs w:val="21"/>
        </w:rPr>
        <w:t>建标</w:t>
      </w:r>
      <w:r>
        <w:rPr>
          <w:rFonts w:hint="eastAsia" w:ascii="宋体" w:hAnsi="宋体" w:eastAsia="宋体" w:cs="Times New Roman"/>
          <w:szCs w:val="21"/>
        </w:rPr>
        <w:t>〔</w:t>
      </w:r>
      <w:r>
        <w:rPr>
          <w:rFonts w:ascii="Times New Roman" w:hAnsi="Times New Roman" w:eastAsia="宋体" w:cs="Times New Roman"/>
          <w:szCs w:val="21"/>
        </w:rPr>
        <w:t>2013</w:t>
      </w:r>
      <w:r>
        <w:rPr>
          <w:rFonts w:hint="eastAsia" w:ascii="宋体" w:hAnsi="宋体" w:eastAsia="宋体" w:cs="Times New Roman"/>
          <w:szCs w:val="21"/>
        </w:rPr>
        <w:t>〕</w:t>
      </w:r>
      <w:r>
        <w:rPr>
          <w:rFonts w:ascii="Times New Roman" w:hAnsi="Times New Roman" w:eastAsia="宋体" w:cs="Times New Roman"/>
          <w:szCs w:val="21"/>
        </w:rPr>
        <w:t>44号</w:t>
      </w:r>
      <w:r>
        <w:rPr>
          <w:rFonts w:hint="eastAsia" w:ascii="Times New Roman" w:hAnsi="Times New Roman" w:eastAsia="宋体" w:cs="Times New Roman"/>
          <w:szCs w:val="21"/>
        </w:rPr>
        <w:t>）</w:t>
      </w:r>
      <w:r>
        <w:rPr>
          <w:rFonts w:ascii="Times New Roman" w:hAnsi="Times New Roman" w:eastAsia="宋体" w:cs="Times New Roman"/>
          <w:szCs w:val="21"/>
        </w:rPr>
        <w:t>；其中，辅助材料费按概算定额（指标）计算，主要材料费以消耗量按工程所在地概算编制期预算价格（或市场价）计算。</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3.优化设计。工程造价咨询企业在建设项目初步设计阶段可根据委托要求，采用合理有效的经济评价指标体系和分析方法对单项工程或单位工程设计进行多方案经济比选，提交优化设计造价咨询报告。</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优化设计具体要求如下：对于单项工程或单位工程设计的多方案经济比选，应将技术与经济相结合，配合委托人确定合理的建设标准，采用统一的技术经济评价指标体系进行全面对比分析。在进行多方案经济比选、编写优化设计造价咨询报告时应与建设单位、设计单位充分沟通，可参考借鉴类似项目的技术经济指标，提出的优化设计建议应切实可行并得到建设单位、设计单位的认可。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（2）设计方案经济比选分析的经济评价指标体系应包括下列内容：价值指标，即工程项目功能指标；反映创造使用价值所消耗的社会劳动消耗量指标；主要价格指标；其他指标。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（3）对于单项工程或单位工程设计的多方案经济比选宜采用价值工程和全寿命周期成本分析方法。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（4）工程造价咨询企业应根据经济比选优化后的设计成果编</w:t>
      </w:r>
      <w:r>
        <w:rPr>
          <w:rFonts w:hint="eastAsia" w:ascii="Times New Roman" w:hAnsi="Times New Roman" w:eastAsia="宋体" w:cs="Times New Roman"/>
          <w:szCs w:val="21"/>
        </w:rPr>
        <w:t>审</w:t>
      </w:r>
      <w:r>
        <w:rPr>
          <w:rFonts w:ascii="Times New Roman" w:hAnsi="Times New Roman" w:eastAsia="宋体" w:cs="Times New Roman"/>
          <w:szCs w:val="21"/>
        </w:rPr>
        <w:t>设计概算，并依次按照建设项目、单项工程、单位工程、分部分项工程或专业工程进行分解作为深化设计限额。当超过限额时应向委托人提出修改设计或相关建设标准的建议，同时修正相应的工程造价至限额以</w:t>
      </w:r>
      <w:r>
        <w:rPr>
          <w:rFonts w:hint="eastAsia" w:ascii="Times New Roman" w:hAnsi="Times New Roman" w:eastAsia="宋体" w:cs="Times New Roman"/>
          <w:szCs w:val="21"/>
        </w:rPr>
        <w:t>内</w:t>
      </w:r>
      <w:r>
        <w:rPr>
          <w:rFonts w:ascii="Times New Roman" w:hAnsi="Times New Roman" w:eastAsia="宋体" w:cs="Times New Roman"/>
          <w:szCs w:val="21"/>
        </w:rPr>
        <w:t xml:space="preserve">。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（5）优化设计造价咨询报告应包括下列内容：范围及内容；优化的依据；采用的方法；相关技术经济指标；结论与建议。 </w:t>
      </w:r>
    </w:p>
    <w:p>
      <w:pPr>
        <w:overflowPunct w:val="0"/>
        <w:rPr>
          <w:rFonts w:ascii="Times New Roman" w:hAnsi="Times New Roman" w:eastAsia="宋体" w:cs="Times New Roman"/>
          <w:szCs w:val="21"/>
        </w:rPr>
      </w:pPr>
      <w:r>
        <w:rPr>
          <w:rFonts w:ascii="Times New Roman" w:hAnsi="Times New Roman" w:eastAsia="宋体" w:cs="Times New Roman"/>
          <w:szCs w:val="21"/>
        </w:rPr>
        <w:t>5.3.2.3 成果文件出具阶段</w:t>
      </w:r>
    </w:p>
    <w:p>
      <w:pPr>
        <w:overflowPunct w:val="0"/>
        <w:ind w:firstLine="420" w:firstLineChars="200"/>
        <w:rPr>
          <w:rFonts w:ascii="Times New Roman" w:hAnsi="Times New Roman" w:eastAsia="宋体" w:cs="Times New Roman"/>
          <w:szCs w:val="21"/>
        </w:rPr>
      </w:pPr>
      <w:bookmarkStart w:id="41" w:name="_Hlk90223622"/>
      <w:r>
        <w:rPr>
          <w:rFonts w:ascii="Times New Roman" w:hAnsi="Times New Roman" w:eastAsia="宋体" w:cs="Times New Roman"/>
          <w:szCs w:val="21"/>
        </w:rPr>
        <w:t>1.专业咨询员提交设计概算编审初步成果文件，校对、待复核；</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2.项目负责人对初步成果文件进行检查、审核，并草拟《工程造价咨询报告书》；</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3.技术负责人（或专业负责人）对项目负责人审核后的初步成果文件及《工程造价咨询报告书》进行审定；</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经技术负责人（或专业负责人）审定的《工程造价咨询报告书》由咨询企业负责人或授权委托人签发，编号后打印成文，专业咨询员、项目负责人、技术负责人（或专业负责人）分别在《工程造价咨询报告书》及相关成果文件上签署姓名，并加盖注册造价工程师执业印章；</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5.工程造价咨询企业的法定代表人或其授权委托人在成果文件上签署姓名，并加盖工程造价咨询企业公章。</w:t>
      </w:r>
    </w:p>
    <w:bookmarkEnd w:id="41"/>
    <w:p>
      <w:pPr>
        <w:overflowPunct w:val="0"/>
        <w:rPr>
          <w:rFonts w:ascii="Times New Roman" w:hAnsi="Times New Roman" w:eastAsia="宋体" w:cs="Times New Roman"/>
          <w:szCs w:val="21"/>
        </w:rPr>
      </w:pPr>
      <w:r>
        <w:rPr>
          <w:rFonts w:ascii="Times New Roman" w:hAnsi="Times New Roman" w:eastAsia="宋体" w:cs="Times New Roman"/>
          <w:szCs w:val="21"/>
        </w:rPr>
        <w:t>5.3.3 咨询档案立卷内容</w:t>
      </w:r>
    </w:p>
    <w:p>
      <w:pPr>
        <w:overflowPunct w:val="0"/>
        <w:rPr>
          <w:rFonts w:ascii="Times New Roman" w:hAnsi="Times New Roman" w:eastAsia="宋体" w:cs="Times New Roman"/>
          <w:szCs w:val="21"/>
        </w:rPr>
      </w:pPr>
      <w:r>
        <w:rPr>
          <w:rFonts w:ascii="Times New Roman" w:hAnsi="Times New Roman" w:eastAsia="宋体" w:cs="Times New Roman"/>
          <w:szCs w:val="21"/>
        </w:rPr>
        <w:t>5.3.3.1</w:t>
      </w:r>
      <w:bookmarkStart w:id="42" w:name="_Hlk90131110"/>
      <w:r>
        <w:rPr>
          <w:rFonts w:ascii="Times New Roman" w:hAnsi="Times New Roman" w:eastAsia="宋体" w:cs="Times New Roman"/>
          <w:szCs w:val="21"/>
        </w:rPr>
        <w:t xml:space="preserve"> 咨询档案</w:t>
      </w:r>
      <w:bookmarkEnd w:id="42"/>
      <w:r>
        <w:rPr>
          <w:rFonts w:ascii="Times New Roman" w:hAnsi="Times New Roman" w:eastAsia="宋体" w:cs="Times New Roman"/>
          <w:szCs w:val="21"/>
        </w:rPr>
        <w:t>立卷内容，主要由咨询成果文件、咨询依据性文件、其他文件三部分组成。</w:t>
      </w:r>
    </w:p>
    <w:p>
      <w:pPr>
        <w:pStyle w:val="7"/>
        <w:overflowPunct w:val="0"/>
        <w:rPr>
          <w:rFonts w:ascii="Times New Roman" w:hAnsi="Times New Roman" w:cs="Times New Roman"/>
        </w:rPr>
      </w:pPr>
      <w:r>
        <w:rPr>
          <w:rFonts w:ascii="Times New Roman" w:hAnsi="Times New Roman" w:cs="Times New Roman"/>
        </w:rPr>
        <w:t>5.3.3.2 咨询成果文件主要内容和排列</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1.《工程造价咨询报告书》正本原件，包括封面、扉页、目录、报告书正文。其中《工程造价咨询报告书》正文应包括以下主要内容：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（1）项目概况：简述建设项目的建设地点、设计规模、建设性质（新建、扩建或改建）、工程类别、建设期（年限）、主要工程内容、主要工程量、主要工艺设备及数量等；</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（2）主要技术经济指标：项目概算总投资（有引进地给出所需外汇额度）及主要分项投资、主要技术经济指标（主要单位投资指标）等；</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（3）资金来源：按资金来源不同渠道分别说明，发生资产租赁的说明租赁方式及租金；</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（4）编</w:t>
      </w:r>
      <w:r>
        <w:rPr>
          <w:rFonts w:hint="eastAsia" w:ascii="Times New Roman" w:hAnsi="Times New Roman" w:eastAsia="宋体" w:cs="Times New Roman"/>
          <w:szCs w:val="21"/>
        </w:rPr>
        <w:t>审</w:t>
      </w:r>
      <w:r>
        <w:rPr>
          <w:rFonts w:ascii="Times New Roman" w:hAnsi="Times New Roman" w:eastAsia="宋体" w:cs="Times New Roman"/>
          <w:szCs w:val="21"/>
        </w:rPr>
        <w:t>依据：参照本规程第</w:t>
      </w:r>
      <w:r>
        <w:rPr>
          <w:rFonts w:hint="eastAsia" w:ascii="Times New Roman" w:hAnsi="Times New Roman" w:eastAsia="宋体" w:cs="Times New Roman"/>
          <w:szCs w:val="21"/>
        </w:rPr>
        <w:t>5.3.1节“</w:t>
      </w:r>
      <w:r>
        <w:rPr>
          <w:rFonts w:ascii="Times New Roman" w:hAnsi="Times New Roman" w:eastAsia="宋体" w:cs="Times New Roman"/>
          <w:szCs w:val="21"/>
        </w:rPr>
        <w:t>编</w:t>
      </w:r>
      <w:r>
        <w:rPr>
          <w:rFonts w:hint="eastAsia" w:ascii="Times New Roman" w:hAnsi="Times New Roman" w:eastAsia="宋体" w:cs="Times New Roman"/>
          <w:szCs w:val="21"/>
        </w:rPr>
        <w:t>审</w:t>
      </w:r>
      <w:r>
        <w:rPr>
          <w:rFonts w:ascii="Times New Roman" w:hAnsi="Times New Roman" w:eastAsia="宋体" w:cs="Times New Roman"/>
          <w:szCs w:val="21"/>
        </w:rPr>
        <w:t>依据</w:t>
      </w:r>
      <w:r>
        <w:rPr>
          <w:rFonts w:hint="eastAsia" w:ascii="Times New Roman" w:hAnsi="Times New Roman" w:eastAsia="宋体" w:cs="Times New Roman"/>
          <w:szCs w:val="21"/>
        </w:rPr>
        <w:t>”</w:t>
      </w:r>
      <w:r>
        <w:rPr>
          <w:rFonts w:ascii="Times New Roman" w:hAnsi="Times New Roman" w:eastAsia="宋体" w:cs="Times New Roman"/>
          <w:szCs w:val="21"/>
        </w:rPr>
        <w:t>；</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（5）其他需要说明的问题。（见附样5.3.2）</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2.附件组成内容</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（1）三级编制（总概算、综合概算、单位工程概算）形式的设计概算文件组成：总概算表；工程建设其他费用表；综合概算表；单位工程概算表；概算综合单价分析表；其他表；</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（2）二级编制（总概算、单位工程概算）形式的设计概算文件组成：总概算表；工程建设其他费用表；单位工程概算表；概算综合单价分析表；其他表；</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（3）建筑、安装工程的工程费用计算程序表；进口设备材料货价及从属费用计算表；具体建设项目概算要求的其他附表及附件。（见附样5.3.3-5.3.15）</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3.技术件及工作底稿（各类分析说明文件、工程量、工料分析表等）。【可存电子档案】</w:t>
      </w:r>
    </w:p>
    <w:p>
      <w:pPr>
        <w:overflowPunct w:val="0"/>
        <w:rPr>
          <w:rFonts w:ascii="Times New Roman" w:hAnsi="Times New Roman" w:eastAsia="宋体" w:cs="Times New Roman"/>
          <w:szCs w:val="21"/>
        </w:rPr>
      </w:pPr>
      <w:r>
        <w:rPr>
          <w:rFonts w:ascii="Times New Roman" w:hAnsi="Times New Roman" w:eastAsia="宋体" w:cs="Times New Roman"/>
          <w:szCs w:val="21"/>
        </w:rPr>
        <w:t>5.3.3.3 咨询依据性文件主要内容和排列</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1.委托方提供资料清单；</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2.批准的可行性研究报告；</w:t>
      </w:r>
      <w:bookmarkStart w:id="43" w:name="_Hlk90223273"/>
      <w:r>
        <w:rPr>
          <w:rFonts w:ascii="Times New Roman" w:hAnsi="Times New Roman" w:eastAsia="宋体" w:cs="Times New Roman"/>
          <w:szCs w:val="21"/>
        </w:rPr>
        <w:t>【可存电子档案】</w:t>
      </w:r>
      <w:bookmarkEnd w:id="43"/>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3.工程勘察与设计文件或设计工程量；【可存电子档案】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4.正常的施工组织设计或拟定的施工组织设计和施工方案；【可存电子档案】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5.有关合同、委托书、协议书、会议纪要等；【可存电子档案】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6.委托单位提供的其他技术经济资料；【可存电子档案】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7.其他相关资料。</w:t>
      </w:r>
    </w:p>
    <w:p>
      <w:pPr>
        <w:overflowPunct w:val="0"/>
        <w:rPr>
          <w:rFonts w:ascii="Times New Roman" w:hAnsi="Times New Roman" w:eastAsia="宋体" w:cs="Times New Roman"/>
          <w:szCs w:val="21"/>
        </w:rPr>
      </w:pPr>
      <w:r>
        <w:rPr>
          <w:rFonts w:ascii="Times New Roman" w:hAnsi="Times New Roman" w:eastAsia="宋体" w:cs="Times New Roman"/>
          <w:szCs w:val="21"/>
        </w:rPr>
        <w:t>5.3.3.4 其他文件主要内容和排列</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1.工程造价咨询合同；</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2.咨询企业作业计划书（重大项目需存放）；</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3.工程造价咨询质量控制流程单；</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4.江苏省建设工程造价咨询效果评价表（</w:t>
      </w:r>
      <w:r>
        <w:rPr>
          <w:rFonts w:hint="eastAsia" w:ascii="Times New Roman" w:hAnsi="Times New Roman" w:eastAsia="宋体" w:cs="Times New Roman"/>
          <w:szCs w:val="21"/>
        </w:rPr>
        <w:t>2000万元</w:t>
      </w:r>
      <w:r>
        <w:rPr>
          <w:rFonts w:ascii="Times New Roman" w:hAnsi="Times New Roman" w:eastAsia="宋体" w:cs="Times New Roman"/>
          <w:szCs w:val="21"/>
        </w:rPr>
        <w:t>及以上项目）；</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5.其他需要存档的资料。</w:t>
      </w:r>
    </w:p>
    <w:p>
      <w:pPr>
        <w:overflowPunct w:val="0"/>
        <w:ind w:firstLine="420" w:firstLineChars="200"/>
        <w:rPr>
          <w:rFonts w:ascii="Times New Roman" w:hAnsi="Times New Roman" w:eastAsia="宋体" w:cs="Times New Roman"/>
          <w:szCs w:val="21"/>
        </w:rPr>
      </w:pPr>
    </w:p>
    <w:p>
      <w:pPr>
        <w:pStyle w:val="7"/>
        <w:overflowPunct w:val="0"/>
        <w:jc w:val="center"/>
        <w:rPr>
          <w:rFonts w:ascii="Times New Roman" w:hAnsi="Times New Roman" w:eastAsia="黑体" w:cs="Times New Roman"/>
        </w:rPr>
      </w:pPr>
      <w:r>
        <w:rPr>
          <w:rFonts w:ascii="Times New Roman" w:hAnsi="Times New Roman" w:eastAsia="黑体" w:cs="Times New Roman"/>
        </w:rPr>
        <w:t>5.4施工图预算编审</w:t>
      </w:r>
    </w:p>
    <w:p>
      <w:pPr>
        <w:pStyle w:val="7"/>
        <w:overflowPunct w:val="0"/>
        <w:jc w:val="center"/>
        <w:rPr>
          <w:rFonts w:ascii="Times New Roman" w:hAnsi="Times New Roman" w:eastAsia="黑体" w:cs="Times New Roman"/>
        </w:rPr>
      </w:pPr>
    </w:p>
    <w:p>
      <w:pPr>
        <w:pStyle w:val="7"/>
        <w:overflowPunct w:val="0"/>
        <w:rPr>
          <w:rFonts w:ascii="Times New Roman" w:hAnsi="Times New Roman" w:cs="Times New Roman"/>
        </w:rPr>
      </w:pPr>
      <w:r>
        <w:rPr>
          <w:rFonts w:ascii="Times New Roman" w:hAnsi="Times New Roman" w:cs="Times New Roman"/>
        </w:rPr>
        <w:t>5.4.1 编审依据</w:t>
      </w:r>
    </w:p>
    <w:p>
      <w:pPr>
        <w:pStyle w:val="7"/>
        <w:overflowPunct w:val="0"/>
        <w:rPr>
          <w:rFonts w:ascii="Times New Roman" w:hAnsi="Times New Roman" w:cs="Times New Roman"/>
        </w:rPr>
      </w:pPr>
      <w:r>
        <w:rPr>
          <w:rFonts w:ascii="Times New Roman" w:hAnsi="Times New Roman" w:cs="Times New Roman"/>
        </w:rPr>
        <w:t>5.4.1.1 国家行业、地方政府发布的计价依据、有关法律法规或规定；</w:t>
      </w:r>
    </w:p>
    <w:p>
      <w:pPr>
        <w:pStyle w:val="7"/>
        <w:overflowPunct w:val="0"/>
        <w:rPr>
          <w:rFonts w:ascii="Times New Roman" w:hAnsi="Times New Roman" w:cs="Times New Roman"/>
        </w:rPr>
      </w:pPr>
      <w:r>
        <w:rPr>
          <w:rFonts w:ascii="Times New Roman" w:hAnsi="Times New Roman" w:cs="Times New Roman"/>
        </w:rPr>
        <w:t>5.4.1.2 建设项目有关文件、合同、协议等；</w:t>
      </w:r>
    </w:p>
    <w:p>
      <w:pPr>
        <w:pStyle w:val="7"/>
        <w:overflowPunct w:val="0"/>
        <w:rPr>
          <w:rFonts w:ascii="Times New Roman" w:hAnsi="Times New Roman" w:cs="Times New Roman"/>
        </w:rPr>
      </w:pPr>
      <w:r>
        <w:rPr>
          <w:rFonts w:ascii="Times New Roman" w:hAnsi="Times New Roman" w:cs="Times New Roman"/>
        </w:rPr>
        <w:t>5.4.1.3 批准的设计概算；</w:t>
      </w:r>
    </w:p>
    <w:p>
      <w:pPr>
        <w:pStyle w:val="7"/>
        <w:overflowPunct w:val="0"/>
        <w:rPr>
          <w:rFonts w:ascii="Times New Roman" w:hAnsi="Times New Roman" w:cs="Times New Roman"/>
        </w:rPr>
      </w:pPr>
      <w:r>
        <w:rPr>
          <w:rFonts w:ascii="Times New Roman" w:hAnsi="Times New Roman" w:cs="Times New Roman"/>
        </w:rPr>
        <w:t>5.4.1.4 批准的施工设计图纸及标</w:t>
      </w:r>
      <w:r>
        <w:rPr>
          <w:rFonts w:hint="eastAsia" w:ascii="Times New Roman" w:hAnsi="Times New Roman" w:cs="Times New Roman"/>
        </w:rPr>
        <w:t>准</w:t>
      </w:r>
      <w:r>
        <w:rPr>
          <w:rFonts w:ascii="Times New Roman" w:hAnsi="Times New Roman" w:cs="Times New Roman"/>
        </w:rPr>
        <w:t>图集和规范；</w:t>
      </w:r>
    </w:p>
    <w:p>
      <w:pPr>
        <w:pStyle w:val="7"/>
        <w:overflowPunct w:val="0"/>
        <w:rPr>
          <w:rFonts w:ascii="Times New Roman" w:hAnsi="Times New Roman" w:cs="Times New Roman"/>
        </w:rPr>
      </w:pPr>
      <w:r>
        <w:rPr>
          <w:rFonts w:ascii="Times New Roman" w:hAnsi="Times New Roman" w:cs="Times New Roman"/>
        </w:rPr>
        <w:t>5.4.1.5 相应的工程造价计价标准、计价办法、有关规定及相关解释；</w:t>
      </w:r>
    </w:p>
    <w:p>
      <w:pPr>
        <w:pStyle w:val="7"/>
        <w:overflowPunct w:val="0"/>
        <w:rPr>
          <w:rFonts w:ascii="Times New Roman" w:hAnsi="Times New Roman" w:cs="Times New Roman"/>
        </w:rPr>
      </w:pPr>
      <w:r>
        <w:rPr>
          <w:rFonts w:ascii="Times New Roman" w:hAnsi="Times New Roman" w:cs="Times New Roman"/>
        </w:rPr>
        <w:t>5.4.1.6 合理的施工组织设计和施工方案等文件；</w:t>
      </w:r>
    </w:p>
    <w:p>
      <w:pPr>
        <w:pStyle w:val="7"/>
        <w:overflowPunct w:val="0"/>
        <w:rPr>
          <w:rFonts w:ascii="Times New Roman" w:hAnsi="Times New Roman" w:cs="Times New Roman"/>
        </w:rPr>
      </w:pPr>
      <w:r>
        <w:rPr>
          <w:rFonts w:ascii="Times New Roman" w:hAnsi="Times New Roman" w:cs="Times New Roman"/>
        </w:rPr>
        <w:t>5.4.1.7 项目有关设备、材料供应合同、价格和相关说明书；</w:t>
      </w:r>
    </w:p>
    <w:p>
      <w:pPr>
        <w:pStyle w:val="7"/>
        <w:overflowPunct w:val="0"/>
        <w:rPr>
          <w:rFonts w:ascii="Times New Roman" w:hAnsi="Times New Roman" w:cs="Times New Roman"/>
        </w:rPr>
      </w:pPr>
      <w:r>
        <w:rPr>
          <w:rFonts w:ascii="Times New Roman" w:hAnsi="Times New Roman" w:cs="Times New Roman"/>
        </w:rPr>
        <w:t>5.4.1.8 项目所在地区有关的气候、水文、地质地貌等的自然条件；</w:t>
      </w:r>
    </w:p>
    <w:p>
      <w:pPr>
        <w:pStyle w:val="7"/>
        <w:overflowPunct w:val="0"/>
        <w:rPr>
          <w:rFonts w:ascii="Times New Roman" w:hAnsi="Times New Roman" w:cs="Times New Roman"/>
        </w:rPr>
      </w:pPr>
      <w:r>
        <w:rPr>
          <w:rFonts w:ascii="Times New Roman" w:hAnsi="Times New Roman" w:cs="Times New Roman"/>
        </w:rPr>
        <w:t>5.4.1.9 项目的技术复杂程度、以及新技术、专利使用情况等；</w:t>
      </w:r>
    </w:p>
    <w:p>
      <w:pPr>
        <w:pStyle w:val="7"/>
        <w:overflowPunct w:val="0"/>
        <w:rPr>
          <w:rFonts w:ascii="Times New Roman" w:hAnsi="Times New Roman" w:cs="Times New Roman"/>
        </w:rPr>
      </w:pPr>
      <w:r>
        <w:rPr>
          <w:rFonts w:ascii="Times New Roman" w:hAnsi="Times New Roman" w:cs="Times New Roman"/>
        </w:rPr>
        <w:t>5.4.1.10 项目所在地区有关的经济、人文等社会条件。</w:t>
      </w:r>
    </w:p>
    <w:p>
      <w:pPr>
        <w:overflowPunct w:val="0"/>
        <w:rPr>
          <w:rFonts w:ascii="Times New Roman" w:hAnsi="Times New Roman" w:eastAsia="宋体" w:cs="Times New Roman"/>
          <w:szCs w:val="21"/>
        </w:rPr>
      </w:pPr>
      <w:r>
        <w:rPr>
          <w:rFonts w:ascii="Times New Roman" w:hAnsi="Times New Roman" w:eastAsia="宋体" w:cs="Times New Roman"/>
          <w:szCs w:val="21"/>
        </w:rPr>
        <w:t>5.4.2 编审程序及办法</w:t>
      </w:r>
    </w:p>
    <w:p>
      <w:pPr>
        <w:overflowPunct w:val="0"/>
        <w:rPr>
          <w:rFonts w:ascii="Times New Roman" w:hAnsi="Times New Roman" w:eastAsia="宋体" w:cs="Times New Roman"/>
          <w:szCs w:val="21"/>
        </w:rPr>
      </w:pPr>
      <w:r>
        <w:rPr>
          <w:rFonts w:ascii="Times New Roman" w:hAnsi="Times New Roman" w:eastAsia="宋体" w:cs="Times New Roman"/>
          <w:szCs w:val="21"/>
        </w:rPr>
        <w:t>5.4.2.1 施工图预算编制审核应按准备、实施和成果文件出具三个工作阶段进行，并实行咨询员、项目负责人和技术负责人（或专业负责人）分别署名盖章确认的编审签署制度。</w:t>
      </w:r>
    </w:p>
    <w:p>
      <w:pPr>
        <w:overflowPunct w:val="0"/>
        <w:rPr>
          <w:rFonts w:ascii="Times New Roman" w:hAnsi="Times New Roman" w:eastAsia="宋体" w:cs="Times New Roman"/>
          <w:szCs w:val="21"/>
        </w:rPr>
      </w:pPr>
      <w:r>
        <w:rPr>
          <w:rFonts w:ascii="Times New Roman" w:hAnsi="Times New Roman" w:eastAsia="宋体" w:cs="Times New Roman"/>
          <w:szCs w:val="21"/>
        </w:rPr>
        <w:t>5.4.2.2 准备阶段</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1.收集与本项目施工图预算编审相关的编审依据；</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2.熟悉设计图纸、施工方案、现场情况、地质情况等相关资料；</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3.了解应采用的计量计价标准、费用指标、人工价格信息、材料价格信息、机械价格信息等情况；</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w:t>
      </w:r>
      <w:bookmarkStart w:id="44" w:name="_Hlk90223446"/>
      <w:r>
        <w:rPr>
          <w:rFonts w:ascii="Times New Roman" w:hAnsi="Times New Roman" w:eastAsia="宋体" w:cs="Times New Roman"/>
          <w:szCs w:val="21"/>
        </w:rPr>
        <w:t>.</w:t>
      </w:r>
      <w:bookmarkEnd w:id="44"/>
      <w:r>
        <w:rPr>
          <w:rFonts w:ascii="Times New Roman" w:hAnsi="Times New Roman" w:eastAsia="宋体" w:cs="Times New Roman"/>
          <w:szCs w:val="21"/>
        </w:rPr>
        <w:t>了解本项目编审要求和范围；</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5.成立编审小组，就工程施工图预算编审的内容进行技术交底，做好编审前的准备工作。</w:t>
      </w:r>
    </w:p>
    <w:p>
      <w:pPr>
        <w:overflowPunct w:val="0"/>
        <w:rPr>
          <w:rFonts w:ascii="Times New Roman" w:hAnsi="Times New Roman" w:eastAsia="宋体" w:cs="Times New Roman"/>
          <w:szCs w:val="21"/>
        </w:rPr>
      </w:pPr>
      <w:r>
        <w:rPr>
          <w:rFonts w:ascii="Times New Roman" w:hAnsi="Times New Roman" w:eastAsia="宋体" w:cs="Times New Roman"/>
          <w:szCs w:val="21"/>
        </w:rPr>
        <w:t>5.4.2.3 实施阶段</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1.建设项目施工图预算的组成</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（1）建设项目施工图预算由总预算、综合预算和单位工程预算组成。</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（2）建设项目的施工图总预算应由综合预算汇总而成。</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（3）综合预算应由组成本单项工程的所有各单位工程施工图预算汇总而成。</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单位工程施工图预算包括建筑工程施工图预算和安装工程施工图预算，建筑工程施工图预算按其工程性质分为一般土建工程施工图预算、安装工程施工图预算（包括室内外给排水工程、采暖通风工程、煤气工程、电气照明工程、建筑智能及弱电工程预算）、构筑物（如炉窑、烟囱、水塔等）工程施工图预算等。安装工程施工图预算按其工程性质可分为机械设备安装工程施工图预算、电气设备安装工程施工图预算、工业管道工程施工图预算和热力设备安装工程施工图预算等。</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2.单位工程预算的编</w:t>
      </w:r>
      <w:r>
        <w:rPr>
          <w:rFonts w:hint="eastAsia" w:ascii="Times New Roman" w:hAnsi="Times New Roman" w:eastAsia="宋体" w:cs="Times New Roman"/>
          <w:szCs w:val="21"/>
        </w:rPr>
        <w:t>审</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单位工程预算的编</w:t>
      </w:r>
      <w:r>
        <w:rPr>
          <w:rFonts w:hint="eastAsia" w:ascii="Times New Roman" w:hAnsi="Times New Roman" w:eastAsia="宋体" w:cs="Times New Roman"/>
          <w:szCs w:val="21"/>
        </w:rPr>
        <w:t>审</w:t>
      </w:r>
      <w:r>
        <w:rPr>
          <w:rFonts w:ascii="Times New Roman" w:hAnsi="Times New Roman" w:eastAsia="宋体" w:cs="Times New Roman"/>
          <w:szCs w:val="21"/>
        </w:rPr>
        <w:t>应根据施工图设计文件、相关计价依据以及人工、材料及施工机械台班等价格资料进行编</w:t>
      </w:r>
      <w:r>
        <w:rPr>
          <w:rFonts w:hint="eastAsia" w:ascii="Times New Roman" w:hAnsi="Times New Roman" w:eastAsia="宋体" w:cs="Times New Roman"/>
          <w:szCs w:val="21"/>
        </w:rPr>
        <w:t>审</w:t>
      </w:r>
      <w:r>
        <w:rPr>
          <w:rFonts w:ascii="Times New Roman" w:hAnsi="Times New Roman" w:eastAsia="宋体" w:cs="Times New Roman"/>
          <w:szCs w:val="21"/>
        </w:rPr>
        <w:t>。主要编</w:t>
      </w:r>
      <w:r>
        <w:rPr>
          <w:rFonts w:hint="eastAsia" w:ascii="Times New Roman" w:hAnsi="Times New Roman" w:eastAsia="宋体" w:cs="Times New Roman"/>
          <w:szCs w:val="21"/>
        </w:rPr>
        <w:t>审</w:t>
      </w:r>
      <w:r>
        <w:rPr>
          <w:rFonts w:ascii="Times New Roman" w:hAnsi="Times New Roman" w:eastAsia="宋体" w:cs="Times New Roman"/>
          <w:szCs w:val="21"/>
        </w:rPr>
        <w:t>方法有单价法和实物量法。</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其中单价法分为定额单价法和工程量清单单价法。定额单价法是</w:t>
      </w:r>
      <w:r>
        <w:rPr>
          <w:rFonts w:hint="eastAsia" w:ascii="Times New Roman" w:hAnsi="Times New Roman" w:eastAsia="宋体" w:cs="Times New Roman"/>
          <w:szCs w:val="21"/>
        </w:rPr>
        <w:t>按设计文件和预算定额，计算工程量、套价、并汇总造价的预算编制方法。</w:t>
      </w:r>
      <w:r>
        <w:rPr>
          <w:rFonts w:ascii="Times New Roman" w:hAnsi="Times New Roman" w:eastAsia="宋体" w:cs="Times New Roman"/>
          <w:szCs w:val="21"/>
        </w:rPr>
        <w:t>工程量清单单价法是指</w:t>
      </w:r>
      <w:r>
        <w:rPr>
          <w:rFonts w:hint="eastAsia" w:ascii="Times New Roman" w:hAnsi="Times New Roman" w:eastAsia="宋体" w:cs="Times New Roman"/>
          <w:szCs w:val="21"/>
        </w:rPr>
        <w:t>按照国家统一的工程量计算规则计算清单工程数量，采用综合单价的形式计算工程造价的方法。</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实物量法是依据</w:t>
      </w:r>
      <w:r>
        <w:rPr>
          <w:rFonts w:hint="eastAsia" w:ascii="Times New Roman" w:hAnsi="Times New Roman" w:eastAsia="宋体" w:cs="Times New Roman"/>
          <w:szCs w:val="21"/>
        </w:rPr>
        <w:t>设计文件和预算定额，汇总分析人材机数量，并在此基础上形成工程造价的方法。</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3.综合预算和总预算编</w:t>
      </w:r>
      <w:r>
        <w:rPr>
          <w:rFonts w:hint="eastAsia" w:ascii="Times New Roman" w:hAnsi="Times New Roman" w:eastAsia="宋体" w:cs="Times New Roman"/>
          <w:szCs w:val="21"/>
        </w:rPr>
        <w:t>审</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综合预算造价由组成该单项工程的各个单位工程预算造价汇总而成；总预算造价由组成该建设项目的各个单项工程综合预算以及工程建设其他费、预备费、建设期贷款利息、固定资产投资方向调节税汇总而成。</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4.建筑工程预算编</w:t>
      </w:r>
      <w:r>
        <w:rPr>
          <w:rFonts w:hint="eastAsia" w:ascii="Times New Roman" w:hAnsi="Times New Roman" w:eastAsia="宋体" w:cs="Times New Roman"/>
          <w:szCs w:val="21"/>
        </w:rPr>
        <w:t>审</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建筑工程预算费用内容及组成，</w:t>
      </w:r>
      <w:bookmarkStart w:id="45" w:name="_Hlk88407886"/>
      <w:r>
        <w:rPr>
          <w:rFonts w:ascii="Times New Roman" w:hAnsi="Times New Roman" w:eastAsia="宋体" w:cs="Times New Roman"/>
          <w:szCs w:val="21"/>
        </w:rPr>
        <w:t>应符合住房城乡建设部、财政部印发的《建筑安装工程费用项目组成》</w:t>
      </w:r>
      <w:r>
        <w:rPr>
          <w:rFonts w:hint="eastAsia" w:ascii="Times New Roman" w:hAnsi="Times New Roman" w:eastAsia="宋体" w:cs="Times New Roman"/>
          <w:szCs w:val="21"/>
        </w:rPr>
        <w:t>(建标〔2</w:t>
      </w:r>
      <w:r>
        <w:rPr>
          <w:rFonts w:ascii="Times New Roman" w:hAnsi="Times New Roman" w:eastAsia="宋体" w:cs="Times New Roman"/>
          <w:szCs w:val="21"/>
        </w:rPr>
        <w:t>013</w:t>
      </w:r>
      <w:r>
        <w:rPr>
          <w:rFonts w:hint="eastAsia" w:ascii="Times New Roman" w:hAnsi="Times New Roman" w:eastAsia="宋体" w:cs="Times New Roman"/>
          <w:szCs w:val="21"/>
        </w:rPr>
        <w:t>〕</w:t>
      </w:r>
      <w:r>
        <w:rPr>
          <w:rFonts w:ascii="Times New Roman" w:hAnsi="Times New Roman" w:eastAsia="宋体" w:cs="Times New Roman"/>
          <w:szCs w:val="21"/>
        </w:rPr>
        <w:t>44号</w:t>
      </w:r>
      <w:r>
        <w:rPr>
          <w:rFonts w:hint="eastAsia" w:ascii="Times New Roman" w:hAnsi="Times New Roman" w:eastAsia="宋体" w:cs="Times New Roman"/>
          <w:szCs w:val="21"/>
        </w:rPr>
        <w:t>)</w:t>
      </w:r>
      <w:r>
        <w:rPr>
          <w:rFonts w:ascii="Times New Roman" w:hAnsi="Times New Roman" w:eastAsia="宋体" w:cs="Times New Roman"/>
          <w:szCs w:val="21"/>
        </w:rPr>
        <w:t>的有关规定。</w:t>
      </w:r>
      <w:bookmarkEnd w:id="45"/>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5.安装工程预算编</w:t>
      </w:r>
      <w:r>
        <w:rPr>
          <w:rFonts w:hint="eastAsia" w:ascii="Times New Roman" w:hAnsi="Times New Roman" w:eastAsia="宋体" w:cs="Times New Roman"/>
          <w:szCs w:val="21"/>
        </w:rPr>
        <w:t>审</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安装工程预算费用组成应符合住房城乡建设部、财政部印发的《建筑安装工程费用项目组成》</w:t>
      </w:r>
      <w:r>
        <w:rPr>
          <w:rFonts w:hint="eastAsia" w:ascii="Times New Roman" w:hAnsi="Times New Roman" w:eastAsia="宋体" w:cs="Times New Roman"/>
          <w:szCs w:val="21"/>
        </w:rPr>
        <w:t>(建标〔2</w:t>
      </w:r>
      <w:r>
        <w:rPr>
          <w:rFonts w:ascii="Times New Roman" w:hAnsi="Times New Roman" w:eastAsia="宋体" w:cs="Times New Roman"/>
          <w:szCs w:val="21"/>
        </w:rPr>
        <w:t>013</w:t>
      </w:r>
      <w:r>
        <w:rPr>
          <w:rFonts w:hint="eastAsia" w:ascii="Times New Roman" w:hAnsi="Times New Roman" w:eastAsia="宋体" w:cs="Times New Roman"/>
          <w:szCs w:val="21"/>
        </w:rPr>
        <w:t>〕</w:t>
      </w:r>
      <w:r>
        <w:rPr>
          <w:rFonts w:ascii="Times New Roman" w:hAnsi="Times New Roman" w:eastAsia="宋体" w:cs="Times New Roman"/>
          <w:szCs w:val="21"/>
        </w:rPr>
        <w:t>44号</w:t>
      </w:r>
      <w:r>
        <w:rPr>
          <w:rFonts w:hint="eastAsia" w:ascii="Times New Roman" w:hAnsi="Times New Roman" w:eastAsia="宋体" w:cs="Times New Roman"/>
          <w:szCs w:val="21"/>
        </w:rPr>
        <w:t>)</w:t>
      </w:r>
      <w:r>
        <w:rPr>
          <w:rFonts w:ascii="Times New Roman" w:hAnsi="Times New Roman" w:eastAsia="宋体" w:cs="Times New Roman"/>
          <w:szCs w:val="21"/>
        </w:rPr>
        <w:t>的有关规定。</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6.设备及工具、器具购置费组成</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（1）设备购置费由设备原价和设备运杂费构成</w:t>
      </w:r>
      <w:r>
        <w:rPr>
          <w:rFonts w:hint="eastAsia" w:ascii="Times New Roman" w:hAnsi="Times New Roman" w:eastAsia="宋体" w:cs="Times New Roman"/>
          <w:szCs w:val="21"/>
        </w:rPr>
        <w:t>。工</w:t>
      </w:r>
      <w:r>
        <w:rPr>
          <w:rFonts w:ascii="Times New Roman" w:hAnsi="Times New Roman" w:eastAsia="宋体" w:cs="Times New Roman"/>
          <w:szCs w:val="21"/>
        </w:rPr>
        <w:t>具、器具购置费一般以设备购置费为计算基数</w:t>
      </w:r>
      <w:r>
        <w:rPr>
          <w:rFonts w:hint="eastAsia" w:ascii="Times New Roman" w:hAnsi="Times New Roman" w:eastAsia="宋体" w:cs="Times New Roman"/>
          <w:szCs w:val="21"/>
        </w:rPr>
        <w:t>，</w:t>
      </w:r>
      <w:r>
        <w:rPr>
          <w:rFonts w:ascii="Times New Roman" w:hAnsi="Times New Roman" w:eastAsia="宋体" w:cs="Times New Roman"/>
          <w:szCs w:val="21"/>
        </w:rPr>
        <w:t>按照规定的费率计算。</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（2）进口设备原价即该设备的抵岸价</w:t>
      </w:r>
      <w:r>
        <w:rPr>
          <w:rFonts w:hint="eastAsia" w:ascii="Times New Roman" w:hAnsi="Times New Roman" w:eastAsia="宋体" w:cs="Times New Roman"/>
          <w:szCs w:val="21"/>
        </w:rPr>
        <w:t>。</w:t>
      </w:r>
      <w:r>
        <w:rPr>
          <w:rFonts w:ascii="Times New Roman" w:hAnsi="Times New Roman" w:eastAsia="宋体" w:cs="Times New Roman"/>
          <w:szCs w:val="21"/>
        </w:rPr>
        <w:t>引进设备费用分外币和人民币两种支付方式，外币部分按美元或其他国际主要流通货币计算。</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（3）国产标准设备原价即其出厂价</w:t>
      </w:r>
      <w:r>
        <w:rPr>
          <w:rFonts w:hint="eastAsia" w:ascii="Times New Roman" w:hAnsi="Times New Roman" w:eastAsia="宋体" w:cs="Times New Roman"/>
          <w:szCs w:val="21"/>
        </w:rPr>
        <w:t>。</w:t>
      </w:r>
      <w:r>
        <w:rPr>
          <w:rFonts w:ascii="Times New Roman" w:hAnsi="Times New Roman" w:eastAsia="宋体" w:cs="Times New Roman"/>
          <w:szCs w:val="21"/>
        </w:rPr>
        <w:t>国产非标准设备原价有多种不同的计算方法，如综合单价法、成本计算估价法、系列设备插入估价法、分部组合估价法、定额估价法等。</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（4）工具、器具及生产家具购置费</w:t>
      </w:r>
      <w:r>
        <w:rPr>
          <w:rFonts w:hint="eastAsia" w:ascii="Times New Roman" w:hAnsi="Times New Roman" w:eastAsia="宋体" w:cs="Times New Roman"/>
          <w:szCs w:val="21"/>
        </w:rPr>
        <w:t>。</w:t>
      </w:r>
      <w:r>
        <w:rPr>
          <w:rFonts w:ascii="Times New Roman" w:hAnsi="Times New Roman" w:eastAsia="宋体" w:cs="Times New Roman"/>
          <w:szCs w:val="21"/>
        </w:rPr>
        <w:t>是指按项目初步设计要求，保证初期正常生产必须购置的没有达到固定资产标准的设备、仪器、生产家具和备品备件等的购置费用。</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7.工程建设其他费用、预备费等</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工程建设其他费用、预备费及应列入建设项目施工图总预算中的几项费用的计算方法与计算顺序，应参照本章第5.3节的规定编</w:t>
      </w:r>
      <w:r>
        <w:rPr>
          <w:rFonts w:hint="eastAsia" w:ascii="Times New Roman" w:hAnsi="Times New Roman" w:eastAsia="宋体" w:cs="Times New Roman"/>
          <w:szCs w:val="21"/>
        </w:rPr>
        <w:t>审</w:t>
      </w:r>
      <w:r>
        <w:rPr>
          <w:rFonts w:ascii="Times New Roman" w:hAnsi="Times New Roman" w:eastAsia="宋体" w:cs="Times New Roman"/>
          <w:szCs w:val="21"/>
        </w:rPr>
        <w:t xml:space="preserve">。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8.施工图预算审核的主要内容包括：</w:t>
      </w:r>
    </w:p>
    <w:p>
      <w:pPr>
        <w:overflowPunct w:val="0"/>
        <w:ind w:firstLine="420" w:firstLineChars="200"/>
        <w:rPr>
          <w:rFonts w:ascii="Times New Roman" w:hAnsi="Times New Roman" w:eastAsia="宋体" w:cs="Times New Roman"/>
          <w:szCs w:val="21"/>
        </w:rPr>
      </w:pPr>
      <w:bookmarkStart w:id="46" w:name="_Hlk90130922"/>
      <w:r>
        <w:rPr>
          <w:rFonts w:ascii="Times New Roman" w:hAnsi="Times New Roman" w:eastAsia="宋体" w:cs="Times New Roman"/>
          <w:szCs w:val="21"/>
        </w:rPr>
        <w:t>（</w:t>
      </w:r>
      <w:bookmarkEnd w:id="46"/>
      <w:r>
        <w:rPr>
          <w:rFonts w:ascii="Times New Roman" w:hAnsi="Times New Roman" w:eastAsia="宋体" w:cs="Times New Roman"/>
          <w:szCs w:val="21"/>
        </w:rPr>
        <w:t>1</w:t>
      </w:r>
      <w:bookmarkStart w:id="47" w:name="_Hlk90130949"/>
      <w:bookmarkStart w:id="48" w:name="_Hlk90223567"/>
      <w:r>
        <w:rPr>
          <w:rFonts w:ascii="Times New Roman" w:hAnsi="Times New Roman" w:eastAsia="宋体" w:cs="Times New Roman"/>
          <w:szCs w:val="21"/>
        </w:rPr>
        <w:t>）</w:t>
      </w:r>
      <w:bookmarkEnd w:id="47"/>
      <w:r>
        <w:rPr>
          <w:rFonts w:ascii="Times New Roman" w:hAnsi="Times New Roman" w:eastAsia="宋体" w:cs="Times New Roman"/>
          <w:szCs w:val="21"/>
        </w:rPr>
        <w:t>审</w:t>
      </w:r>
      <w:bookmarkEnd w:id="48"/>
      <w:r>
        <w:rPr>
          <w:rFonts w:ascii="Times New Roman" w:hAnsi="Times New Roman" w:eastAsia="宋体" w:cs="Times New Roman"/>
          <w:szCs w:val="21"/>
        </w:rPr>
        <w:t>核施工图预算的编制是否符合国家、行业及地方政府有关法律、法规及规定要求；</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（2）审核工程量计算的准确性、工程量计算规则与计价规范规则或定额规则的一致性；</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（3）审核在施工图预算编制过程中，各种计价依据使用是否恰当，各项费率计取是否正确；</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（4）审核依据主要有施工图设计资料、有关定额、施工组织设计、有关造价文件规定和技术规范、规程等；</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（5）审核各种要素市场价格选用是否合理；</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（6）审核施工图预算是否超过概算以及进行偏差分析。</w:t>
      </w:r>
    </w:p>
    <w:p>
      <w:pPr>
        <w:overflowPunct w:val="0"/>
        <w:rPr>
          <w:rFonts w:ascii="Times New Roman" w:hAnsi="Times New Roman" w:eastAsia="宋体" w:cs="Times New Roman"/>
          <w:szCs w:val="21"/>
        </w:rPr>
      </w:pPr>
      <w:r>
        <w:rPr>
          <w:rFonts w:ascii="Times New Roman" w:hAnsi="Times New Roman" w:eastAsia="宋体" w:cs="Times New Roman"/>
          <w:szCs w:val="21"/>
        </w:rPr>
        <w:t>5.4.2.3 成果文件出具阶段：</w:t>
      </w:r>
    </w:p>
    <w:p>
      <w:pPr>
        <w:overflowPunct w:val="0"/>
        <w:ind w:firstLine="420" w:firstLineChars="200"/>
        <w:rPr>
          <w:rFonts w:ascii="Times New Roman" w:hAnsi="Times New Roman" w:eastAsia="宋体" w:cs="Times New Roman"/>
          <w:szCs w:val="21"/>
        </w:rPr>
      </w:pPr>
      <w:bookmarkStart w:id="49" w:name="_Hlk90224610"/>
      <w:r>
        <w:rPr>
          <w:rFonts w:ascii="Times New Roman" w:hAnsi="Times New Roman" w:eastAsia="宋体" w:cs="Times New Roman"/>
          <w:szCs w:val="21"/>
        </w:rPr>
        <w:t>1.专业咨询员提交施工图预算编审初步成果文件，校对、待复核；</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2.项目负责人对初步成果文件进行检查、审核，并草拟《工程造价咨询报告书》；</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3.技术负责人（或专业负责人）对项目负责人审核后的初步成果文件及《工程造价咨询报告书》进行审定；</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经技术负责人（或专业负责人）审定的《工程造价咨询报告书》由咨询企业负责人或授权委托人签发，编号后打印成文，专业咨询员、项目负责人、技术负责人（或专业负责人）分别在《工程造价咨询报告书》及相关成果文件上签署姓名，并加盖注册造价工程师执业印章；</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5.工程造价咨询企业的法定代表人或其授权委托人在成果文件上签署姓名，并加盖工程造价咨询企业公章。</w:t>
      </w:r>
    </w:p>
    <w:bookmarkEnd w:id="49"/>
    <w:p>
      <w:pPr>
        <w:overflowPunct w:val="0"/>
        <w:rPr>
          <w:rFonts w:ascii="Times New Roman" w:hAnsi="Times New Roman" w:eastAsia="宋体" w:cs="Times New Roman"/>
          <w:szCs w:val="21"/>
        </w:rPr>
      </w:pPr>
      <w:r>
        <w:rPr>
          <w:rFonts w:ascii="Times New Roman" w:hAnsi="Times New Roman" w:eastAsia="宋体" w:cs="Times New Roman"/>
          <w:szCs w:val="21"/>
        </w:rPr>
        <w:t>5.4.3</w:t>
      </w:r>
      <w:bookmarkStart w:id="50" w:name="_Hlk88296347"/>
      <w:r>
        <w:rPr>
          <w:rFonts w:ascii="Times New Roman" w:hAnsi="Times New Roman" w:eastAsia="宋体" w:cs="Times New Roman"/>
          <w:szCs w:val="21"/>
        </w:rPr>
        <w:t xml:space="preserve"> 咨询档案立卷内容</w:t>
      </w:r>
      <w:bookmarkEnd w:id="50"/>
    </w:p>
    <w:p>
      <w:pPr>
        <w:overflowPunct w:val="0"/>
        <w:rPr>
          <w:rFonts w:ascii="Times New Roman" w:hAnsi="Times New Roman" w:eastAsia="宋体" w:cs="Times New Roman"/>
          <w:szCs w:val="21"/>
        </w:rPr>
      </w:pPr>
      <w:r>
        <w:rPr>
          <w:rFonts w:ascii="Times New Roman" w:hAnsi="Times New Roman" w:eastAsia="宋体" w:cs="Times New Roman"/>
          <w:szCs w:val="21"/>
        </w:rPr>
        <w:t>5.4.3.1 咨询档案立卷内容，主要由咨询成果文件、咨询依据性文件、其他文件三部分组成。</w:t>
      </w:r>
    </w:p>
    <w:p>
      <w:pPr>
        <w:overflowPunct w:val="0"/>
        <w:rPr>
          <w:rFonts w:ascii="Times New Roman" w:hAnsi="Times New Roman" w:eastAsia="宋体" w:cs="Times New Roman"/>
          <w:szCs w:val="21"/>
        </w:rPr>
      </w:pPr>
      <w:r>
        <w:rPr>
          <w:rFonts w:ascii="Times New Roman" w:hAnsi="Times New Roman" w:eastAsia="宋体" w:cs="Times New Roman"/>
          <w:szCs w:val="21"/>
        </w:rPr>
        <w:t>5.4.3.2 咨询成果文件主要内容和排列：</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工程造价咨询报告书》正本原件，包括封面、扉页、目录、报告书正文。《工程造价咨询报告书》应包括以下主要内容：</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（1）主要内容应包括项目概况、编审依据、编审范围、编审方法、咨询结论、需说明的事项等；</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（2）项目概况应包括项目名称、项目地址、建筑面积、结构形式、层数及檐高、资金来源、投资总额、立项批复文号、拟采用招标及结算方式等；</w:t>
      </w:r>
    </w:p>
    <w:p>
      <w:pPr>
        <w:overflowPunct w:val="0"/>
        <w:ind w:firstLine="420" w:firstLineChars="200"/>
        <w:rPr>
          <w:rFonts w:ascii="Times New Roman" w:hAnsi="Times New Roman" w:eastAsia="宋体" w:cs="Times New Roman"/>
          <w:strike/>
          <w:szCs w:val="21"/>
        </w:rPr>
      </w:pPr>
      <w:r>
        <w:rPr>
          <w:rFonts w:ascii="Times New Roman" w:hAnsi="Times New Roman" w:eastAsia="宋体" w:cs="Times New Roman"/>
          <w:szCs w:val="21"/>
        </w:rPr>
        <w:t>（3）编审依据应包括立项批复文件、可行性研究报告，设计图纸及图纸会审、批准的设计概算，合理的施工组织设计和施工方案等，项目有关的设备材料供应合同及价格、施工现场情况及地勘水文资料等，委托方提供的编审要求及会议纪要，国家及地方现行的各种政策文件、计量计价规范、取费规定；</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w:t>
      </w:r>
      <w:bookmarkStart w:id="51" w:name="_Hlk90131175"/>
      <w:r>
        <w:rPr>
          <w:rFonts w:ascii="Times New Roman" w:hAnsi="Times New Roman" w:eastAsia="宋体" w:cs="Times New Roman"/>
          <w:szCs w:val="21"/>
        </w:rPr>
        <w:t>）</w:t>
      </w:r>
      <w:bookmarkEnd w:id="51"/>
      <w:r>
        <w:rPr>
          <w:rFonts w:ascii="Times New Roman" w:hAnsi="Times New Roman" w:eastAsia="宋体" w:cs="Times New Roman"/>
          <w:szCs w:val="21"/>
        </w:rPr>
        <w:t>编审方法应根据委托人要求结合项目实际情况表述；</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（5）需说明的事项应包括工程质量、工期、工程类别、人材机价格、措施项目、预留金、暂估价及规费税金等问题的处理；审核报告还应包括核增核减情况说明。</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2.附件包括</w:t>
      </w:r>
      <w:r>
        <w:rPr>
          <w:rFonts w:hint="eastAsia" w:ascii="Times New Roman" w:hAnsi="Times New Roman" w:eastAsia="宋体" w:cs="Times New Roman"/>
          <w:szCs w:val="21"/>
        </w:rPr>
        <w:t>施工图预算成果文件</w:t>
      </w:r>
      <w:r>
        <w:rPr>
          <w:rFonts w:ascii="Times New Roman" w:hAnsi="Times New Roman" w:eastAsia="宋体" w:cs="Times New Roman"/>
          <w:szCs w:val="21"/>
        </w:rPr>
        <w:t>：</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根据建设项目实际情况可采用三级预算编制或二级预算编制形式，当建设项目有多个单项工程时，应采用三级预算编制形式，三级预算编制形式由建设项目施工图总预算、单项工程综合预算、单位工程施工图预算组成，当建设项目只有一个单项工程时，应采用二级预算编制形式，二级预算编制形式由建设项目施工图总预算和单位工程施工图预算组成；</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三级预算编制形式的工程预算文件的组成如下：总预算表、综合预算表、单位工程预算表、其它表格；</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二级预算编制形式的工程预算文件的组成如下：总预算表、单位工程预算表、其它表格；（见附样5.4.1-5.4.9）</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3.技术件及工作底稿（各类分析说明文件、工程量、工料分析表等）。</w:t>
      </w:r>
      <w:bookmarkStart w:id="52" w:name="_Hlk90223720"/>
      <w:r>
        <w:rPr>
          <w:rFonts w:ascii="Times New Roman" w:hAnsi="Times New Roman" w:eastAsia="宋体" w:cs="Times New Roman"/>
          <w:szCs w:val="21"/>
        </w:rPr>
        <w:t>【可存电子档案】</w:t>
      </w:r>
      <w:bookmarkEnd w:id="52"/>
    </w:p>
    <w:p>
      <w:pPr>
        <w:overflowPunct w:val="0"/>
        <w:rPr>
          <w:rFonts w:ascii="Times New Roman" w:hAnsi="Times New Roman" w:eastAsia="宋体" w:cs="Times New Roman"/>
          <w:szCs w:val="21"/>
        </w:rPr>
      </w:pPr>
      <w:bookmarkStart w:id="53" w:name="_Hlk88409703"/>
      <w:r>
        <w:rPr>
          <w:rFonts w:ascii="Times New Roman" w:hAnsi="Times New Roman" w:eastAsia="宋体" w:cs="Times New Roman"/>
          <w:szCs w:val="21"/>
        </w:rPr>
        <w:t>5.4.3.3 咨询依据文件主要内容和排列：</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w:t>
      </w:r>
      <w:bookmarkStart w:id="54" w:name="_Hlk88296578"/>
      <w:r>
        <w:rPr>
          <w:rFonts w:ascii="Times New Roman" w:hAnsi="Times New Roman" w:eastAsia="宋体" w:cs="Times New Roman"/>
          <w:szCs w:val="21"/>
        </w:rPr>
        <w:t>委托方提供资料清单</w:t>
      </w:r>
      <w:bookmarkEnd w:id="54"/>
      <w:r>
        <w:rPr>
          <w:rFonts w:ascii="Times New Roman" w:hAnsi="Times New Roman" w:eastAsia="宋体" w:cs="Times New Roman"/>
          <w:szCs w:val="21"/>
        </w:rPr>
        <w:t>；</w:t>
      </w:r>
    </w:p>
    <w:bookmarkEnd w:id="53"/>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2.设计交底纪要</w:t>
      </w:r>
      <w:r>
        <w:rPr>
          <w:rFonts w:hint="eastAsia" w:ascii="Times New Roman" w:hAnsi="Times New Roman" w:eastAsia="宋体" w:cs="Times New Roman"/>
          <w:szCs w:val="21"/>
        </w:rPr>
        <w:t>；</w:t>
      </w:r>
      <w:r>
        <w:rPr>
          <w:rFonts w:ascii="Times New Roman" w:hAnsi="Times New Roman" w:eastAsia="宋体" w:cs="Times New Roman"/>
          <w:szCs w:val="21"/>
        </w:rPr>
        <w:t>【可存电子档案】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3.委托人要求的编</w:t>
      </w:r>
      <w:r>
        <w:rPr>
          <w:rFonts w:hint="eastAsia" w:ascii="Times New Roman" w:hAnsi="Times New Roman" w:eastAsia="宋体" w:cs="Times New Roman"/>
          <w:szCs w:val="21"/>
        </w:rPr>
        <w:t>审</w:t>
      </w:r>
      <w:r>
        <w:rPr>
          <w:rFonts w:ascii="Times New Roman" w:hAnsi="Times New Roman" w:eastAsia="宋体" w:cs="Times New Roman"/>
          <w:szCs w:val="21"/>
        </w:rPr>
        <w:t>范围及发包人提供材料和设备的清单及暂估价、暂定金额、专业工程暂估价、计日工、总承包服务费等要求；【可存电子档案】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4.工程项目地质勘察报告以及相关设计文件；【可存电子档案】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5.有关会议纪要或记录、往来信函；【可存电子档案】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6.其他相关资料：各种调查材料、采集数据等。【可存电子档案】</w:t>
      </w:r>
    </w:p>
    <w:p>
      <w:pPr>
        <w:overflowPunct w:val="0"/>
        <w:rPr>
          <w:rFonts w:ascii="Times New Roman" w:hAnsi="Times New Roman" w:eastAsia="宋体" w:cs="Times New Roman"/>
          <w:szCs w:val="21"/>
        </w:rPr>
      </w:pPr>
      <w:bookmarkStart w:id="55" w:name="_Hlk87816915"/>
      <w:r>
        <w:rPr>
          <w:rFonts w:ascii="Times New Roman" w:hAnsi="Times New Roman" w:eastAsia="宋体" w:cs="Times New Roman"/>
          <w:szCs w:val="21"/>
        </w:rPr>
        <w:t>5.4.3.4 其他文件主要内容和排列</w:t>
      </w:r>
      <w:bookmarkEnd w:id="55"/>
      <w:r>
        <w:rPr>
          <w:rFonts w:ascii="Times New Roman" w:hAnsi="Times New Roman" w:eastAsia="宋体" w:cs="Times New Roman"/>
          <w:szCs w:val="21"/>
        </w:rPr>
        <w:t>：</w:t>
      </w:r>
    </w:p>
    <w:p>
      <w:pPr>
        <w:overflowPunct w:val="0"/>
        <w:ind w:firstLine="420" w:firstLineChars="200"/>
        <w:rPr>
          <w:rFonts w:ascii="Times New Roman" w:hAnsi="Times New Roman" w:eastAsia="宋体" w:cs="Times New Roman"/>
          <w:szCs w:val="21"/>
        </w:rPr>
      </w:pPr>
      <w:bookmarkStart w:id="56" w:name="_Hlk90224702"/>
      <w:r>
        <w:rPr>
          <w:rFonts w:ascii="Times New Roman" w:hAnsi="Times New Roman" w:eastAsia="宋体" w:cs="Times New Roman"/>
          <w:szCs w:val="21"/>
        </w:rPr>
        <w:t>1.工程造价咨询合同；</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2.咨询企业作业计划书（重大项目需存放）；</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3.工程造价咨询质量控制流程单；</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4.江苏省建设工程造价咨询效果评价表（</w:t>
      </w:r>
      <w:r>
        <w:rPr>
          <w:rFonts w:hint="eastAsia" w:ascii="Times New Roman" w:hAnsi="Times New Roman" w:eastAsia="宋体" w:cs="Times New Roman"/>
          <w:szCs w:val="21"/>
        </w:rPr>
        <w:t>2000万元</w:t>
      </w:r>
      <w:r>
        <w:rPr>
          <w:rFonts w:ascii="Times New Roman" w:hAnsi="Times New Roman" w:eastAsia="宋体" w:cs="Times New Roman"/>
          <w:szCs w:val="21"/>
        </w:rPr>
        <w:t>及以上项目）；</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5.其他需要存档的资料。</w:t>
      </w:r>
      <w:bookmarkEnd w:id="56"/>
    </w:p>
    <w:p>
      <w:pPr>
        <w:overflowPunct w:val="0"/>
        <w:ind w:firstLine="420" w:firstLineChars="200"/>
        <w:rPr>
          <w:rFonts w:ascii="Times New Roman" w:hAnsi="Times New Roman" w:eastAsia="宋体" w:cs="Times New Roman"/>
          <w:szCs w:val="21"/>
        </w:rPr>
      </w:pPr>
    </w:p>
    <w:p>
      <w:pPr>
        <w:pStyle w:val="7"/>
        <w:overflowPunct w:val="0"/>
        <w:jc w:val="center"/>
        <w:rPr>
          <w:rFonts w:ascii="Times New Roman" w:hAnsi="Times New Roman" w:eastAsia="黑体" w:cs="Times New Roman"/>
        </w:rPr>
      </w:pPr>
      <w:r>
        <w:rPr>
          <w:rFonts w:ascii="Times New Roman" w:hAnsi="Times New Roman" w:eastAsia="黑体" w:cs="Times New Roman"/>
        </w:rPr>
        <w:t>5.5工程量清单及最高投标限价编审</w:t>
      </w:r>
    </w:p>
    <w:p>
      <w:pPr>
        <w:pStyle w:val="7"/>
        <w:overflowPunct w:val="0"/>
        <w:jc w:val="center"/>
        <w:rPr>
          <w:rFonts w:ascii="Times New Roman" w:hAnsi="Times New Roman" w:eastAsia="黑体" w:cs="Times New Roman"/>
        </w:rPr>
      </w:pPr>
    </w:p>
    <w:p>
      <w:pPr>
        <w:overflowPunct w:val="0"/>
        <w:rPr>
          <w:rFonts w:ascii="Times New Roman" w:hAnsi="Times New Roman" w:eastAsia="宋体" w:cs="Times New Roman"/>
          <w:szCs w:val="21"/>
        </w:rPr>
      </w:pPr>
      <w:r>
        <w:rPr>
          <w:rFonts w:ascii="Times New Roman" w:hAnsi="Times New Roman" w:eastAsia="宋体" w:cs="Times New Roman"/>
          <w:szCs w:val="21"/>
        </w:rPr>
        <w:t>5.5.1 编审依据</w:t>
      </w:r>
    </w:p>
    <w:p>
      <w:pPr>
        <w:overflowPunct w:val="0"/>
        <w:rPr>
          <w:rFonts w:ascii="Times New Roman" w:hAnsi="Times New Roman" w:eastAsia="宋体" w:cs="Times New Roman"/>
          <w:szCs w:val="21"/>
        </w:rPr>
      </w:pPr>
      <w:r>
        <w:rPr>
          <w:rFonts w:ascii="Times New Roman" w:hAnsi="Times New Roman" w:eastAsia="宋体" w:cs="Times New Roman"/>
          <w:szCs w:val="21"/>
        </w:rPr>
        <w:t>5.5.1.1 国家、行业和地方政府的法律、法规及有关规定。</w:t>
      </w:r>
    </w:p>
    <w:p>
      <w:pPr>
        <w:overflowPunct w:val="0"/>
        <w:rPr>
          <w:rFonts w:ascii="Times New Roman" w:hAnsi="Times New Roman" w:eastAsia="宋体" w:cs="Times New Roman"/>
          <w:szCs w:val="21"/>
        </w:rPr>
      </w:pPr>
      <w:r>
        <w:rPr>
          <w:rFonts w:ascii="Times New Roman" w:hAnsi="Times New Roman" w:eastAsia="宋体" w:cs="Times New Roman"/>
          <w:szCs w:val="21"/>
        </w:rPr>
        <w:t>5.5.1.2 现行国家相关工程的国家计量、计价规范，或招标文件所规定的计量、计价方法。</w:t>
      </w:r>
    </w:p>
    <w:p>
      <w:pPr>
        <w:overflowPunct w:val="0"/>
        <w:rPr>
          <w:rFonts w:ascii="Times New Roman" w:hAnsi="Times New Roman" w:eastAsia="宋体" w:cs="Times New Roman"/>
          <w:szCs w:val="21"/>
        </w:rPr>
      </w:pPr>
      <w:r>
        <w:rPr>
          <w:rFonts w:ascii="Times New Roman" w:hAnsi="Times New Roman" w:eastAsia="宋体" w:cs="Times New Roman"/>
          <w:szCs w:val="21"/>
        </w:rPr>
        <w:t>5.5.1.3 国家、行业和地方有关技术标准和质量验收规范等。</w:t>
      </w:r>
    </w:p>
    <w:p>
      <w:pPr>
        <w:overflowPunct w:val="0"/>
        <w:rPr>
          <w:rFonts w:ascii="Times New Roman" w:hAnsi="Times New Roman" w:eastAsia="宋体" w:cs="Times New Roman"/>
          <w:szCs w:val="21"/>
        </w:rPr>
      </w:pPr>
      <w:r>
        <w:rPr>
          <w:rFonts w:ascii="Times New Roman" w:hAnsi="Times New Roman" w:eastAsia="宋体" w:cs="Times New Roman"/>
          <w:szCs w:val="21"/>
        </w:rPr>
        <w:t>5.5.1.4 工程项目地质勘察报告以及相关设计文件等相关资料。</w:t>
      </w:r>
    </w:p>
    <w:p>
      <w:pPr>
        <w:overflowPunct w:val="0"/>
        <w:rPr>
          <w:rFonts w:ascii="Times New Roman" w:hAnsi="Times New Roman" w:eastAsia="宋体" w:cs="Times New Roman"/>
          <w:szCs w:val="21"/>
        </w:rPr>
      </w:pPr>
      <w:r>
        <w:rPr>
          <w:rFonts w:ascii="Times New Roman" w:hAnsi="Times New Roman" w:eastAsia="宋体" w:cs="Times New Roman"/>
          <w:szCs w:val="21"/>
        </w:rPr>
        <w:t>5.5.1.5 施工现场情况、工程特点及常规或类似工程的施工组织设计。</w:t>
      </w:r>
    </w:p>
    <w:p>
      <w:pPr>
        <w:overflowPunct w:val="0"/>
        <w:rPr>
          <w:rFonts w:ascii="Times New Roman" w:hAnsi="Times New Roman" w:eastAsia="宋体" w:cs="Times New Roman"/>
          <w:szCs w:val="21"/>
        </w:rPr>
      </w:pPr>
      <w:r>
        <w:rPr>
          <w:rFonts w:ascii="Times New Roman" w:hAnsi="Times New Roman" w:eastAsia="宋体" w:cs="Times New Roman"/>
          <w:szCs w:val="21"/>
        </w:rPr>
        <w:t>5.5.1.6 工程项目拟定的招标文件，答疑文件，澄清和补充文件以及有关会议纪要。</w:t>
      </w:r>
    </w:p>
    <w:p>
      <w:pPr>
        <w:overflowPunct w:val="0"/>
        <w:rPr>
          <w:rFonts w:ascii="Times New Roman" w:hAnsi="Times New Roman" w:eastAsia="宋体" w:cs="Times New Roman"/>
          <w:szCs w:val="21"/>
        </w:rPr>
      </w:pPr>
      <w:r>
        <w:rPr>
          <w:rFonts w:ascii="Times New Roman" w:hAnsi="Times New Roman" w:eastAsia="宋体" w:cs="Times New Roman"/>
          <w:szCs w:val="21"/>
        </w:rPr>
        <w:t>5.5.1.7 招标工程量清单和设备清单（最高投标限价用）。</w:t>
      </w:r>
    </w:p>
    <w:p>
      <w:pPr>
        <w:overflowPunct w:val="0"/>
        <w:rPr>
          <w:rFonts w:ascii="Times New Roman" w:hAnsi="Times New Roman" w:eastAsia="宋体" w:cs="Times New Roman"/>
          <w:szCs w:val="21"/>
        </w:rPr>
      </w:pPr>
      <w:r>
        <w:rPr>
          <w:rFonts w:ascii="Times New Roman" w:hAnsi="Times New Roman" w:eastAsia="宋体" w:cs="Times New Roman"/>
          <w:szCs w:val="21"/>
        </w:rPr>
        <w:t>5.5.1.8 国家、行业和地方建设主管部门颁发的计价</w:t>
      </w:r>
      <w:r>
        <w:rPr>
          <w:rFonts w:hint="eastAsia" w:ascii="Times New Roman" w:hAnsi="Times New Roman" w:eastAsia="宋体" w:cs="Times New Roman"/>
          <w:szCs w:val="21"/>
        </w:rPr>
        <w:t>依据</w:t>
      </w:r>
      <w:r>
        <w:rPr>
          <w:rFonts w:ascii="Times New Roman" w:hAnsi="Times New Roman" w:eastAsia="宋体" w:cs="Times New Roman"/>
          <w:szCs w:val="21"/>
        </w:rPr>
        <w:t>和计价办法、价格信息及其相关配套计价文件（最高投标限价用）。</w:t>
      </w:r>
    </w:p>
    <w:p>
      <w:pPr>
        <w:overflowPunct w:val="0"/>
        <w:rPr>
          <w:rFonts w:ascii="Times New Roman" w:hAnsi="Times New Roman" w:eastAsia="宋体" w:cs="Times New Roman"/>
          <w:szCs w:val="21"/>
        </w:rPr>
      </w:pPr>
      <w:r>
        <w:rPr>
          <w:rFonts w:ascii="Times New Roman" w:hAnsi="Times New Roman" w:eastAsia="宋体" w:cs="Times New Roman"/>
          <w:szCs w:val="21"/>
        </w:rPr>
        <w:t>5.5.1.9 本工程涉及的人工、材料、机械台班的价格信息（最高投标限价用）。</w:t>
      </w:r>
    </w:p>
    <w:p>
      <w:pPr>
        <w:overflowPunct w:val="0"/>
        <w:rPr>
          <w:rFonts w:ascii="Times New Roman" w:hAnsi="Times New Roman" w:eastAsia="宋体" w:cs="Times New Roman"/>
          <w:szCs w:val="21"/>
        </w:rPr>
      </w:pPr>
      <w:r>
        <w:rPr>
          <w:rFonts w:ascii="Times New Roman" w:hAnsi="Times New Roman" w:eastAsia="宋体" w:cs="Times New Roman"/>
          <w:szCs w:val="21"/>
        </w:rPr>
        <w:t>5.5.1.10 施工期间的风险因素（最高投标限价用）。</w:t>
      </w:r>
    </w:p>
    <w:p>
      <w:pPr>
        <w:overflowPunct w:val="0"/>
        <w:rPr>
          <w:rFonts w:ascii="Times New Roman" w:hAnsi="Times New Roman" w:eastAsia="宋体" w:cs="Times New Roman"/>
          <w:szCs w:val="21"/>
        </w:rPr>
      </w:pPr>
      <w:r>
        <w:rPr>
          <w:rFonts w:ascii="Times New Roman" w:hAnsi="Times New Roman" w:eastAsia="宋体" w:cs="Times New Roman"/>
          <w:szCs w:val="21"/>
        </w:rPr>
        <w:t>5.5.1.11 其他相关资料。</w:t>
      </w:r>
    </w:p>
    <w:p>
      <w:pPr>
        <w:overflowPunct w:val="0"/>
        <w:rPr>
          <w:rFonts w:ascii="Times New Roman" w:hAnsi="Times New Roman" w:eastAsia="宋体" w:cs="Times New Roman"/>
          <w:szCs w:val="21"/>
        </w:rPr>
      </w:pPr>
      <w:r>
        <w:rPr>
          <w:rFonts w:ascii="Times New Roman" w:hAnsi="Times New Roman" w:eastAsia="宋体" w:cs="Times New Roman"/>
          <w:szCs w:val="21"/>
        </w:rPr>
        <w:t>5.5.2 编审程序</w:t>
      </w:r>
    </w:p>
    <w:p>
      <w:pPr>
        <w:overflowPunct w:val="0"/>
        <w:rPr>
          <w:rFonts w:ascii="Times New Roman" w:hAnsi="Times New Roman" w:eastAsia="宋体" w:cs="Times New Roman"/>
          <w:szCs w:val="21"/>
        </w:rPr>
      </w:pPr>
      <w:r>
        <w:rPr>
          <w:rFonts w:ascii="Times New Roman" w:hAnsi="Times New Roman" w:eastAsia="宋体" w:cs="Times New Roman"/>
          <w:szCs w:val="21"/>
        </w:rPr>
        <w:t>5.5.2.1 工程量清单及最高投标限价编审一般应按准备、实施和成果文件出具三个工作阶段进行，并实行咨询员、项目负责人和技术负责人（或专业负责人）分别署名盖章确认的编审签署制度。</w:t>
      </w:r>
    </w:p>
    <w:p>
      <w:pPr>
        <w:overflowPunct w:val="0"/>
        <w:rPr>
          <w:rFonts w:ascii="Times New Roman" w:hAnsi="Times New Roman" w:eastAsia="宋体" w:cs="Times New Roman"/>
          <w:szCs w:val="21"/>
        </w:rPr>
      </w:pPr>
      <w:r>
        <w:rPr>
          <w:rFonts w:ascii="Times New Roman" w:hAnsi="Times New Roman" w:eastAsia="宋体" w:cs="Times New Roman"/>
          <w:szCs w:val="21"/>
        </w:rPr>
        <w:t>5.5.2.2 准备阶段：</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w:t>
      </w:r>
      <w:bookmarkStart w:id="57" w:name="_Hlk90224557"/>
      <w:r>
        <w:rPr>
          <w:rFonts w:ascii="Times New Roman" w:hAnsi="Times New Roman" w:eastAsia="宋体" w:cs="Times New Roman"/>
          <w:szCs w:val="21"/>
        </w:rPr>
        <w:t>.</w:t>
      </w:r>
      <w:bookmarkEnd w:id="57"/>
      <w:r>
        <w:rPr>
          <w:rFonts w:ascii="Times New Roman" w:hAnsi="Times New Roman" w:eastAsia="宋体" w:cs="Times New Roman"/>
          <w:szCs w:val="21"/>
        </w:rPr>
        <w:t>收集与本项目工程量清单及最高投标限价编审相关的编审依据；</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2.熟悉招标文件、相关合同、会议纪要、施工图纸和施工方案相关资料</w:t>
      </w:r>
      <w:r>
        <w:rPr>
          <w:rFonts w:hint="eastAsia" w:ascii="Times New Roman" w:hAnsi="Times New Roman" w:eastAsia="宋体" w:cs="Times New Roman"/>
          <w:szCs w:val="21"/>
        </w:rPr>
        <w:t>,</w:t>
      </w:r>
      <w:r>
        <w:rPr>
          <w:rFonts w:ascii="Times New Roman" w:hAnsi="Times New Roman" w:eastAsia="宋体" w:cs="Times New Roman"/>
          <w:szCs w:val="21"/>
        </w:rPr>
        <w:t>熟悉与建设工程项目有关的标准、规范、技术资料；</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3.了解施工现场情况、工程特点；</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4.了解应采用的计价标准、费用指标、材料价格信息等情况；</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5.了解本项目工程量清单及最高投标限价的编审要求和范围；</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6.对本项目工程量清单及最高投标限价的编审依据进行分类、归纳和整理；</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7.项目负责人组织就工程量清单、最高投标限价编审的内容进行技术交底，做好编审前的准备工作。</w:t>
      </w:r>
    </w:p>
    <w:p>
      <w:pPr>
        <w:overflowPunct w:val="0"/>
        <w:rPr>
          <w:rFonts w:ascii="Times New Roman" w:hAnsi="Times New Roman" w:eastAsia="宋体" w:cs="Times New Roman"/>
          <w:szCs w:val="21"/>
        </w:rPr>
      </w:pPr>
      <w:bookmarkStart w:id="58" w:name="_Hlk89284552"/>
      <w:r>
        <w:rPr>
          <w:rFonts w:ascii="Times New Roman" w:hAnsi="Times New Roman" w:eastAsia="宋体" w:cs="Times New Roman"/>
          <w:szCs w:val="21"/>
        </w:rPr>
        <w:t xml:space="preserve">5.5.2.3 </w:t>
      </w:r>
      <w:bookmarkEnd w:id="58"/>
      <w:r>
        <w:rPr>
          <w:rFonts w:ascii="Times New Roman" w:hAnsi="Times New Roman" w:eastAsia="宋体" w:cs="Times New Roman"/>
          <w:szCs w:val="21"/>
        </w:rPr>
        <w:t>实施阶段：</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1.拟定或参考常规的施工组织设计或施工方案；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2.按招标文件、相关计价规则进行分部分项工程工程量清单项目列项、计量、计价，并汇总分部分项工程费；</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3.按招标文件、相关计价规则进行措施项目工程量清单项目列项、计价，并汇总措施项目费；</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4.按招标文件、相关计价规则进行其他项目工程量清单项目列项、计价</w:t>
      </w:r>
      <w:r>
        <w:rPr>
          <w:rFonts w:hint="eastAsia" w:ascii="Times New Roman" w:hAnsi="Times New Roman" w:eastAsia="宋体" w:cs="Times New Roman"/>
          <w:szCs w:val="21"/>
        </w:rPr>
        <w:t>,</w:t>
      </w:r>
      <w:r>
        <w:rPr>
          <w:rFonts w:ascii="Times New Roman" w:hAnsi="Times New Roman" w:eastAsia="宋体" w:cs="Times New Roman"/>
          <w:szCs w:val="21"/>
        </w:rPr>
        <w:t>并汇总其他项目费；</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5.按招标文件、相关计价规则进行规费项目、税金项目工程量清单项目列项、计价；</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6.对相关文件进行汇总，初步确定工程量清单及最高投标限价；</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7.工程量清单和</w:t>
      </w:r>
      <w:bookmarkStart w:id="59" w:name="_Hlk91185182"/>
      <w:r>
        <w:rPr>
          <w:rFonts w:ascii="Times New Roman" w:hAnsi="Times New Roman" w:eastAsia="宋体" w:cs="Times New Roman"/>
          <w:szCs w:val="21"/>
        </w:rPr>
        <w:t>最高投标限价</w:t>
      </w:r>
      <w:bookmarkEnd w:id="59"/>
      <w:r>
        <w:rPr>
          <w:rFonts w:ascii="Times New Roman" w:hAnsi="Times New Roman" w:eastAsia="宋体" w:cs="Times New Roman"/>
          <w:szCs w:val="21"/>
        </w:rPr>
        <w:t>需要审核的，根据委托人要求，将审核发现的问题及审核稿征求原清单</w:t>
      </w:r>
      <w:r>
        <w:rPr>
          <w:rFonts w:hint="eastAsia" w:ascii="Times New Roman" w:hAnsi="Times New Roman" w:eastAsia="宋体" w:cs="Times New Roman"/>
          <w:szCs w:val="21"/>
        </w:rPr>
        <w:t>和</w:t>
      </w:r>
      <w:r>
        <w:rPr>
          <w:rFonts w:ascii="Times New Roman" w:hAnsi="Times New Roman" w:eastAsia="宋体" w:cs="Times New Roman"/>
          <w:szCs w:val="21"/>
        </w:rPr>
        <w:t>最高投标限价编制单位意见，进行核对、确认。</w:t>
      </w:r>
    </w:p>
    <w:p>
      <w:pPr>
        <w:overflowPunct w:val="0"/>
        <w:rPr>
          <w:rFonts w:ascii="Times New Roman" w:hAnsi="Times New Roman" w:eastAsia="宋体" w:cs="Times New Roman"/>
          <w:szCs w:val="21"/>
        </w:rPr>
      </w:pPr>
      <w:bookmarkStart w:id="60" w:name="_Hlk89284665"/>
      <w:r>
        <w:rPr>
          <w:rFonts w:ascii="Times New Roman" w:hAnsi="Times New Roman" w:eastAsia="宋体" w:cs="Times New Roman"/>
          <w:szCs w:val="21"/>
        </w:rPr>
        <w:t>5.5.2.4</w:t>
      </w:r>
      <w:bookmarkEnd w:id="60"/>
      <w:r>
        <w:rPr>
          <w:rFonts w:ascii="Times New Roman" w:hAnsi="Times New Roman" w:eastAsia="宋体" w:cs="Times New Roman"/>
          <w:szCs w:val="21"/>
        </w:rPr>
        <w:t>最高投标限价应重点审核以下几个方面：</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l.最高投标限价的项目编码、项目名称、工程数量、计量单位等是否与发布的招标工程量清单项目一致；</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2.最高投标限价的总价是否全面，汇总是否正确；</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3.分部分项工程综合单价的组成是否符合现行国家标准《建设工程工程量清单计价规范》和其他工程造价计价依据的要求；</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4.措施项目施工方案是否正确、可行，费用的计取是否符合现行国家标准《建设工程工程量清单计价规范》和其他工程造价计价依据的要求</w:t>
      </w:r>
      <w:r>
        <w:rPr>
          <w:rFonts w:hint="eastAsia" w:ascii="Times New Roman" w:hAnsi="Times New Roman" w:eastAsia="宋体" w:cs="Times New Roman"/>
          <w:szCs w:val="21"/>
        </w:rPr>
        <w:t>,</w:t>
      </w:r>
      <w:r>
        <w:rPr>
          <w:rFonts w:ascii="Times New Roman" w:hAnsi="Times New Roman" w:eastAsia="宋体" w:cs="Times New Roman"/>
          <w:szCs w:val="21"/>
        </w:rPr>
        <w:t>安全文明施工费是否执行了国家或省级、行业建设主管部门的规定；</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5.管理费、利润、风险费以及主要材料及设备的价格是否正确、得当；</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6.规费、税金是否符合现行国家标准《建设工程工程量清单计价规范》的要求，是否执行了国家或省级、行业建设主管部门的规定。</w:t>
      </w:r>
    </w:p>
    <w:p>
      <w:pPr>
        <w:overflowPunct w:val="0"/>
        <w:rPr>
          <w:rFonts w:ascii="Times New Roman" w:hAnsi="Times New Roman" w:eastAsia="宋体" w:cs="Times New Roman"/>
          <w:szCs w:val="21"/>
        </w:rPr>
      </w:pPr>
      <w:r>
        <w:rPr>
          <w:rFonts w:ascii="Times New Roman" w:hAnsi="Times New Roman" w:eastAsia="宋体" w:cs="Times New Roman"/>
          <w:szCs w:val="21"/>
        </w:rPr>
        <w:t>5.5.2.5</w:t>
      </w:r>
      <w:bookmarkStart w:id="61" w:name="_Hlk89284691"/>
      <w:r>
        <w:rPr>
          <w:rFonts w:ascii="Times New Roman" w:hAnsi="Times New Roman" w:eastAsia="宋体" w:cs="Times New Roman"/>
          <w:szCs w:val="21"/>
        </w:rPr>
        <w:t xml:space="preserve"> 成果文件出具阶段</w:t>
      </w:r>
      <w:bookmarkEnd w:id="61"/>
      <w:r>
        <w:rPr>
          <w:rFonts w:ascii="Times New Roman" w:hAnsi="Times New Roman" w:eastAsia="宋体" w:cs="Times New Roman"/>
          <w:szCs w:val="21"/>
        </w:rPr>
        <w:t>：</w:t>
      </w:r>
    </w:p>
    <w:p>
      <w:pPr>
        <w:overflowPunct w:val="0"/>
        <w:ind w:firstLine="420" w:firstLineChars="200"/>
        <w:rPr>
          <w:rFonts w:ascii="Times New Roman" w:hAnsi="Times New Roman" w:eastAsia="宋体" w:cs="Times New Roman"/>
          <w:szCs w:val="21"/>
        </w:rPr>
      </w:pPr>
      <w:bookmarkStart w:id="62" w:name="_Hlk90224767"/>
      <w:r>
        <w:rPr>
          <w:rFonts w:ascii="Times New Roman" w:hAnsi="Times New Roman" w:eastAsia="宋体" w:cs="Times New Roman"/>
          <w:szCs w:val="21"/>
        </w:rPr>
        <w:t>1.专业咨询员提交工程清单或最高投标限价编审初步成果文件，校对、待复核；</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2.项目负责人对初步成果文件进行检查、审核，并草拟《工程造价咨询报告书》；</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3.技术负责人（或专业负责人）对项目负责人审核后的初步成果文件及《工程造价咨询报告书》进行审定；</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经技术负责人（或专业负责人）审定的《工程造价咨询报告书》由咨询企业负责人或授权委托人签发，编号后打印成文，专业咨询员、项目负责人、技术负责人（或专业负责人）分别在《工程造价咨询报告书》及相关成果文件上签署姓名，并加盖注册造价工程师执业印章；</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5.工程造价咨询企业的法定代表人或其授权委托人在成果文件上签署姓名，并加盖工程造价咨询企业公章。</w:t>
      </w:r>
    </w:p>
    <w:bookmarkEnd w:id="62"/>
    <w:p>
      <w:pPr>
        <w:overflowPunct w:val="0"/>
        <w:rPr>
          <w:rFonts w:ascii="Times New Roman" w:hAnsi="Times New Roman" w:eastAsia="宋体" w:cs="Times New Roman"/>
          <w:szCs w:val="21"/>
        </w:rPr>
      </w:pPr>
      <w:r>
        <w:rPr>
          <w:rFonts w:ascii="Times New Roman" w:hAnsi="Times New Roman" w:eastAsia="宋体" w:cs="Times New Roman"/>
          <w:szCs w:val="21"/>
        </w:rPr>
        <w:t xml:space="preserve">5.5.3 </w:t>
      </w:r>
      <w:r>
        <w:rPr>
          <w:rFonts w:hint="eastAsia" w:ascii="Times New Roman" w:hAnsi="Times New Roman" w:eastAsia="宋体" w:cs="Times New Roman"/>
          <w:szCs w:val="21"/>
        </w:rPr>
        <w:t xml:space="preserve"> 咨询档案</w:t>
      </w:r>
      <w:r>
        <w:rPr>
          <w:rFonts w:ascii="Times New Roman" w:hAnsi="Times New Roman" w:eastAsia="宋体" w:cs="Times New Roman"/>
          <w:szCs w:val="21"/>
        </w:rPr>
        <w:t>立卷内容</w:t>
      </w:r>
    </w:p>
    <w:p>
      <w:pPr>
        <w:overflowPunct w:val="0"/>
        <w:rPr>
          <w:rFonts w:ascii="Times New Roman" w:hAnsi="Times New Roman" w:eastAsia="宋体" w:cs="Times New Roman"/>
          <w:szCs w:val="21"/>
        </w:rPr>
      </w:pPr>
      <w:r>
        <w:rPr>
          <w:rFonts w:ascii="Times New Roman" w:hAnsi="Times New Roman" w:eastAsia="宋体" w:cs="Times New Roman"/>
          <w:szCs w:val="21"/>
        </w:rPr>
        <w:t>5.5.3.1 咨询档案立卷内容，主要由咨询成果文件、咨询依据性文件、其他文件三部分组成。</w:t>
      </w:r>
    </w:p>
    <w:p>
      <w:pPr>
        <w:overflowPunct w:val="0"/>
        <w:rPr>
          <w:rFonts w:ascii="Times New Roman" w:hAnsi="Times New Roman" w:eastAsia="宋体" w:cs="Times New Roman"/>
          <w:szCs w:val="21"/>
        </w:rPr>
      </w:pPr>
      <w:r>
        <w:rPr>
          <w:rFonts w:ascii="Times New Roman" w:hAnsi="Times New Roman" w:eastAsia="宋体" w:cs="Times New Roman"/>
          <w:szCs w:val="21"/>
        </w:rPr>
        <w:t>5.5.3.2 咨询成果文件主要内容和排列：</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1.《工程造价咨询报告书》正本原件，包括封面、扉页、目录、报告书正文。《工程造价咨询报告书》正文应包括项目概况、编审依据、编审范围、编审方法、咨询结论、需说明的事项等</w:t>
      </w:r>
      <w:r>
        <w:rPr>
          <w:rFonts w:hint="eastAsia" w:ascii="Times New Roman" w:hAnsi="Times New Roman" w:eastAsia="宋体" w:cs="Times New Roman"/>
          <w:szCs w:val="21"/>
        </w:rPr>
        <w:t>，其中：</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1</w:t>
      </w:r>
      <w:r>
        <w:rPr>
          <w:rFonts w:ascii="Times New Roman" w:hAnsi="Times New Roman" w:eastAsia="宋体" w:cs="Times New Roman"/>
          <w:szCs w:val="21"/>
        </w:rPr>
        <w:t>）项目概况应包括项目名称、项目地址、建筑面积、结构形式、层数及檐高、资金来源、投资总额、立项批复文号、拟采用招标及结算方式等；</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2</w:t>
      </w:r>
      <w:r>
        <w:rPr>
          <w:rFonts w:ascii="Times New Roman" w:hAnsi="Times New Roman" w:eastAsia="宋体" w:cs="Times New Roman"/>
          <w:szCs w:val="21"/>
        </w:rPr>
        <w:t>）编审依据应包括立项批复文件、可行性研究报告，设计图纸及图纸会审、批准的设计概算，招标文件及答疑，合理的施工组织设计和施工方案等，项目有关的设备材料供应合同及价格、施工现场情况及地勘水文资料等，委托方提供的编审要求及会议纪要，国家及地方现行的各种政策文件、计量计价规范、取费规定；如审核报告还应包括送审的工程量清单及最高投标限价；</w:t>
      </w:r>
    </w:p>
    <w:p>
      <w:pPr>
        <w:overflowPunct w:val="0"/>
        <w:ind w:firstLine="420" w:firstLineChars="200"/>
        <w:rPr>
          <w:rFonts w:ascii="Times New Roman" w:hAnsi="Times New Roman" w:eastAsia="宋体" w:cs="Times New Roman"/>
          <w:szCs w:val="21"/>
        </w:rPr>
      </w:pPr>
      <w:bookmarkStart w:id="63" w:name="_Hlk90131724"/>
      <w:r>
        <w:rPr>
          <w:rFonts w:ascii="Times New Roman" w:hAnsi="Times New Roman" w:eastAsia="宋体" w:cs="Times New Roman"/>
          <w:szCs w:val="21"/>
        </w:rPr>
        <w:t>（</w:t>
      </w:r>
      <w:bookmarkEnd w:id="63"/>
      <w:bookmarkStart w:id="64" w:name="_Hlk90131731"/>
      <w:r>
        <w:rPr>
          <w:rFonts w:hint="eastAsia" w:ascii="Times New Roman" w:hAnsi="Times New Roman" w:eastAsia="宋体" w:cs="Times New Roman"/>
          <w:szCs w:val="21"/>
        </w:rPr>
        <w:t>3</w:t>
      </w:r>
      <w:r>
        <w:rPr>
          <w:rFonts w:ascii="Times New Roman" w:hAnsi="Times New Roman" w:eastAsia="宋体" w:cs="Times New Roman"/>
          <w:szCs w:val="21"/>
        </w:rPr>
        <w:t>）</w:t>
      </w:r>
      <w:bookmarkEnd w:id="64"/>
      <w:r>
        <w:rPr>
          <w:rFonts w:ascii="Times New Roman" w:hAnsi="Times New Roman" w:eastAsia="宋体" w:cs="Times New Roman"/>
          <w:szCs w:val="21"/>
        </w:rPr>
        <w:t>编审方法应根据委托人要求结合项目实际情况表述；</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4</w:t>
      </w:r>
      <w:r>
        <w:rPr>
          <w:rFonts w:ascii="Times New Roman" w:hAnsi="Times New Roman" w:eastAsia="宋体" w:cs="Times New Roman"/>
          <w:szCs w:val="21"/>
        </w:rPr>
        <w:t>）需说明的事项应包括工程质量、工期、工程类别、人材机价格、措施项目、预留金、暂估价及规费税金等问题的处理；审核报告还应包括核增核减情况说明。（见附样5.5.1）</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2.附件包括以下内容：</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（1）工程量清单</w:t>
      </w:r>
      <w:r>
        <w:rPr>
          <w:rFonts w:hint="eastAsia" w:ascii="Times New Roman" w:hAnsi="Times New Roman" w:eastAsia="宋体" w:cs="Times New Roman"/>
          <w:szCs w:val="21"/>
        </w:rPr>
        <w:t>成果文件；</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（2）最高投标限价</w:t>
      </w:r>
      <w:r>
        <w:rPr>
          <w:rFonts w:hint="eastAsia" w:ascii="Times New Roman" w:hAnsi="Times New Roman" w:eastAsia="宋体" w:cs="Times New Roman"/>
          <w:szCs w:val="21"/>
        </w:rPr>
        <w:t>成果文件</w:t>
      </w:r>
      <w:bookmarkStart w:id="65" w:name="_Hlk89284841"/>
      <w:r>
        <w:rPr>
          <w:rFonts w:ascii="Times New Roman" w:hAnsi="Times New Roman" w:eastAsia="宋体" w:cs="Times New Roman"/>
          <w:szCs w:val="21"/>
        </w:rPr>
        <w:t>（见附样5.5.2-5.5.1</w:t>
      </w:r>
      <w:r>
        <w:rPr>
          <w:rFonts w:hint="eastAsia" w:ascii="Times New Roman" w:hAnsi="Times New Roman" w:eastAsia="宋体" w:cs="Times New Roman"/>
          <w:szCs w:val="21"/>
        </w:rPr>
        <w:t>7</w:t>
      </w:r>
      <w:r>
        <w:rPr>
          <w:rFonts w:ascii="Times New Roman" w:hAnsi="Times New Roman" w:eastAsia="宋体" w:cs="Times New Roman"/>
          <w:szCs w:val="21"/>
        </w:rPr>
        <w:t>）</w:t>
      </w:r>
      <w:r>
        <w:rPr>
          <w:rFonts w:hint="eastAsia" w:ascii="Times New Roman" w:hAnsi="Times New Roman" w:eastAsia="宋体" w:cs="Times New Roman"/>
          <w:szCs w:val="21"/>
        </w:rPr>
        <w:t>；</w:t>
      </w:r>
    </w:p>
    <w:bookmarkEnd w:id="65"/>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3.技术</w:t>
      </w:r>
      <w:r>
        <w:rPr>
          <w:rFonts w:hint="eastAsia" w:ascii="Times New Roman" w:hAnsi="Times New Roman" w:eastAsia="宋体" w:cs="Times New Roman"/>
          <w:szCs w:val="21"/>
        </w:rPr>
        <w:t>文</w:t>
      </w:r>
      <w:r>
        <w:rPr>
          <w:rFonts w:ascii="Times New Roman" w:hAnsi="Times New Roman" w:eastAsia="宋体" w:cs="Times New Roman"/>
          <w:szCs w:val="21"/>
        </w:rPr>
        <w:t>件及工作底稿（各类分析说明文件、工程量计算书、工料分析表、工程量清单及最高投标限价编制工作情况等详细记录）。【可存电子档案】</w:t>
      </w:r>
    </w:p>
    <w:p>
      <w:pPr>
        <w:overflowPunct w:val="0"/>
        <w:rPr>
          <w:rFonts w:ascii="Times New Roman" w:hAnsi="Times New Roman" w:eastAsia="宋体" w:cs="Times New Roman"/>
          <w:szCs w:val="21"/>
        </w:rPr>
      </w:pPr>
      <w:r>
        <w:rPr>
          <w:rFonts w:ascii="Times New Roman" w:hAnsi="Times New Roman" w:eastAsia="宋体" w:cs="Times New Roman"/>
          <w:szCs w:val="21"/>
        </w:rPr>
        <w:t>5.5.3.3 咨询依据文件主要内容和排列：</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1.委托方提供资料清单；</w:t>
      </w:r>
    </w:p>
    <w:p>
      <w:pPr>
        <w:overflowPunct w:val="0"/>
        <w:ind w:firstLine="420" w:firstLineChars="200"/>
        <w:rPr>
          <w:rFonts w:ascii="Times New Roman" w:hAnsi="Times New Roman" w:eastAsia="宋体" w:cs="Times New Roman"/>
          <w:szCs w:val="21"/>
          <w:u w:val="single"/>
        </w:rPr>
      </w:pPr>
      <w:r>
        <w:rPr>
          <w:rFonts w:ascii="Times New Roman" w:hAnsi="Times New Roman" w:eastAsia="宋体" w:cs="Times New Roman"/>
          <w:szCs w:val="21"/>
        </w:rPr>
        <w:t>2.工程招标文件（含工程量清单）、设计交底纪要、招标答疑；【可存电子档案】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3.委托人要求的编</w:t>
      </w:r>
      <w:r>
        <w:rPr>
          <w:rFonts w:hint="eastAsia" w:ascii="Times New Roman" w:hAnsi="Times New Roman" w:eastAsia="宋体" w:cs="Times New Roman"/>
          <w:szCs w:val="21"/>
        </w:rPr>
        <w:t>审</w:t>
      </w:r>
      <w:r>
        <w:rPr>
          <w:rFonts w:ascii="Times New Roman" w:hAnsi="Times New Roman" w:eastAsia="宋体" w:cs="Times New Roman"/>
          <w:szCs w:val="21"/>
        </w:rPr>
        <w:t xml:space="preserve">范围及发包人提供材料和设备的清单及暂估价、暂定金额、专业工程暂估价、计日工、总承包服务费等要求；【可存电子档案】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4.工程项目地质勘察报告以及相关设计文件；【可存电子档案】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5.有关清单及最高投标限价编</w:t>
      </w:r>
      <w:r>
        <w:rPr>
          <w:rFonts w:hint="eastAsia" w:ascii="Times New Roman" w:hAnsi="Times New Roman" w:eastAsia="宋体" w:cs="Times New Roman"/>
          <w:szCs w:val="21"/>
        </w:rPr>
        <w:t>审</w:t>
      </w:r>
      <w:r>
        <w:rPr>
          <w:rFonts w:ascii="Times New Roman" w:hAnsi="Times New Roman" w:eastAsia="宋体" w:cs="Times New Roman"/>
          <w:szCs w:val="21"/>
        </w:rPr>
        <w:t>的会议纪要或记录、往来信函；【可存电子档案】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6.其他相关资料：各种调查材料、采集数据等。【可存电子档案】 </w:t>
      </w:r>
    </w:p>
    <w:p>
      <w:pPr>
        <w:overflowPunct w:val="0"/>
        <w:rPr>
          <w:rFonts w:ascii="Times New Roman" w:hAnsi="Times New Roman" w:eastAsia="宋体" w:cs="Times New Roman"/>
          <w:szCs w:val="21"/>
        </w:rPr>
      </w:pPr>
      <w:r>
        <w:rPr>
          <w:rFonts w:ascii="Times New Roman" w:hAnsi="Times New Roman" w:eastAsia="宋体" w:cs="Times New Roman"/>
          <w:szCs w:val="21"/>
        </w:rPr>
        <w:t>5.5.3.4 其他文件主要内容和排列：</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1.工程造价咨询合同；</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2.咨询企业作业计划书（重大项目需存放）；</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3.工程造价咨询质量控制流程单；</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4.江苏省建设工程造价咨询效果评价表（</w:t>
      </w:r>
      <w:r>
        <w:rPr>
          <w:rFonts w:hint="eastAsia" w:ascii="Times New Roman" w:hAnsi="Times New Roman" w:eastAsia="宋体" w:cs="Times New Roman"/>
          <w:szCs w:val="21"/>
        </w:rPr>
        <w:t>2000万元</w:t>
      </w:r>
      <w:r>
        <w:rPr>
          <w:rFonts w:ascii="Times New Roman" w:hAnsi="Times New Roman" w:eastAsia="宋体" w:cs="Times New Roman"/>
          <w:szCs w:val="21"/>
        </w:rPr>
        <w:t>及以上项目）；</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5.其他需要存档的资料。</w:t>
      </w:r>
    </w:p>
    <w:p>
      <w:pPr>
        <w:overflowPunct w:val="0"/>
        <w:ind w:firstLine="420" w:firstLineChars="200"/>
        <w:rPr>
          <w:rFonts w:ascii="Times New Roman" w:hAnsi="Times New Roman" w:eastAsia="宋体" w:cs="Times New Roman"/>
          <w:szCs w:val="21"/>
        </w:rPr>
      </w:pPr>
    </w:p>
    <w:p>
      <w:pPr>
        <w:pStyle w:val="7"/>
        <w:overflowPunct w:val="0"/>
        <w:jc w:val="center"/>
        <w:rPr>
          <w:rFonts w:ascii="Times New Roman" w:hAnsi="Times New Roman" w:eastAsia="黑体" w:cs="Times New Roman"/>
        </w:rPr>
      </w:pPr>
      <w:r>
        <w:rPr>
          <w:rFonts w:ascii="Times New Roman" w:hAnsi="Times New Roman" w:eastAsia="黑体" w:cs="Times New Roman"/>
        </w:rPr>
        <w:t>5.6投标报价分析</w:t>
      </w:r>
    </w:p>
    <w:p>
      <w:pPr>
        <w:pStyle w:val="7"/>
        <w:overflowPunct w:val="0"/>
        <w:jc w:val="center"/>
        <w:rPr>
          <w:rFonts w:ascii="Times New Roman" w:hAnsi="Times New Roman" w:eastAsia="黑体" w:cs="Times New Roman"/>
        </w:rPr>
      </w:pPr>
    </w:p>
    <w:p>
      <w:pPr>
        <w:overflowPunct w:val="0"/>
        <w:rPr>
          <w:rFonts w:ascii="Times New Roman" w:hAnsi="Times New Roman" w:eastAsia="宋体" w:cs="Times New Roman"/>
          <w:szCs w:val="21"/>
        </w:rPr>
      </w:pPr>
      <w:r>
        <w:rPr>
          <w:rFonts w:ascii="Times New Roman" w:hAnsi="Times New Roman" w:eastAsia="宋体" w:cs="Times New Roman"/>
          <w:szCs w:val="21"/>
        </w:rPr>
        <w:t>5.6.1 投标报价分析依据</w:t>
      </w:r>
    </w:p>
    <w:p>
      <w:pPr>
        <w:overflowPunct w:val="0"/>
        <w:rPr>
          <w:rFonts w:ascii="Times New Roman" w:hAnsi="Times New Roman" w:eastAsia="宋体" w:cs="Times New Roman"/>
          <w:szCs w:val="21"/>
        </w:rPr>
      </w:pPr>
      <w:r>
        <w:rPr>
          <w:rFonts w:ascii="Times New Roman" w:hAnsi="Times New Roman" w:eastAsia="宋体" w:cs="Times New Roman"/>
          <w:szCs w:val="21"/>
        </w:rPr>
        <w:t>5.6.1.1 招标文件、招标工程量清单及答疑；</w:t>
      </w:r>
    </w:p>
    <w:p>
      <w:pPr>
        <w:overflowPunct w:val="0"/>
        <w:rPr>
          <w:rFonts w:ascii="Times New Roman" w:hAnsi="Times New Roman" w:eastAsia="宋体" w:cs="Times New Roman"/>
          <w:szCs w:val="21"/>
        </w:rPr>
      </w:pPr>
      <w:r>
        <w:rPr>
          <w:rFonts w:ascii="Times New Roman" w:hAnsi="Times New Roman" w:eastAsia="宋体" w:cs="Times New Roman"/>
          <w:szCs w:val="21"/>
        </w:rPr>
        <w:t>5.6.1.2 招标图纸、技术标准等；</w:t>
      </w:r>
    </w:p>
    <w:p>
      <w:pPr>
        <w:overflowPunct w:val="0"/>
        <w:rPr>
          <w:rFonts w:ascii="Times New Roman" w:hAnsi="Times New Roman" w:eastAsia="宋体" w:cs="Times New Roman"/>
          <w:szCs w:val="21"/>
        </w:rPr>
      </w:pPr>
      <w:r>
        <w:rPr>
          <w:rFonts w:ascii="Times New Roman" w:hAnsi="Times New Roman" w:eastAsia="宋体" w:cs="Times New Roman"/>
          <w:szCs w:val="21"/>
        </w:rPr>
        <w:t>5.6.1.3 投标文件；</w:t>
      </w:r>
    </w:p>
    <w:p>
      <w:pPr>
        <w:overflowPunct w:val="0"/>
        <w:rPr>
          <w:rFonts w:ascii="Times New Roman" w:hAnsi="Times New Roman" w:eastAsia="宋体" w:cs="Times New Roman"/>
          <w:szCs w:val="21"/>
        </w:rPr>
      </w:pPr>
      <w:r>
        <w:rPr>
          <w:rFonts w:ascii="Times New Roman" w:hAnsi="Times New Roman" w:eastAsia="宋体" w:cs="Times New Roman"/>
          <w:szCs w:val="21"/>
        </w:rPr>
        <w:t>5.6.1.4 投标图纸；（适用于自带设计的投标项目）</w:t>
      </w:r>
    </w:p>
    <w:p>
      <w:pPr>
        <w:overflowPunct w:val="0"/>
        <w:rPr>
          <w:rFonts w:ascii="Times New Roman" w:hAnsi="Times New Roman" w:eastAsia="宋体" w:cs="Times New Roman"/>
          <w:szCs w:val="21"/>
        </w:rPr>
      </w:pPr>
      <w:r>
        <w:rPr>
          <w:rFonts w:ascii="Times New Roman" w:hAnsi="Times New Roman" w:eastAsia="宋体" w:cs="Times New Roman"/>
          <w:szCs w:val="21"/>
        </w:rPr>
        <w:t>5.6.1.5 施工现场情况、工程特点及投标时拟定的施工组织设计或施工方案；</w:t>
      </w:r>
    </w:p>
    <w:p>
      <w:pPr>
        <w:overflowPunct w:val="0"/>
        <w:rPr>
          <w:rFonts w:ascii="Times New Roman" w:hAnsi="Times New Roman" w:eastAsia="宋体" w:cs="Times New Roman"/>
          <w:szCs w:val="21"/>
        </w:rPr>
      </w:pPr>
      <w:r>
        <w:rPr>
          <w:rFonts w:ascii="Times New Roman" w:hAnsi="Times New Roman" w:eastAsia="宋体" w:cs="Times New Roman"/>
          <w:szCs w:val="21"/>
        </w:rPr>
        <w:t>5.6.1.6 与建设项目相关的标准、规范等技术资料；</w:t>
      </w:r>
    </w:p>
    <w:p>
      <w:pPr>
        <w:overflowPunct w:val="0"/>
        <w:rPr>
          <w:rFonts w:ascii="Times New Roman" w:hAnsi="Times New Roman" w:eastAsia="宋体" w:cs="Times New Roman"/>
          <w:szCs w:val="21"/>
        </w:rPr>
      </w:pPr>
      <w:r>
        <w:rPr>
          <w:rFonts w:ascii="Times New Roman" w:hAnsi="Times New Roman" w:eastAsia="宋体" w:cs="Times New Roman"/>
          <w:szCs w:val="21"/>
        </w:rPr>
        <w:t>5.6.1.7 其他相关资料。</w:t>
      </w:r>
    </w:p>
    <w:p>
      <w:pPr>
        <w:overflowPunct w:val="0"/>
        <w:rPr>
          <w:rFonts w:ascii="Times New Roman" w:hAnsi="Times New Roman" w:eastAsia="宋体" w:cs="Times New Roman"/>
          <w:szCs w:val="21"/>
        </w:rPr>
      </w:pPr>
      <w:r>
        <w:rPr>
          <w:rFonts w:ascii="Times New Roman" w:hAnsi="Times New Roman" w:eastAsia="宋体" w:cs="Times New Roman"/>
          <w:szCs w:val="21"/>
        </w:rPr>
        <w:t>5.6.2 投标分析程序和方法</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工程造价咨询企业对于商务标的投标报价分析工作可采用初步分析或详细分析两种方式进行，其中对于采用工程量清单计价的商务标初步分析和详细分析内容如下：</w:t>
      </w:r>
    </w:p>
    <w:p>
      <w:pPr>
        <w:overflowPunct w:val="0"/>
        <w:rPr>
          <w:rFonts w:ascii="Times New Roman" w:hAnsi="Times New Roman" w:eastAsia="宋体" w:cs="Times New Roman"/>
          <w:szCs w:val="21"/>
        </w:rPr>
      </w:pPr>
      <w:r>
        <w:rPr>
          <w:rFonts w:ascii="Times New Roman" w:hAnsi="Times New Roman" w:eastAsia="宋体" w:cs="Times New Roman"/>
          <w:szCs w:val="21"/>
        </w:rPr>
        <w:t>5.6.2.1 初步分析包括内容：</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1.商务标投标文件有电子文件的，应先检查电子文件与书面文件是否一致，如不一致应根据招标文件的相关规定进行分析；</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2.将投标报价从低到高依次排序；</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3.检查投标文件是否按招标文件提供的工程量清单，包括暂估价、暂列金额等填报价格；</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4.校核各投标报价，列明各投标报价存在的算术错误，判断其偏差性质；</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5.检查投标报价的完整性，列明存在的错项、漏项、缺项；</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6.依据招标文件的相关规定对重大偏差事项进行核查。</w:t>
      </w:r>
    </w:p>
    <w:p>
      <w:pPr>
        <w:overflowPunct w:val="0"/>
        <w:rPr>
          <w:rFonts w:ascii="Times New Roman" w:hAnsi="Times New Roman" w:eastAsia="宋体" w:cs="Times New Roman"/>
          <w:szCs w:val="21"/>
        </w:rPr>
      </w:pPr>
      <w:r>
        <w:rPr>
          <w:rFonts w:ascii="Times New Roman" w:hAnsi="Times New Roman" w:eastAsia="宋体" w:cs="Times New Roman"/>
          <w:szCs w:val="21"/>
        </w:rPr>
        <w:t>5.6.2.2 详细分析应包括下列内容：</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1.在投标报价从低到高依次排序的基础上，由总报价依次向单位工程</w:t>
      </w:r>
      <w:r>
        <w:rPr>
          <w:rFonts w:hint="eastAsia" w:ascii="Times New Roman" w:hAnsi="Times New Roman" w:eastAsia="宋体" w:cs="Times New Roman"/>
          <w:szCs w:val="21"/>
        </w:rPr>
        <w:t>、</w:t>
      </w:r>
      <w:r>
        <w:rPr>
          <w:rFonts w:ascii="Times New Roman" w:hAnsi="Times New Roman" w:eastAsia="宋体" w:cs="Times New Roman"/>
          <w:szCs w:val="21"/>
        </w:rPr>
        <w:t>分部分项工程报价项目展开对比分析；</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2.分析报价中的人工、主要材料设备、机械台班</w:t>
      </w:r>
      <w:r>
        <w:rPr>
          <w:rFonts w:hint="eastAsia" w:ascii="Times New Roman" w:hAnsi="Times New Roman" w:eastAsia="宋体" w:cs="Times New Roman"/>
          <w:szCs w:val="21"/>
        </w:rPr>
        <w:t>的</w:t>
      </w:r>
      <w:r>
        <w:rPr>
          <w:rFonts w:ascii="Times New Roman" w:hAnsi="Times New Roman" w:eastAsia="宋体" w:cs="Times New Roman"/>
          <w:szCs w:val="21"/>
        </w:rPr>
        <w:t>消耗量、</w:t>
      </w:r>
      <w:r>
        <w:rPr>
          <w:rFonts w:hint="eastAsia" w:ascii="Times New Roman" w:hAnsi="Times New Roman" w:eastAsia="宋体" w:cs="Times New Roman"/>
          <w:szCs w:val="21"/>
        </w:rPr>
        <w:t>单价以及</w:t>
      </w:r>
      <w:r>
        <w:rPr>
          <w:rFonts w:ascii="Times New Roman" w:hAnsi="Times New Roman" w:eastAsia="宋体" w:cs="Times New Roman"/>
          <w:szCs w:val="21"/>
        </w:rPr>
        <w:t>管理费</w:t>
      </w:r>
      <w:r>
        <w:rPr>
          <w:rFonts w:hint="eastAsia" w:ascii="Times New Roman" w:hAnsi="Times New Roman" w:eastAsia="宋体" w:cs="Times New Roman"/>
          <w:szCs w:val="21"/>
        </w:rPr>
        <w:t>率</w:t>
      </w:r>
      <w:r>
        <w:rPr>
          <w:rFonts w:ascii="Times New Roman" w:hAnsi="Times New Roman" w:eastAsia="宋体" w:cs="Times New Roman"/>
          <w:szCs w:val="21"/>
        </w:rPr>
        <w:t>、利润率的合理性；</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3.分析分部分项工程量清单综合单价组成的合理性，判断并列出非合理报价和严重不平衡报价；</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4.对于措施项目清单报价可按其合价或主要单项费用</w:t>
      </w:r>
      <w:r>
        <w:rPr>
          <w:rFonts w:hint="eastAsia" w:ascii="Times New Roman" w:hAnsi="Times New Roman" w:eastAsia="宋体" w:cs="Times New Roman"/>
          <w:szCs w:val="21"/>
        </w:rPr>
        <w:t>、费率</w:t>
      </w:r>
      <w:r>
        <w:rPr>
          <w:rFonts w:ascii="Times New Roman" w:hAnsi="Times New Roman" w:eastAsia="宋体" w:cs="Times New Roman"/>
          <w:szCs w:val="21"/>
        </w:rPr>
        <w:t>分析合理性与完整性；</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5.分析总承包服务费报价、计日工等组价的合理性；</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6.分析并检查规费</w:t>
      </w:r>
      <w:r>
        <w:rPr>
          <w:rFonts w:hint="eastAsia" w:ascii="Times New Roman" w:hAnsi="Times New Roman" w:eastAsia="宋体" w:cs="Times New Roman"/>
          <w:szCs w:val="21"/>
        </w:rPr>
        <w:t>、税金</w:t>
      </w:r>
      <w:r>
        <w:rPr>
          <w:rFonts w:ascii="Times New Roman" w:hAnsi="Times New Roman" w:eastAsia="宋体" w:cs="Times New Roman"/>
          <w:szCs w:val="21"/>
        </w:rPr>
        <w:t>项目清单的</w:t>
      </w:r>
      <w:r>
        <w:rPr>
          <w:rFonts w:hint="eastAsia" w:ascii="Times New Roman" w:hAnsi="Times New Roman" w:eastAsia="宋体" w:cs="Times New Roman"/>
          <w:szCs w:val="21"/>
        </w:rPr>
        <w:t>合规</w:t>
      </w:r>
      <w:r>
        <w:rPr>
          <w:rFonts w:ascii="Times New Roman" w:hAnsi="Times New Roman" w:eastAsia="宋体" w:cs="Times New Roman"/>
          <w:szCs w:val="21"/>
        </w:rPr>
        <w:t>性；</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7.分析优惠让利或备选报价；</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8.分析投标人自拟商务条款。</w:t>
      </w:r>
    </w:p>
    <w:p>
      <w:pPr>
        <w:overflowPunct w:val="0"/>
        <w:rPr>
          <w:rFonts w:ascii="Times New Roman" w:hAnsi="Times New Roman" w:eastAsia="宋体" w:cs="Times New Roman"/>
          <w:szCs w:val="21"/>
        </w:rPr>
      </w:pPr>
      <w:r>
        <w:rPr>
          <w:rFonts w:ascii="Times New Roman" w:hAnsi="Times New Roman" w:eastAsia="宋体" w:cs="Times New Roman"/>
          <w:szCs w:val="21"/>
        </w:rPr>
        <w:t>5.6.2.3 成果文件出具</w:t>
      </w:r>
    </w:p>
    <w:p>
      <w:pPr>
        <w:overflowPunct w:val="0"/>
        <w:ind w:firstLine="420" w:firstLineChars="200"/>
        <w:rPr>
          <w:rFonts w:ascii="Times New Roman" w:hAnsi="Times New Roman" w:eastAsia="宋体" w:cs="Times New Roman"/>
          <w:szCs w:val="21"/>
        </w:rPr>
      </w:pPr>
      <w:bookmarkStart w:id="66" w:name="_Hlk90225337"/>
      <w:r>
        <w:rPr>
          <w:rFonts w:ascii="Times New Roman" w:hAnsi="Times New Roman" w:eastAsia="宋体" w:cs="Times New Roman"/>
          <w:szCs w:val="21"/>
        </w:rPr>
        <w:t>1.专业咨询员提交投标报价分析初步成果文件，校对、待复核；</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2.项目负责人对初步成果文件进行检查、审核，并草拟《工程造价咨询报告书》；</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3.技术负责人（或专业负责人）对项目负责人审核后的初步成果文件及《工程造价咨询报告书》进行审定；</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经技术负责人（或专业负责人）审定的《工程造价咨询报告书》由咨询企业负责人或授权委托人签发，编号后打印成文，专业咨询员、项目负责人、技术负责人（或专业负责人）分别在《工程造价咨询报告书》及相关成果文件上签署姓名，并加盖注册造价工程师执业印章；</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5.工程造价咨询企业的法定代表人或其授权委托人在成果文件上签署姓名，并加盖工程造价咨询企业公章。</w:t>
      </w:r>
    </w:p>
    <w:bookmarkEnd w:id="66"/>
    <w:p>
      <w:pPr>
        <w:overflowPunct w:val="0"/>
        <w:rPr>
          <w:rFonts w:ascii="Times New Roman" w:hAnsi="Times New Roman" w:eastAsia="宋体" w:cs="Times New Roman"/>
          <w:szCs w:val="21"/>
        </w:rPr>
      </w:pPr>
      <w:r>
        <w:rPr>
          <w:rFonts w:ascii="Times New Roman" w:hAnsi="Times New Roman" w:eastAsia="宋体" w:cs="Times New Roman"/>
          <w:szCs w:val="21"/>
        </w:rPr>
        <w:t>5.6.3 咨询档案立卷内容</w:t>
      </w:r>
    </w:p>
    <w:p>
      <w:pPr>
        <w:overflowPunct w:val="0"/>
        <w:rPr>
          <w:rFonts w:ascii="Times New Roman" w:hAnsi="Times New Roman" w:eastAsia="宋体" w:cs="Times New Roman"/>
          <w:szCs w:val="21"/>
        </w:rPr>
      </w:pPr>
      <w:r>
        <w:rPr>
          <w:rFonts w:ascii="Times New Roman" w:hAnsi="Times New Roman" w:eastAsia="宋体" w:cs="Times New Roman"/>
          <w:szCs w:val="21"/>
        </w:rPr>
        <w:t>5.6.3.1 咨询档案立卷内容，主要由咨询成果文件、咨询依据性文件、其他文件三部分组成。</w:t>
      </w:r>
    </w:p>
    <w:p>
      <w:pPr>
        <w:overflowPunct w:val="0"/>
        <w:rPr>
          <w:rFonts w:ascii="Times New Roman" w:hAnsi="Times New Roman" w:eastAsia="宋体" w:cs="Times New Roman"/>
          <w:szCs w:val="21"/>
        </w:rPr>
      </w:pPr>
      <w:r>
        <w:rPr>
          <w:rFonts w:ascii="Times New Roman" w:hAnsi="Times New Roman" w:eastAsia="宋体" w:cs="Times New Roman"/>
          <w:szCs w:val="21"/>
        </w:rPr>
        <w:t>5.6.3.2 咨询成果文件主要内容和排列：</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w:t>
      </w:r>
      <w:bookmarkStart w:id="67" w:name="_Hlk90131899"/>
      <w:r>
        <w:rPr>
          <w:rFonts w:ascii="Times New Roman" w:hAnsi="Times New Roman" w:eastAsia="宋体" w:cs="Times New Roman"/>
          <w:szCs w:val="21"/>
        </w:rPr>
        <w:t>.</w:t>
      </w:r>
      <w:bookmarkEnd w:id="67"/>
      <w:r>
        <w:rPr>
          <w:rFonts w:ascii="Times New Roman" w:hAnsi="Times New Roman" w:eastAsia="宋体" w:cs="Times New Roman"/>
          <w:szCs w:val="21"/>
        </w:rPr>
        <w:t>《工程造价咨询报告书》正本原件，包括封面、扉页、目录、报告书正文（见附样5.6.1）。</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2.附件，包括投标报价分析相关明细表和对比分析表等，可按委托人要求的格式。</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3.技术文件及工作底稿（各类分析说明文件、计算书、工料分析表等）。【可存电子档案】</w:t>
      </w:r>
    </w:p>
    <w:p>
      <w:pPr>
        <w:overflowPunct w:val="0"/>
        <w:rPr>
          <w:rFonts w:ascii="Times New Roman" w:hAnsi="Times New Roman" w:eastAsia="宋体" w:cs="Times New Roman"/>
          <w:szCs w:val="21"/>
        </w:rPr>
      </w:pPr>
      <w:r>
        <w:rPr>
          <w:rFonts w:ascii="Times New Roman" w:hAnsi="Times New Roman" w:eastAsia="宋体" w:cs="Times New Roman"/>
          <w:szCs w:val="21"/>
        </w:rPr>
        <w:t xml:space="preserve">5.6.3.3 依据文件 </w:t>
      </w:r>
    </w:p>
    <w:p>
      <w:pPr>
        <w:overflowPunct w:val="0"/>
        <w:ind w:firstLine="420" w:firstLineChars="200"/>
        <w:rPr>
          <w:rFonts w:ascii="Times New Roman" w:hAnsi="Times New Roman" w:eastAsia="宋体" w:cs="Times New Roman"/>
          <w:color w:val="FF0000"/>
          <w:szCs w:val="21"/>
        </w:rPr>
      </w:pPr>
      <w:r>
        <w:rPr>
          <w:rFonts w:ascii="Times New Roman" w:hAnsi="Times New Roman" w:eastAsia="宋体" w:cs="Times New Roman"/>
          <w:szCs w:val="21"/>
        </w:rPr>
        <w:t>1.招标文件、招标工程量清单及答疑；【可存电子档案】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2.招标图纸、技术标准等；【可存电子档案】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3.投标文件，需保存参与投标分析所有投标人的资料；</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4.投标图纸（如有）；【可存电子档案】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5.施工现场情况、工程特点及投标时拟定的施工组织设计或施工方案；【可存电子档案】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6.与建设项目相关的标准、规范等技术资料；【可存电子档案】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7.其他相关资料。</w:t>
      </w:r>
    </w:p>
    <w:p>
      <w:pPr>
        <w:overflowPunct w:val="0"/>
        <w:rPr>
          <w:rFonts w:ascii="Times New Roman" w:hAnsi="Times New Roman" w:eastAsia="宋体" w:cs="Times New Roman"/>
          <w:szCs w:val="21"/>
        </w:rPr>
      </w:pPr>
      <w:r>
        <w:rPr>
          <w:rFonts w:ascii="Times New Roman" w:hAnsi="Times New Roman" w:eastAsia="宋体" w:cs="Times New Roman"/>
          <w:szCs w:val="21"/>
        </w:rPr>
        <w:t>5.6.3.4 其他文件主要内容和排列：</w:t>
      </w:r>
    </w:p>
    <w:p>
      <w:pPr>
        <w:overflowPunct w:val="0"/>
        <w:ind w:firstLine="420" w:firstLineChars="200"/>
        <w:rPr>
          <w:rFonts w:ascii="Times New Roman" w:hAnsi="Times New Roman" w:eastAsia="宋体" w:cs="Times New Roman"/>
          <w:szCs w:val="21"/>
        </w:rPr>
      </w:pPr>
      <w:bookmarkStart w:id="68" w:name="_Hlk90225509"/>
      <w:r>
        <w:rPr>
          <w:rFonts w:ascii="Times New Roman" w:hAnsi="Times New Roman" w:eastAsia="宋体" w:cs="Times New Roman"/>
          <w:szCs w:val="21"/>
        </w:rPr>
        <w:t>1.工程造价咨询合同；</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2.咨询企业作业计划书（重大项目需存放）；</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3.工程造价咨询质量控制流程单；</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4.江苏省建设工程造价咨询效果评价表（</w:t>
      </w:r>
      <w:r>
        <w:rPr>
          <w:rFonts w:hint="eastAsia" w:ascii="Times New Roman" w:hAnsi="Times New Roman" w:eastAsia="宋体" w:cs="Times New Roman"/>
          <w:szCs w:val="21"/>
        </w:rPr>
        <w:t>2000万元</w:t>
      </w:r>
      <w:r>
        <w:rPr>
          <w:rFonts w:ascii="Times New Roman" w:hAnsi="Times New Roman" w:eastAsia="宋体" w:cs="Times New Roman"/>
          <w:szCs w:val="21"/>
        </w:rPr>
        <w:t>及以上项目）；</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5.其他需要存档的资料。</w:t>
      </w:r>
    </w:p>
    <w:p>
      <w:pPr>
        <w:overflowPunct w:val="0"/>
        <w:ind w:firstLine="420" w:firstLineChars="200"/>
        <w:rPr>
          <w:rFonts w:ascii="Times New Roman" w:hAnsi="Times New Roman" w:eastAsia="宋体" w:cs="Times New Roman"/>
          <w:szCs w:val="21"/>
        </w:rPr>
      </w:pPr>
    </w:p>
    <w:bookmarkEnd w:id="68"/>
    <w:p>
      <w:pPr>
        <w:pStyle w:val="7"/>
        <w:overflowPunct w:val="0"/>
        <w:jc w:val="center"/>
        <w:rPr>
          <w:rFonts w:ascii="Times New Roman" w:hAnsi="Times New Roman" w:eastAsia="黑体" w:cs="Times New Roman"/>
        </w:rPr>
      </w:pPr>
      <w:r>
        <w:rPr>
          <w:rFonts w:ascii="Times New Roman" w:hAnsi="Times New Roman" w:eastAsia="黑体" w:cs="Times New Roman"/>
        </w:rPr>
        <w:t xml:space="preserve">5.7 </w:t>
      </w:r>
      <w:r>
        <w:rPr>
          <w:rFonts w:hint="eastAsia" w:ascii="Times New Roman" w:hAnsi="Times New Roman" w:eastAsia="黑体" w:cs="Times New Roman"/>
        </w:rPr>
        <w:t>工</w:t>
      </w:r>
      <w:r>
        <w:rPr>
          <w:rFonts w:ascii="Times New Roman" w:hAnsi="Times New Roman" w:eastAsia="黑体" w:cs="Times New Roman"/>
        </w:rPr>
        <w:t>程实施阶段造价咨询</w:t>
      </w:r>
    </w:p>
    <w:p>
      <w:pPr>
        <w:pStyle w:val="7"/>
        <w:overflowPunct w:val="0"/>
        <w:rPr>
          <w:rFonts w:ascii="Times New Roman" w:hAnsi="Times New Roman" w:eastAsia="黑体" w:cs="Times New Roman"/>
        </w:rPr>
      </w:pPr>
    </w:p>
    <w:p>
      <w:pPr>
        <w:overflowPunct w:val="0"/>
        <w:rPr>
          <w:rFonts w:ascii="Times New Roman" w:hAnsi="Times New Roman" w:eastAsia="宋体" w:cs="Times New Roman"/>
          <w:bCs/>
          <w:szCs w:val="21"/>
        </w:rPr>
      </w:pPr>
      <w:r>
        <w:rPr>
          <w:rFonts w:ascii="Times New Roman" w:hAnsi="Times New Roman" w:eastAsia="宋体" w:cs="Times New Roman"/>
          <w:bCs/>
          <w:szCs w:val="21"/>
        </w:rPr>
        <w:t>5.7.1 咨询依据</w:t>
      </w:r>
    </w:p>
    <w:p>
      <w:pPr>
        <w:overflowPunct w:val="0"/>
        <w:rPr>
          <w:rFonts w:ascii="Times New Roman" w:hAnsi="Times New Roman" w:eastAsia="宋体" w:cs="Times New Roman"/>
          <w:szCs w:val="21"/>
        </w:rPr>
      </w:pPr>
      <w:r>
        <w:rPr>
          <w:rFonts w:ascii="Times New Roman" w:hAnsi="Times New Roman" w:eastAsia="宋体" w:cs="Times New Roman"/>
          <w:szCs w:val="21"/>
        </w:rPr>
        <w:t>5.7.1.1 项目审批资料，包括立项等各批复文件（包括项目建议书、可行性研究报告、立项批复）、建设项目选址意见书、建设用地审批文件、建设用地规划许可证、建设工程规划许可证</w:t>
      </w:r>
      <w:r>
        <w:rPr>
          <w:rFonts w:ascii="Times New Roman" w:hAnsi="Times New Roman" w:eastAsia="宋体" w:cs="Times New Roman"/>
          <w:color w:val="FF0000"/>
          <w:szCs w:val="21"/>
        </w:rPr>
        <w:t>、</w:t>
      </w:r>
      <w:r>
        <w:rPr>
          <w:rFonts w:ascii="Times New Roman" w:hAnsi="Times New Roman" w:eastAsia="宋体" w:cs="Times New Roman"/>
          <w:szCs w:val="21"/>
        </w:rPr>
        <w:t>环境评估报告及审批意见书、建设项目施工许可证、施工图文件审核合格证、概算批复文件、目标成本等；</w:t>
      </w:r>
    </w:p>
    <w:p>
      <w:pPr>
        <w:overflowPunct w:val="0"/>
        <w:rPr>
          <w:rFonts w:ascii="Times New Roman" w:hAnsi="Times New Roman" w:eastAsia="宋体" w:cs="Times New Roman"/>
          <w:szCs w:val="21"/>
        </w:rPr>
      </w:pPr>
      <w:r>
        <w:rPr>
          <w:rFonts w:ascii="Times New Roman" w:hAnsi="Times New Roman" w:eastAsia="宋体" w:cs="Times New Roman"/>
          <w:szCs w:val="21"/>
        </w:rPr>
        <w:t>5.7.1.2 工程招标文件、招标工程量清单及招标答疑；</w:t>
      </w:r>
    </w:p>
    <w:p>
      <w:pPr>
        <w:overflowPunct w:val="0"/>
        <w:rPr>
          <w:rFonts w:ascii="Times New Roman" w:hAnsi="Times New Roman" w:eastAsia="宋体" w:cs="Times New Roman"/>
          <w:szCs w:val="21"/>
        </w:rPr>
      </w:pPr>
      <w:r>
        <w:rPr>
          <w:rFonts w:ascii="Times New Roman" w:hAnsi="Times New Roman" w:eastAsia="宋体" w:cs="Times New Roman"/>
          <w:szCs w:val="21"/>
        </w:rPr>
        <w:t>5.7.1.3 投标文件和投标报价明细；</w:t>
      </w:r>
    </w:p>
    <w:p>
      <w:pPr>
        <w:overflowPunct w:val="0"/>
        <w:rPr>
          <w:rFonts w:ascii="Times New Roman" w:hAnsi="Times New Roman" w:eastAsia="宋体" w:cs="Times New Roman"/>
          <w:szCs w:val="21"/>
        </w:rPr>
      </w:pPr>
      <w:r>
        <w:rPr>
          <w:rFonts w:ascii="Times New Roman" w:hAnsi="Times New Roman" w:eastAsia="宋体" w:cs="Times New Roman"/>
          <w:szCs w:val="21"/>
        </w:rPr>
        <w:t>5.7.1.4 中标通知书；</w:t>
      </w:r>
    </w:p>
    <w:p>
      <w:pPr>
        <w:overflowPunct w:val="0"/>
        <w:rPr>
          <w:rFonts w:ascii="Times New Roman" w:hAnsi="Times New Roman" w:eastAsia="宋体" w:cs="Times New Roman"/>
          <w:szCs w:val="21"/>
        </w:rPr>
      </w:pPr>
      <w:r>
        <w:rPr>
          <w:rFonts w:ascii="Times New Roman" w:hAnsi="Times New Roman" w:eastAsia="宋体" w:cs="Times New Roman"/>
          <w:szCs w:val="21"/>
        </w:rPr>
        <w:t>5.7.1.5 施工合同及补充协议；</w:t>
      </w:r>
    </w:p>
    <w:p>
      <w:pPr>
        <w:overflowPunct w:val="0"/>
        <w:rPr>
          <w:rFonts w:ascii="Times New Roman" w:hAnsi="Times New Roman" w:eastAsia="宋体" w:cs="Times New Roman"/>
          <w:szCs w:val="21"/>
        </w:rPr>
      </w:pPr>
      <w:r>
        <w:rPr>
          <w:rFonts w:ascii="Times New Roman" w:hAnsi="Times New Roman" w:eastAsia="宋体" w:cs="Times New Roman"/>
          <w:szCs w:val="21"/>
        </w:rPr>
        <w:t>5.7.1.6 设计文件及交底文件；</w:t>
      </w:r>
    </w:p>
    <w:p>
      <w:pPr>
        <w:overflowPunct w:val="0"/>
        <w:rPr>
          <w:rFonts w:ascii="Times New Roman" w:hAnsi="Times New Roman" w:eastAsia="宋体" w:cs="Times New Roman"/>
          <w:szCs w:val="21"/>
        </w:rPr>
      </w:pPr>
      <w:r>
        <w:rPr>
          <w:rFonts w:ascii="Times New Roman" w:hAnsi="Times New Roman" w:eastAsia="宋体" w:cs="Times New Roman"/>
          <w:szCs w:val="21"/>
        </w:rPr>
        <w:t>5.7.1.7 施工组织设计及专项施工方案；</w:t>
      </w:r>
    </w:p>
    <w:p>
      <w:pPr>
        <w:overflowPunct w:val="0"/>
        <w:rPr>
          <w:rFonts w:ascii="Times New Roman" w:hAnsi="Times New Roman" w:eastAsia="宋体" w:cs="Times New Roman"/>
          <w:szCs w:val="21"/>
        </w:rPr>
      </w:pPr>
      <w:r>
        <w:rPr>
          <w:rFonts w:ascii="Times New Roman" w:hAnsi="Times New Roman" w:eastAsia="宋体" w:cs="Times New Roman"/>
          <w:szCs w:val="21"/>
        </w:rPr>
        <w:t>5.7.1.8 各类送审文件；</w:t>
      </w:r>
    </w:p>
    <w:p>
      <w:pPr>
        <w:overflowPunct w:val="0"/>
        <w:rPr>
          <w:rFonts w:ascii="Times New Roman" w:hAnsi="Times New Roman" w:eastAsia="宋体" w:cs="Times New Roman"/>
          <w:szCs w:val="21"/>
        </w:rPr>
      </w:pPr>
      <w:r>
        <w:rPr>
          <w:rFonts w:ascii="Times New Roman" w:hAnsi="Times New Roman" w:eastAsia="宋体" w:cs="Times New Roman"/>
          <w:szCs w:val="21"/>
        </w:rPr>
        <w:t>5.7.1.9 会议纪要、文函；</w:t>
      </w:r>
    </w:p>
    <w:p>
      <w:pPr>
        <w:overflowPunct w:val="0"/>
        <w:rPr>
          <w:rFonts w:ascii="Times New Roman" w:hAnsi="Times New Roman" w:eastAsia="宋体" w:cs="Times New Roman"/>
          <w:szCs w:val="21"/>
        </w:rPr>
      </w:pPr>
      <w:r>
        <w:rPr>
          <w:rFonts w:ascii="Times New Roman" w:hAnsi="Times New Roman" w:eastAsia="宋体" w:cs="Times New Roman"/>
          <w:szCs w:val="21"/>
        </w:rPr>
        <w:t>5.7.1.10 各类开、竣工报告</w:t>
      </w:r>
      <w:r>
        <w:rPr>
          <w:rFonts w:hint="eastAsia" w:ascii="Times New Roman" w:hAnsi="Times New Roman" w:eastAsia="宋体" w:cs="Times New Roman"/>
          <w:szCs w:val="21"/>
        </w:rPr>
        <w:t>及</w:t>
      </w:r>
      <w:r>
        <w:rPr>
          <w:rFonts w:ascii="Times New Roman" w:hAnsi="Times New Roman" w:eastAsia="宋体" w:cs="Times New Roman"/>
          <w:szCs w:val="21"/>
        </w:rPr>
        <w:t>质量验收凭证；</w:t>
      </w:r>
    </w:p>
    <w:p>
      <w:pPr>
        <w:overflowPunct w:val="0"/>
        <w:rPr>
          <w:rFonts w:ascii="Times New Roman" w:hAnsi="Times New Roman" w:eastAsia="宋体" w:cs="Times New Roman"/>
          <w:szCs w:val="21"/>
        </w:rPr>
      </w:pPr>
      <w:r>
        <w:rPr>
          <w:rFonts w:ascii="Times New Roman" w:hAnsi="Times New Roman" w:eastAsia="宋体" w:cs="Times New Roman"/>
          <w:szCs w:val="21"/>
        </w:rPr>
        <w:t>5.7.1.11 发包人供应材料采购合同及进出库资料；</w:t>
      </w:r>
    </w:p>
    <w:p>
      <w:pPr>
        <w:overflowPunct w:val="0"/>
        <w:rPr>
          <w:rFonts w:ascii="Times New Roman" w:hAnsi="Times New Roman" w:eastAsia="宋体" w:cs="Times New Roman"/>
          <w:szCs w:val="21"/>
        </w:rPr>
      </w:pPr>
      <w:r>
        <w:rPr>
          <w:rFonts w:ascii="Times New Roman" w:hAnsi="Times New Roman" w:eastAsia="宋体" w:cs="Times New Roman"/>
          <w:szCs w:val="21"/>
        </w:rPr>
        <w:t>5.7.1.12 竣工图纸；</w:t>
      </w:r>
    </w:p>
    <w:p>
      <w:pPr>
        <w:overflowPunct w:val="0"/>
        <w:rPr>
          <w:rFonts w:ascii="Times New Roman" w:hAnsi="Times New Roman" w:eastAsia="宋体" w:cs="Times New Roman"/>
          <w:szCs w:val="21"/>
        </w:rPr>
      </w:pPr>
      <w:r>
        <w:rPr>
          <w:rFonts w:ascii="Times New Roman" w:hAnsi="Times New Roman" w:eastAsia="宋体" w:cs="Times New Roman"/>
          <w:szCs w:val="21"/>
        </w:rPr>
        <w:t xml:space="preserve">5.7.1.13 </w:t>
      </w:r>
      <w:r>
        <w:rPr>
          <w:rFonts w:hint="eastAsia" w:ascii="Times New Roman" w:hAnsi="Times New Roman" w:eastAsia="宋体" w:cs="Times New Roman"/>
          <w:szCs w:val="21"/>
        </w:rPr>
        <w:t xml:space="preserve"> 其</w:t>
      </w:r>
      <w:r>
        <w:rPr>
          <w:rFonts w:ascii="Times New Roman" w:hAnsi="Times New Roman" w:eastAsia="宋体" w:cs="Times New Roman"/>
          <w:szCs w:val="21"/>
        </w:rPr>
        <w:t>他有关资料（各方联系单、建设单位指令单等</w:t>
      </w:r>
      <w:r>
        <w:rPr>
          <w:rFonts w:hint="eastAsia" w:ascii="Times New Roman" w:hAnsi="Times New Roman" w:eastAsia="宋体" w:cs="Times New Roman"/>
          <w:szCs w:val="21"/>
        </w:rPr>
        <w:t>）</w:t>
      </w:r>
      <w:r>
        <w:rPr>
          <w:rFonts w:ascii="Times New Roman" w:hAnsi="Times New Roman" w:eastAsia="宋体" w:cs="Times New Roman"/>
          <w:szCs w:val="21"/>
        </w:rPr>
        <w:t>。</w:t>
      </w:r>
    </w:p>
    <w:p>
      <w:pPr>
        <w:overflowPunct w:val="0"/>
        <w:rPr>
          <w:rFonts w:ascii="Times New Roman" w:hAnsi="Times New Roman" w:eastAsia="宋体" w:cs="Times New Roman"/>
          <w:szCs w:val="21"/>
        </w:rPr>
      </w:pPr>
      <w:r>
        <w:rPr>
          <w:rFonts w:ascii="Times New Roman" w:hAnsi="Times New Roman" w:eastAsia="宋体" w:cs="Times New Roman"/>
          <w:szCs w:val="21"/>
        </w:rPr>
        <w:t>5.7.2 咨询程序及要求：</w:t>
      </w:r>
    </w:p>
    <w:p>
      <w:pPr>
        <w:overflowPunct w:val="0"/>
        <w:rPr>
          <w:rFonts w:ascii="Times New Roman" w:hAnsi="Times New Roman" w:eastAsia="宋体" w:cs="Times New Roman"/>
          <w:szCs w:val="21"/>
        </w:rPr>
      </w:pPr>
      <w:r>
        <w:rPr>
          <w:rFonts w:ascii="Times New Roman" w:hAnsi="Times New Roman" w:eastAsia="宋体" w:cs="Times New Roman"/>
          <w:szCs w:val="21"/>
        </w:rPr>
        <w:t>5.7.2.1 了解委托人实施阶段造价咨询服务需求。</w:t>
      </w:r>
    </w:p>
    <w:p>
      <w:pPr>
        <w:overflowPunct w:val="0"/>
        <w:rPr>
          <w:rFonts w:ascii="Times New Roman" w:hAnsi="Times New Roman" w:eastAsia="宋体" w:cs="Times New Roman"/>
          <w:szCs w:val="21"/>
        </w:rPr>
      </w:pPr>
      <w:r>
        <w:rPr>
          <w:rFonts w:ascii="Times New Roman" w:hAnsi="Times New Roman" w:eastAsia="宋体" w:cs="Times New Roman"/>
          <w:szCs w:val="21"/>
        </w:rPr>
        <w:t>5.7.2.2 根据造价咨询合同服务范围内容、委托人需求和项目特点制定咨询实施方案，并报委托人批准。</w:t>
      </w:r>
    </w:p>
    <w:p>
      <w:pPr>
        <w:overflowPunct w:val="0"/>
        <w:rPr>
          <w:rFonts w:ascii="Times New Roman" w:hAnsi="Times New Roman" w:eastAsia="宋体" w:cs="Times New Roman"/>
          <w:szCs w:val="21"/>
        </w:rPr>
      </w:pPr>
      <w:r>
        <w:rPr>
          <w:rFonts w:ascii="Times New Roman" w:hAnsi="Times New Roman" w:eastAsia="宋体" w:cs="Times New Roman"/>
          <w:szCs w:val="21"/>
        </w:rPr>
        <w:t>5.7.2.3 成立项目组，对委托人咨询服务要求和咨询服务方案内容进行交底。</w:t>
      </w:r>
    </w:p>
    <w:p>
      <w:pPr>
        <w:overflowPunct w:val="0"/>
        <w:rPr>
          <w:rFonts w:ascii="Times New Roman" w:hAnsi="Times New Roman" w:eastAsia="宋体" w:cs="Times New Roman"/>
          <w:szCs w:val="21"/>
        </w:rPr>
      </w:pPr>
      <w:r>
        <w:rPr>
          <w:rFonts w:ascii="Times New Roman" w:hAnsi="Times New Roman" w:eastAsia="宋体" w:cs="Times New Roman"/>
          <w:szCs w:val="21"/>
        </w:rPr>
        <w:t>5.7.2.4 根据经批准的实施方案开展实施阶段咨询服务工作。</w:t>
      </w:r>
    </w:p>
    <w:p>
      <w:pPr>
        <w:overflowPunct w:val="0"/>
        <w:rPr>
          <w:rFonts w:ascii="Times New Roman" w:hAnsi="Times New Roman" w:eastAsia="宋体" w:cs="Times New Roman"/>
          <w:szCs w:val="21"/>
        </w:rPr>
      </w:pPr>
      <w:r>
        <w:rPr>
          <w:rFonts w:ascii="Times New Roman" w:hAnsi="Times New Roman" w:eastAsia="宋体" w:cs="Times New Roman"/>
          <w:szCs w:val="21"/>
        </w:rPr>
        <w:t>5.7.2.5 项目实施过程中及时收集与本项目咨询服务相关的依据性文件。</w:t>
      </w:r>
    </w:p>
    <w:p>
      <w:pPr>
        <w:overflowPunct w:val="0"/>
        <w:rPr>
          <w:rFonts w:ascii="Times New Roman" w:hAnsi="Times New Roman" w:eastAsia="宋体" w:cs="Times New Roman"/>
          <w:szCs w:val="21"/>
        </w:rPr>
      </w:pPr>
      <w:r>
        <w:rPr>
          <w:rFonts w:ascii="Times New Roman" w:hAnsi="Times New Roman" w:eastAsia="宋体" w:cs="Times New Roman"/>
          <w:szCs w:val="21"/>
        </w:rPr>
        <w:t>5.7.2.6 项目实施阶段咨询服务过程中及时做好各项见证工作并留存影像资料。</w:t>
      </w:r>
    </w:p>
    <w:p>
      <w:pPr>
        <w:overflowPunct w:val="0"/>
        <w:rPr>
          <w:rFonts w:ascii="Times New Roman" w:hAnsi="Times New Roman" w:eastAsia="宋体" w:cs="Times New Roman"/>
          <w:szCs w:val="21"/>
        </w:rPr>
      </w:pPr>
      <w:r>
        <w:rPr>
          <w:rFonts w:ascii="Times New Roman" w:hAnsi="Times New Roman" w:eastAsia="宋体" w:cs="Times New Roman"/>
          <w:szCs w:val="21"/>
        </w:rPr>
        <w:t>5.7.2.7 根据咨询服务内容按时、分阶段出具造价咨询服务成果。</w:t>
      </w:r>
    </w:p>
    <w:p>
      <w:pPr>
        <w:overflowPunct w:val="0"/>
        <w:rPr>
          <w:rFonts w:ascii="Times New Roman" w:hAnsi="Times New Roman" w:eastAsia="宋体" w:cs="Times New Roman"/>
          <w:szCs w:val="21"/>
        </w:rPr>
      </w:pPr>
      <w:r>
        <w:rPr>
          <w:rFonts w:ascii="Times New Roman" w:hAnsi="Times New Roman" w:eastAsia="宋体" w:cs="Times New Roman"/>
          <w:szCs w:val="21"/>
        </w:rPr>
        <w:t>5.7.2.8 建立并定期更新咨询项目台帐。</w:t>
      </w:r>
    </w:p>
    <w:p>
      <w:pPr>
        <w:overflowPunct w:val="0"/>
        <w:rPr>
          <w:rFonts w:ascii="Times New Roman" w:hAnsi="Times New Roman" w:eastAsia="宋体" w:cs="Times New Roman"/>
          <w:szCs w:val="21"/>
        </w:rPr>
      </w:pPr>
      <w:r>
        <w:rPr>
          <w:rFonts w:ascii="Times New Roman" w:hAnsi="Times New Roman" w:eastAsia="宋体" w:cs="Times New Roman"/>
          <w:szCs w:val="21"/>
        </w:rPr>
        <w:t>5.7.2.9 定期提交阶段总结报告，项目完成提交项目总结报告。</w:t>
      </w:r>
    </w:p>
    <w:p>
      <w:pPr>
        <w:overflowPunct w:val="0"/>
        <w:rPr>
          <w:rFonts w:ascii="Times New Roman" w:hAnsi="Times New Roman" w:eastAsia="宋体" w:cs="Times New Roman"/>
          <w:szCs w:val="21"/>
        </w:rPr>
      </w:pPr>
      <w:r>
        <w:rPr>
          <w:rFonts w:ascii="Times New Roman" w:hAnsi="Times New Roman" w:eastAsia="宋体" w:cs="Times New Roman"/>
          <w:szCs w:val="21"/>
        </w:rPr>
        <w:t>5.7.2.10 定期整理和移交咨询成果文件资料。</w:t>
      </w:r>
    </w:p>
    <w:p>
      <w:pPr>
        <w:overflowPunct w:val="0"/>
        <w:rPr>
          <w:rFonts w:ascii="Times New Roman" w:hAnsi="Times New Roman" w:eastAsia="宋体" w:cs="Times New Roman"/>
          <w:szCs w:val="21"/>
        </w:rPr>
      </w:pPr>
      <w:r>
        <w:rPr>
          <w:rFonts w:ascii="Times New Roman" w:hAnsi="Times New Roman" w:eastAsia="宋体" w:cs="Times New Roman"/>
          <w:szCs w:val="21"/>
        </w:rPr>
        <w:t>5.7.3 项目实施阶段造价咨询服务内容</w:t>
      </w:r>
    </w:p>
    <w:p>
      <w:pPr>
        <w:overflowPunct w:val="0"/>
        <w:rPr>
          <w:rFonts w:ascii="Times New Roman" w:hAnsi="Times New Roman" w:eastAsia="宋体" w:cs="Times New Roman"/>
          <w:szCs w:val="21"/>
        </w:rPr>
      </w:pPr>
      <w:r>
        <w:rPr>
          <w:rFonts w:ascii="Times New Roman" w:hAnsi="Times New Roman" w:eastAsia="宋体" w:cs="Times New Roman"/>
          <w:szCs w:val="21"/>
        </w:rPr>
        <w:t>5.7.3.1 合同管理；</w:t>
      </w:r>
    </w:p>
    <w:p>
      <w:pPr>
        <w:overflowPunct w:val="0"/>
        <w:rPr>
          <w:rFonts w:ascii="Times New Roman" w:hAnsi="Times New Roman" w:eastAsia="宋体" w:cs="Times New Roman"/>
          <w:szCs w:val="21"/>
        </w:rPr>
      </w:pPr>
      <w:r>
        <w:rPr>
          <w:rFonts w:ascii="Times New Roman" w:hAnsi="Times New Roman" w:eastAsia="宋体" w:cs="Times New Roman"/>
          <w:szCs w:val="21"/>
        </w:rPr>
        <w:t>5.7.3.2 编制项目资金使用计划；</w:t>
      </w:r>
    </w:p>
    <w:p>
      <w:pPr>
        <w:overflowPunct w:val="0"/>
        <w:rPr>
          <w:rFonts w:ascii="Times New Roman" w:hAnsi="Times New Roman" w:eastAsia="宋体" w:cs="Times New Roman"/>
          <w:szCs w:val="21"/>
        </w:rPr>
      </w:pPr>
      <w:r>
        <w:rPr>
          <w:rFonts w:ascii="Times New Roman" w:hAnsi="Times New Roman" w:eastAsia="宋体" w:cs="Times New Roman"/>
          <w:szCs w:val="21"/>
        </w:rPr>
        <w:t>5.7.3.3 工程量与工程款审核；</w:t>
      </w:r>
    </w:p>
    <w:p>
      <w:pPr>
        <w:overflowPunct w:val="0"/>
        <w:rPr>
          <w:rFonts w:ascii="Times New Roman" w:hAnsi="Times New Roman" w:eastAsia="宋体" w:cs="Times New Roman"/>
          <w:szCs w:val="21"/>
        </w:rPr>
      </w:pPr>
      <w:r>
        <w:rPr>
          <w:rFonts w:ascii="Times New Roman" w:hAnsi="Times New Roman" w:eastAsia="宋体" w:cs="Times New Roman"/>
          <w:szCs w:val="21"/>
        </w:rPr>
        <w:t>5.7.3.4 询价与核价；</w:t>
      </w:r>
    </w:p>
    <w:p>
      <w:pPr>
        <w:overflowPunct w:val="0"/>
        <w:rPr>
          <w:rFonts w:ascii="Times New Roman" w:hAnsi="Times New Roman" w:eastAsia="宋体" w:cs="Times New Roman"/>
          <w:szCs w:val="21"/>
        </w:rPr>
      </w:pPr>
      <w:r>
        <w:rPr>
          <w:rFonts w:ascii="Times New Roman" w:hAnsi="Times New Roman" w:eastAsia="宋体" w:cs="Times New Roman"/>
          <w:szCs w:val="21"/>
        </w:rPr>
        <w:t>5.7.3.5 工程变更、工程索赔和工程签证审核；</w:t>
      </w:r>
    </w:p>
    <w:p>
      <w:pPr>
        <w:overflowPunct w:val="0"/>
        <w:rPr>
          <w:rFonts w:ascii="Times New Roman" w:hAnsi="Times New Roman" w:eastAsia="宋体" w:cs="Times New Roman"/>
          <w:szCs w:val="21"/>
        </w:rPr>
      </w:pPr>
      <w:r>
        <w:rPr>
          <w:rFonts w:ascii="Times New Roman" w:hAnsi="Times New Roman" w:eastAsia="宋体" w:cs="Times New Roman"/>
          <w:szCs w:val="21"/>
        </w:rPr>
        <w:t>5.7.3.6 合同期中结算、终止结算审核；</w:t>
      </w:r>
    </w:p>
    <w:p>
      <w:pPr>
        <w:overflowPunct w:val="0"/>
        <w:rPr>
          <w:rFonts w:ascii="Times New Roman" w:hAnsi="Times New Roman" w:eastAsia="宋体" w:cs="Times New Roman"/>
          <w:szCs w:val="21"/>
        </w:rPr>
      </w:pPr>
      <w:r>
        <w:rPr>
          <w:rFonts w:ascii="Times New Roman" w:hAnsi="Times New Roman" w:eastAsia="宋体" w:cs="Times New Roman"/>
          <w:szCs w:val="21"/>
        </w:rPr>
        <w:t>5.7.3.7 工程造价动态管理。</w:t>
      </w:r>
    </w:p>
    <w:p>
      <w:pPr>
        <w:overflowPunct w:val="0"/>
        <w:rPr>
          <w:rFonts w:ascii="Times New Roman" w:hAnsi="Times New Roman" w:eastAsia="宋体" w:cs="Times New Roman"/>
          <w:szCs w:val="21"/>
          <w:highlight w:val="yellow"/>
        </w:rPr>
      </w:pPr>
      <w:r>
        <w:rPr>
          <w:rFonts w:ascii="Times New Roman" w:hAnsi="Times New Roman" w:eastAsia="宋体" w:cs="Times New Roman"/>
          <w:szCs w:val="21"/>
        </w:rPr>
        <w:t>5.7.4 合同管理内容和方法</w:t>
      </w:r>
    </w:p>
    <w:p>
      <w:pPr>
        <w:overflowPunct w:val="0"/>
        <w:rPr>
          <w:rFonts w:ascii="Times New Roman" w:hAnsi="Times New Roman" w:eastAsia="宋体" w:cs="Times New Roman"/>
          <w:szCs w:val="21"/>
        </w:rPr>
      </w:pPr>
      <w:r>
        <w:rPr>
          <w:rFonts w:ascii="Times New Roman" w:hAnsi="Times New Roman" w:eastAsia="宋体" w:cs="Times New Roman"/>
          <w:szCs w:val="21"/>
        </w:rPr>
        <w:t xml:space="preserve">5.7.4.1 合同管理应包括下列内容：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1.合同分析；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2.合同交底；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3.合同档案及合同台账管理；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4.合同履约过程动态管理；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5.合同纠偏与协调；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6.合同变更与中止管理；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7.合同争议处理；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8.合同履约评价；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9.合同管理评价。 </w:t>
      </w:r>
    </w:p>
    <w:p>
      <w:pPr>
        <w:overflowPunct w:val="0"/>
        <w:rPr>
          <w:rFonts w:ascii="Times New Roman" w:hAnsi="Times New Roman" w:eastAsia="宋体" w:cs="Times New Roman"/>
          <w:szCs w:val="21"/>
        </w:rPr>
      </w:pPr>
      <w:r>
        <w:rPr>
          <w:rFonts w:ascii="Times New Roman" w:hAnsi="Times New Roman" w:eastAsia="宋体" w:cs="Times New Roman"/>
          <w:szCs w:val="21"/>
        </w:rPr>
        <w:t xml:space="preserve">5.7.4.2 合同分析应从合同执行的角度去分析、补充和解释合同的具体内容和要求，将合同目标和合同规定落实到合同实施的具体问题和具体时间上，用以指导具体工作，使合同能符合日常工程管理的需要。 </w:t>
      </w:r>
    </w:p>
    <w:p>
      <w:pPr>
        <w:overflowPunct w:val="0"/>
        <w:rPr>
          <w:rFonts w:ascii="Times New Roman" w:hAnsi="Times New Roman" w:eastAsia="宋体" w:cs="Times New Roman"/>
          <w:szCs w:val="21"/>
        </w:rPr>
      </w:pPr>
      <w:r>
        <w:rPr>
          <w:rFonts w:ascii="Times New Roman" w:hAnsi="Times New Roman" w:eastAsia="宋体" w:cs="Times New Roman"/>
          <w:szCs w:val="21"/>
        </w:rPr>
        <w:t xml:space="preserve">5.7.4.3 合同交底应在合同分析的基础上进行，并以合同内容为核心，做到条理清晰、重点突出、具备实际指导意义。合同交底过程应以书面形式明确关键环节、管理制度、工作流程及相关权限等。 </w:t>
      </w:r>
    </w:p>
    <w:p>
      <w:pPr>
        <w:overflowPunct w:val="0"/>
        <w:rPr>
          <w:rFonts w:ascii="Times New Roman" w:hAnsi="Times New Roman" w:eastAsia="宋体" w:cs="Times New Roman"/>
          <w:szCs w:val="21"/>
        </w:rPr>
      </w:pPr>
      <w:r>
        <w:rPr>
          <w:rFonts w:ascii="Times New Roman" w:hAnsi="Times New Roman" w:eastAsia="宋体" w:cs="Times New Roman"/>
          <w:szCs w:val="21"/>
        </w:rPr>
        <w:t xml:space="preserve">5.7.4.4 应建立合同档案及合同管理台账，实施合同履约过程的动态管理，填写合同执行情况月报表，定期通报合同实施情况及存在问题。 </w:t>
      </w:r>
    </w:p>
    <w:p>
      <w:pPr>
        <w:overflowPunct w:val="0"/>
        <w:rPr>
          <w:rFonts w:ascii="Times New Roman" w:hAnsi="Times New Roman" w:eastAsia="宋体" w:cs="Times New Roman"/>
          <w:szCs w:val="21"/>
        </w:rPr>
      </w:pPr>
      <w:r>
        <w:rPr>
          <w:rFonts w:ascii="Times New Roman" w:hAnsi="Times New Roman" w:eastAsia="宋体" w:cs="Times New Roman"/>
          <w:szCs w:val="21"/>
        </w:rPr>
        <w:t>5.7.4.5</w:t>
      </w:r>
      <w:r>
        <w:rPr>
          <w:rFonts w:hint="eastAsia" w:ascii="Times New Roman" w:hAnsi="Times New Roman" w:eastAsia="宋体" w:cs="Times New Roman"/>
          <w:szCs w:val="21"/>
        </w:rPr>
        <w:t>项目</w:t>
      </w:r>
      <w:r>
        <w:rPr>
          <w:rFonts w:ascii="Times New Roman" w:hAnsi="Times New Roman" w:eastAsia="宋体" w:cs="Times New Roman"/>
          <w:szCs w:val="21"/>
        </w:rPr>
        <w:t>造价管理</w:t>
      </w:r>
      <w:r>
        <w:rPr>
          <w:rFonts w:hint="eastAsia" w:ascii="Times New Roman" w:hAnsi="Times New Roman" w:eastAsia="宋体" w:cs="Times New Roman"/>
          <w:szCs w:val="21"/>
        </w:rPr>
        <w:t>组织</w:t>
      </w:r>
      <w:r>
        <w:rPr>
          <w:rFonts w:ascii="Times New Roman" w:hAnsi="Times New Roman" w:eastAsia="宋体" w:cs="Times New Roman"/>
          <w:szCs w:val="21"/>
        </w:rPr>
        <w:t>应参与制定合同纠偏方案，并在实施过程中进行合同各方的协调管理。</w:t>
      </w:r>
    </w:p>
    <w:p>
      <w:pPr>
        <w:overflowPunct w:val="0"/>
        <w:rPr>
          <w:rFonts w:ascii="Times New Roman" w:hAnsi="Times New Roman" w:eastAsia="宋体" w:cs="Times New Roman"/>
          <w:szCs w:val="21"/>
        </w:rPr>
      </w:pPr>
      <w:r>
        <w:rPr>
          <w:rFonts w:ascii="Times New Roman" w:hAnsi="Times New Roman" w:eastAsia="宋体" w:cs="Times New Roman"/>
          <w:szCs w:val="21"/>
        </w:rPr>
        <w:t>5.7.4.6  应严格按照项目合同管理制度及合同实施流程开展合同变更及中止的管理工作。</w:t>
      </w:r>
    </w:p>
    <w:p>
      <w:pPr>
        <w:overflowPunct w:val="0"/>
        <w:rPr>
          <w:rFonts w:ascii="Times New Roman" w:hAnsi="Times New Roman" w:eastAsia="宋体" w:cs="Times New Roman"/>
          <w:szCs w:val="21"/>
        </w:rPr>
      </w:pPr>
      <w:r>
        <w:rPr>
          <w:rFonts w:ascii="Times New Roman" w:hAnsi="Times New Roman" w:eastAsia="宋体" w:cs="Times New Roman"/>
          <w:szCs w:val="21"/>
        </w:rPr>
        <w:t xml:space="preserve">5.7.4.7  发生合同争议时，应提出争议解决方案，并组织合同双方协商解决。经过双方协商仍不能达成一致时，按合同约定的相关争议条款处理。 </w:t>
      </w:r>
    </w:p>
    <w:p>
      <w:pPr>
        <w:overflowPunct w:val="0"/>
        <w:rPr>
          <w:rFonts w:ascii="Times New Roman" w:hAnsi="Times New Roman" w:eastAsia="宋体" w:cs="Times New Roman"/>
          <w:szCs w:val="21"/>
        </w:rPr>
      </w:pPr>
      <w:r>
        <w:rPr>
          <w:rFonts w:ascii="Times New Roman" w:hAnsi="Times New Roman" w:eastAsia="宋体" w:cs="Times New Roman"/>
          <w:szCs w:val="21"/>
        </w:rPr>
        <w:t xml:space="preserve">5.7.4.8 合同履约评价应包括对所有参建单位的履约能力评价以及履约效果评价。 </w:t>
      </w:r>
    </w:p>
    <w:p>
      <w:pPr>
        <w:overflowPunct w:val="0"/>
        <w:rPr>
          <w:rFonts w:ascii="Times New Roman" w:hAnsi="Times New Roman" w:eastAsia="宋体" w:cs="Times New Roman"/>
          <w:szCs w:val="21"/>
        </w:rPr>
      </w:pPr>
      <w:r>
        <w:rPr>
          <w:rFonts w:ascii="Times New Roman" w:hAnsi="Times New Roman" w:eastAsia="宋体" w:cs="Times New Roman"/>
          <w:szCs w:val="21"/>
        </w:rPr>
        <w:t>5.7.4.9 应进行项目合同管理评价，并总结合同订立和执行过程中的经验和教训，提出总结报告。总结报告应包括下列内容：合同订立情况评价；合同履行情况评价；合同管理工作评价；对本项目有重大影响的合同条款评价。</w:t>
      </w:r>
    </w:p>
    <w:p>
      <w:pPr>
        <w:overflowPunct w:val="0"/>
        <w:rPr>
          <w:rFonts w:ascii="Times New Roman" w:hAnsi="Times New Roman" w:eastAsia="宋体" w:cs="Times New Roman"/>
          <w:bCs/>
          <w:szCs w:val="21"/>
        </w:rPr>
      </w:pPr>
      <w:r>
        <w:rPr>
          <w:rFonts w:ascii="Times New Roman" w:hAnsi="Times New Roman" w:eastAsia="宋体" w:cs="Times New Roman"/>
          <w:bCs/>
          <w:szCs w:val="21"/>
        </w:rPr>
        <w:t>5.7.5 项目资金使用计划的编制</w:t>
      </w:r>
    </w:p>
    <w:p>
      <w:pPr>
        <w:overflowPunct w:val="0"/>
        <w:rPr>
          <w:rFonts w:ascii="Times New Roman" w:hAnsi="Times New Roman" w:eastAsia="宋体" w:cs="Times New Roman"/>
          <w:szCs w:val="21"/>
        </w:rPr>
      </w:pPr>
      <w:r>
        <w:rPr>
          <w:rFonts w:ascii="Times New Roman" w:hAnsi="Times New Roman" w:eastAsia="宋体" w:cs="Times New Roman"/>
          <w:szCs w:val="21"/>
        </w:rPr>
        <w:t>5.7.5.1 工程造价咨询企业应根据发承包合同约定及项目实施计划编制项目资金使用计划。其中编制建安工程费用资金使用计划时应依据施工合同和批准的施工组织设计，并与计划工期和工程款的支付周期及支付节点、竣工结算款支付节点相符。项目资金使用计划的编制格式可参照本规程附样5.7.1和附样5.7.2。</w:t>
      </w:r>
    </w:p>
    <w:p>
      <w:pPr>
        <w:overflowPunct w:val="0"/>
        <w:rPr>
          <w:rFonts w:ascii="Times New Roman" w:hAnsi="Times New Roman" w:eastAsia="宋体" w:cs="Times New Roman"/>
          <w:szCs w:val="21"/>
        </w:rPr>
      </w:pPr>
      <w:r>
        <w:rPr>
          <w:rFonts w:ascii="Times New Roman" w:hAnsi="Times New Roman" w:eastAsia="宋体" w:cs="Times New Roman"/>
          <w:szCs w:val="21"/>
        </w:rPr>
        <w:t>5.7.5.2 工程造价咨询企业应根据项目标段的变化、施工组织设计的调整、建设单位资金状况适时调整项目资金使用计划。</w:t>
      </w:r>
    </w:p>
    <w:p>
      <w:pPr>
        <w:overflowPunct w:val="0"/>
        <w:rPr>
          <w:rFonts w:ascii="Times New Roman" w:hAnsi="Times New Roman" w:eastAsia="宋体" w:cs="Times New Roman"/>
          <w:szCs w:val="21"/>
        </w:rPr>
      </w:pPr>
      <w:r>
        <w:rPr>
          <w:rFonts w:ascii="Times New Roman" w:hAnsi="Times New Roman" w:eastAsia="宋体" w:cs="Times New Roman"/>
          <w:szCs w:val="21"/>
        </w:rPr>
        <w:t>5.7.5.3 工程造价咨询企业应根据由粗到细、由近期及远期、逐期调整的原则编制项目资金使用计划，具体步骤与方法如下：</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1.对比与设计阶段编制的项目资金使用计划是否存在较大偏差，如果存在较大偏差，则应分析原因并向委托人提出相关建议。</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2.资金使用计划应根据项目实施计划编制，并结合已签署的发承包合同适时调整更新。对尚未签署的发承包合同可参照项目概算或目标成本编制。</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当期项目资金使用计划中，对于可相对准确预期的近期（如三个月之内）资金流可采用较短的计算周期（如按月度）为单位；对于中远期（如三个月之后）的资金流可适当增加计算周期（如季度或半年度）为单位。</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4.对于经批准的概算或目标成本占比较大的发承包合同，当合同金额与目标成本发生较大偏差时，应实时调整资金使用计划。</w:t>
      </w:r>
    </w:p>
    <w:p>
      <w:pPr>
        <w:overflowPunct w:val="0"/>
        <w:rPr>
          <w:rFonts w:ascii="Times New Roman" w:hAnsi="Times New Roman" w:eastAsia="宋体" w:cs="Times New Roman"/>
          <w:bCs/>
          <w:szCs w:val="21"/>
        </w:rPr>
      </w:pPr>
      <w:r>
        <w:rPr>
          <w:rFonts w:ascii="Times New Roman" w:hAnsi="Times New Roman" w:eastAsia="宋体" w:cs="Times New Roman"/>
          <w:bCs/>
          <w:szCs w:val="21"/>
        </w:rPr>
        <w:t>5.7.6 工程计量与工程款审核</w:t>
      </w:r>
    </w:p>
    <w:p>
      <w:pPr>
        <w:overflowPunct w:val="0"/>
        <w:rPr>
          <w:rFonts w:ascii="Times New Roman" w:hAnsi="Times New Roman" w:eastAsia="宋体" w:cs="Times New Roman"/>
          <w:szCs w:val="21"/>
        </w:rPr>
      </w:pPr>
      <w:r>
        <w:rPr>
          <w:rFonts w:ascii="Times New Roman" w:hAnsi="Times New Roman" w:eastAsia="宋体" w:cs="Times New Roman"/>
          <w:szCs w:val="21"/>
        </w:rPr>
        <w:t>5.7.6.1 工程造价咨询企业应根据工程施工或采购合同中有关工程计量周期及合同价款支付时点的约定，审核工程计量报告与合同价款支付申请，编制《工程计量与支付表》（见附样5.7.3）、《工程预付款支付申请核准表》（见附样5.7.4）及《工程进度款支付申请核准表》（见附样5.7.5）。</w:t>
      </w:r>
    </w:p>
    <w:p>
      <w:pPr>
        <w:overflowPunct w:val="0"/>
        <w:rPr>
          <w:rFonts w:ascii="Times New Roman" w:hAnsi="Times New Roman" w:eastAsia="宋体" w:cs="Times New Roman"/>
          <w:szCs w:val="21"/>
        </w:rPr>
      </w:pPr>
      <w:r>
        <w:rPr>
          <w:rFonts w:ascii="Times New Roman" w:hAnsi="Times New Roman" w:eastAsia="宋体" w:cs="Times New Roman"/>
          <w:szCs w:val="21"/>
        </w:rPr>
        <w:t>5.7.6.2 工程造价咨询企业应对承包人提交的工程计量结果进行审核，根据合同约定确定本期应付合同价款金额；对于发包人提供的甲供材料（设备）金额，应按照合同约定列入本期应扣减的金额中，并向委托人提交合同价款支付审核意见。</w:t>
      </w:r>
    </w:p>
    <w:p>
      <w:pPr>
        <w:overflowPunct w:val="0"/>
        <w:rPr>
          <w:rFonts w:ascii="Times New Roman" w:hAnsi="Times New Roman" w:eastAsia="宋体" w:cs="Times New Roman"/>
          <w:szCs w:val="21"/>
        </w:rPr>
      </w:pPr>
      <w:r>
        <w:rPr>
          <w:rFonts w:ascii="Times New Roman" w:hAnsi="Times New Roman" w:eastAsia="宋体" w:cs="Times New Roman"/>
          <w:szCs w:val="21"/>
        </w:rPr>
        <w:t>5.7.6.3 工程造价咨询企业应对所咨询的项目建立工程款支付台账，编制《合同价与费用支付情况表（建安工程）》（见附样5.7.6）。工程款支付台账应按施工合同分类建立，其内容应包括：当前累计已付工程款金额、当前累计已付工程款比例、未付工程合同价余额、未付工程合同价比例、预计剩余工程用款金额、预计工程总用款与合同价的差值、产生较大或重大偏差的原因分析等。</w:t>
      </w:r>
    </w:p>
    <w:p>
      <w:pPr>
        <w:overflowPunct w:val="0"/>
        <w:rPr>
          <w:rFonts w:ascii="Times New Roman" w:hAnsi="Times New Roman" w:eastAsia="宋体" w:cs="Times New Roman"/>
          <w:szCs w:val="21"/>
        </w:rPr>
      </w:pPr>
      <w:r>
        <w:rPr>
          <w:rFonts w:ascii="Times New Roman" w:hAnsi="Times New Roman" w:eastAsia="宋体" w:cs="Times New Roman"/>
          <w:szCs w:val="21"/>
        </w:rPr>
        <w:t>5.7.6.4 工程造价咨询企业可接受委托对工程建设其他费用进行审核，并建立工程建设其他费用支付台账，编制《合同价与费用支付情况表（工程建设其他费用）》（见附样5.7.7）。工程建设其他费用支付台账应按其他费用合同分类建立，其内容应包括：当前累计已支付费用金额、当前累计已付费用比例、未支付费用合同价余额、未支付费用合同价比例、预计剩余费用金额、预计总费用与合同价的差值、产生较大或重大偏差的原因分析等。</w:t>
      </w:r>
    </w:p>
    <w:p>
      <w:pPr>
        <w:overflowPunct w:val="0"/>
        <w:rPr>
          <w:rFonts w:ascii="Times New Roman" w:hAnsi="Times New Roman" w:eastAsia="宋体" w:cs="Times New Roman"/>
          <w:szCs w:val="21"/>
        </w:rPr>
      </w:pPr>
      <w:r>
        <w:rPr>
          <w:rFonts w:ascii="Times New Roman" w:hAnsi="Times New Roman" w:eastAsia="宋体" w:cs="Times New Roman"/>
          <w:szCs w:val="21"/>
        </w:rPr>
        <w:t>5.7.6.5 工程造价咨询企业向委托人提交的工程款支付审核意见，应包括下列主要内容：</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1.工程合同总价款；</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2.期初累计已完成的合同价款及其占总价款比例；</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3.期末累计已实际支付的合同价款及其占总价款比例；</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4.本期合计完成的合同价款及其占总价款比例；</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5.本期合计应扣减的金额及其占总价款比例；</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6.本期实际应支付的合同价款及其占总价款比例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7.其他说明及建议。</w:t>
      </w:r>
    </w:p>
    <w:p>
      <w:pPr>
        <w:overflowPunct w:val="0"/>
        <w:rPr>
          <w:rFonts w:ascii="Times New Roman" w:hAnsi="Times New Roman" w:eastAsia="宋体" w:cs="Times New Roman"/>
          <w:bCs/>
          <w:szCs w:val="21"/>
        </w:rPr>
      </w:pPr>
      <w:r>
        <w:rPr>
          <w:rFonts w:ascii="Times New Roman" w:hAnsi="Times New Roman" w:eastAsia="宋体" w:cs="Times New Roman"/>
          <w:bCs/>
          <w:szCs w:val="21"/>
        </w:rPr>
        <w:t>5.7.7 询价与核价</w:t>
      </w:r>
    </w:p>
    <w:p>
      <w:pPr>
        <w:overflowPunct w:val="0"/>
        <w:rPr>
          <w:rFonts w:ascii="Times New Roman" w:hAnsi="Times New Roman" w:eastAsia="宋体" w:cs="Times New Roman"/>
          <w:szCs w:val="21"/>
        </w:rPr>
      </w:pPr>
      <w:r>
        <w:rPr>
          <w:rFonts w:ascii="Times New Roman" w:hAnsi="Times New Roman" w:eastAsia="宋体" w:cs="Times New Roman"/>
          <w:szCs w:val="21"/>
        </w:rPr>
        <w:t>5.7.7.1 工程造价咨询企业可接受委托承担人工、主要材料或新型材料、设备、机械及专业工程等市场价格的咨询工作，并应出具相应的价格咨询报告或审核意见，询价与核价表格格式可参见附样5.7.8。</w:t>
      </w:r>
    </w:p>
    <w:p>
      <w:pPr>
        <w:overflowPunct w:val="0"/>
        <w:rPr>
          <w:rFonts w:ascii="Times New Roman" w:hAnsi="Times New Roman" w:eastAsia="宋体" w:cs="Times New Roman"/>
          <w:szCs w:val="21"/>
        </w:rPr>
      </w:pPr>
      <w:r>
        <w:rPr>
          <w:rFonts w:ascii="Times New Roman" w:hAnsi="Times New Roman" w:eastAsia="宋体" w:cs="Times New Roman"/>
          <w:szCs w:val="21"/>
        </w:rPr>
        <w:t>5.7.7.2 工程造价咨询企业在确定或调整建筑安装工程的人工费时，应根据合同约定、相关工程造价管理机构发布的信息价格以及市场价格信息进行计算。对于主要材料或特殊新型材料、设备、机械及专业工程等相关价格的咨询与审核，应根据市场调查所获取的价格信息计算。</w:t>
      </w:r>
    </w:p>
    <w:p>
      <w:pPr>
        <w:overflowPunct w:val="0"/>
        <w:rPr>
          <w:rFonts w:ascii="Times New Roman" w:hAnsi="Times New Roman" w:eastAsia="宋体" w:cs="Times New Roman"/>
          <w:szCs w:val="21"/>
        </w:rPr>
      </w:pPr>
      <w:r>
        <w:rPr>
          <w:rFonts w:ascii="Times New Roman" w:hAnsi="Times New Roman" w:eastAsia="宋体" w:cs="Times New Roman"/>
          <w:szCs w:val="21"/>
        </w:rPr>
        <w:t>5.7.7.3 对于因工程变更引起已标价工程清单项目或工程数量变化，相应的核价工作应按照如下规定进行：</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1.已标价工程量清单中有适用于变更工程项目的，应采用该项目的单价。当工程变更导致清单项目的工程数量发生变化，且工程量偏差超过合同约定的幅度时，应按合同约定调整。</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2.已标价工程量清单中没有适用但有类似变更工程项目的，可在合理范围内参照类似项目价格。</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3.已标价工程量清单中没有适用也没有类似于变更工程项目的，应依据合同相关约定确定变更工程项目的价格。合同没有约定的</w:t>
      </w:r>
      <w:r>
        <w:rPr>
          <w:rFonts w:hint="eastAsia" w:ascii="Times New Roman" w:hAnsi="Times New Roman" w:eastAsia="宋体" w:cs="Times New Roman"/>
          <w:szCs w:val="21"/>
        </w:rPr>
        <w:t>可</w:t>
      </w:r>
      <w:r>
        <w:rPr>
          <w:rFonts w:ascii="Times New Roman" w:hAnsi="Times New Roman" w:eastAsia="宋体" w:cs="Times New Roman"/>
          <w:szCs w:val="21"/>
        </w:rPr>
        <w:t>依据变更工程资料、工程计量规则和计价办法、工程造价管理机构发布的信息价格和承包人报价浮动率确定变更工程项目的价格，并经发包人确认。</w:t>
      </w:r>
    </w:p>
    <w:p>
      <w:pPr>
        <w:overflowPunct w:val="0"/>
        <w:rPr>
          <w:rFonts w:ascii="Times New Roman" w:hAnsi="Times New Roman" w:eastAsia="宋体" w:cs="Times New Roman"/>
          <w:szCs w:val="21"/>
        </w:rPr>
      </w:pPr>
      <w:r>
        <w:rPr>
          <w:rFonts w:ascii="Times New Roman" w:hAnsi="Times New Roman" w:eastAsia="宋体" w:cs="Times New Roman"/>
          <w:szCs w:val="21"/>
        </w:rPr>
        <w:t>5.7.7.4 对采用工程量清单方式招标的专业工程暂估价、材料设备暂定价，工程造价咨询企业应对后续招标采购和直接采购材料或设备价格提供咨询意见。对于招标采购的，工程造价咨询企业应编制或审核专业工程暂估价项目的清单和最高投标限价；对于直接采购材料或设备的，工程造价咨询企业应通过对三家及以上同等档次并符合要求的材料设备供货商询价、比价，提供审核意见。</w:t>
      </w:r>
    </w:p>
    <w:p>
      <w:pPr>
        <w:overflowPunct w:val="0"/>
        <w:rPr>
          <w:rFonts w:ascii="Times New Roman" w:hAnsi="Times New Roman" w:eastAsia="宋体" w:cs="Times New Roman"/>
          <w:szCs w:val="21"/>
        </w:rPr>
      </w:pPr>
      <w:r>
        <w:rPr>
          <w:rFonts w:ascii="Times New Roman" w:hAnsi="Times New Roman" w:eastAsia="宋体" w:cs="Times New Roman"/>
          <w:szCs w:val="21"/>
        </w:rPr>
        <w:t>5.7.7.5 工程造价咨询企业应依据国家及行业有关规定、相关执业标准及合同约定独立进行询价与核价工作。当遇有分歧意见时，应在委托人和意见分歧单位或相关利益方共同参加的前提下进行讨论，并有权保留自己的专业意见，拒绝其他人员无正当理由修改核价结果的要求，及完成工作过程的记录。</w:t>
      </w:r>
    </w:p>
    <w:p>
      <w:pPr>
        <w:overflowPunct w:val="0"/>
        <w:rPr>
          <w:rFonts w:ascii="Times New Roman" w:hAnsi="Times New Roman" w:eastAsia="宋体" w:cs="Times New Roman"/>
          <w:bCs/>
          <w:szCs w:val="21"/>
        </w:rPr>
      </w:pPr>
      <w:r>
        <w:rPr>
          <w:rFonts w:ascii="Times New Roman" w:hAnsi="Times New Roman" w:eastAsia="宋体" w:cs="Times New Roman"/>
          <w:bCs/>
          <w:szCs w:val="21"/>
        </w:rPr>
        <w:t>5.7.8 工程变更、工程索赔和工程签证审核</w:t>
      </w:r>
    </w:p>
    <w:p>
      <w:pPr>
        <w:overflowPunct w:val="0"/>
        <w:rPr>
          <w:rFonts w:ascii="Times New Roman" w:hAnsi="Times New Roman" w:eastAsia="宋体" w:cs="Times New Roman"/>
          <w:szCs w:val="21"/>
        </w:rPr>
      </w:pPr>
      <w:r>
        <w:rPr>
          <w:rFonts w:ascii="Times New Roman" w:hAnsi="Times New Roman" w:eastAsia="宋体" w:cs="Times New Roman"/>
          <w:szCs w:val="21"/>
        </w:rPr>
        <w:t>5.7.8.1 工程造价咨询企业应按施工合同约定对工程变更、工程索赔和工程签证进行审核。当施工合同未约定或约定不明时，应按国家和行业的有关规定执行。工程变更、工程签证及工程索赔台账编制格式可分别参考本规程附样5.7.9-</w:t>
      </w:r>
      <w:r>
        <w:rPr>
          <w:rFonts w:hint="eastAsia" w:ascii="Times New Roman" w:hAnsi="Times New Roman" w:eastAsia="宋体" w:cs="Times New Roman"/>
          <w:szCs w:val="21"/>
        </w:rPr>
        <w:t>5.7.</w:t>
      </w:r>
      <w:r>
        <w:rPr>
          <w:rFonts w:ascii="Times New Roman" w:hAnsi="Times New Roman" w:eastAsia="宋体" w:cs="Times New Roman"/>
          <w:szCs w:val="21"/>
        </w:rPr>
        <w:t>13。</w:t>
      </w:r>
    </w:p>
    <w:p>
      <w:pPr>
        <w:overflowPunct w:val="0"/>
        <w:rPr>
          <w:rFonts w:ascii="Times New Roman" w:hAnsi="Times New Roman" w:eastAsia="宋体" w:cs="Times New Roman"/>
          <w:szCs w:val="21"/>
        </w:rPr>
      </w:pPr>
      <w:r>
        <w:rPr>
          <w:rFonts w:ascii="Times New Roman" w:hAnsi="Times New Roman" w:eastAsia="宋体" w:cs="Times New Roman"/>
          <w:szCs w:val="21"/>
        </w:rPr>
        <w:t>5.7.8.2 工程造价咨询企业应在工程变更和工程签证确认前，对其可能引起的费用变化提出建议，并根据施工合同的约定对有效的工程变更和工程签证进行审核，计算工程变更和工程签证引起的造价变化，并计入当期工程造价。工程造价咨询企业对工程变更、工程签证认为签署不明或有疑义时，可要求施工单位、建设单位或监理单位予以澄清。</w:t>
      </w:r>
    </w:p>
    <w:p>
      <w:pPr>
        <w:overflowPunct w:val="0"/>
        <w:rPr>
          <w:rFonts w:ascii="Times New Roman" w:hAnsi="Times New Roman" w:eastAsia="宋体" w:cs="Times New Roman"/>
          <w:szCs w:val="21"/>
        </w:rPr>
      </w:pPr>
      <w:r>
        <w:rPr>
          <w:rFonts w:ascii="Times New Roman" w:hAnsi="Times New Roman" w:eastAsia="宋体" w:cs="Times New Roman"/>
          <w:szCs w:val="21"/>
        </w:rPr>
        <w:t>5.7.8.3 工程造价咨询企业收到工程索赔费用申请报告后，应在施工合同约定的时间内予以审核，并应出具工程索赔费用审核报告或要求申请人进一步补充索赔理由和依据。</w:t>
      </w:r>
    </w:p>
    <w:p>
      <w:pPr>
        <w:overflowPunct w:val="0"/>
        <w:rPr>
          <w:rFonts w:ascii="Times New Roman" w:hAnsi="Times New Roman" w:eastAsia="宋体" w:cs="Times New Roman"/>
          <w:szCs w:val="21"/>
        </w:rPr>
      </w:pPr>
      <w:r>
        <w:rPr>
          <w:rFonts w:ascii="Times New Roman" w:hAnsi="Times New Roman" w:eastAsia="宋体" w:cs="Times New Roman"/>
          <w:szCs w:val="21"/>
        </w:rPr>
        <w:t>5.7.8.4 工程造价咨询企业对工程变更和工程签证的审核应遵循以下原则：</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1.审核工程变更和工程签证的必要性和合理性；</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2.审核工程变更和工程签证方案的合法性、合规性、有效性、可行性和经济性；</w:t>
      </w:r>
    </w:p>
    <w:p>
      <w:pPr>
        <w:overflowPunct w:val="0"/>
        <w:rPr>
          <w:rFonts w:ascii="Times New Roman" w:hAnsi="Times New Roman" w:eastAsia="宋体" w:cs="Times New Roman"/>
          <w:szCs w:val="21"/>
        </w:rPr>
      </w:pPr>
      <w:r>
        <w:rPr>
          <w:rFonts w:ascii="Times New Roman" w:hAnsi="Times New Roman" w:eastAsia="宋体" w:cs="Times New Roman"/>
          <w:szCs w:val="21"/>
        </w:rPr>
        <w:t>5.7.8.5 审核工程造价咨询企业对工程索赔的审核应遵循以下原则：</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1.审核索赔事项的时效性、程序的有效性和相关手续的完整性；</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2.审核索赔理由的真实性和正当性；</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3.审核索赔资料的全面性和完整性；</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4.审核索赔依据的关联性；</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5.审核索赔工期和索赔费用计算的准确性。</w:t>
      </w:r>
    </w:p>
    <w:p>
      <w:pPr>
        <w:overflowPunct w:val="0"/>
        <w:rPr>
          <w:rFonts w:ascii="Times New Roman" w:hAnsi="Times New Roman" w:eastAsia="宋体" w:cs="Times New Roman"/>
          <w:szCs w:val="21"/>
        </w:rPr>
      </w:pPr>
      <w:r>
        <w:rPr>
          <w:rFonts w:ascii="Times New Roman" w:hAnsi="Times New Roman" w:eastAsia="宋体" w:cs="Times New Roman"/>
          <w:szCs w:val="21"/>
        </w:rPr>
        <w:t>5.7.8.6 工程造价咨询企业审核工程索赔费用后，应在签证单上签署意见或出具报告，意见或报告应包括下列主要内容：</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1.索赔事项和要求；</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2.审核范围和依据；</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3.审核引证的相关合同条款；</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4.索赔费用审核计算方法；</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5.索赔费用审核计算细目。</w:t>
      </w:r>
    </w:p>
    <w:p>
      <w:pPr>
        <w:overflowPunct w:val="0"/>
        <w:rPr>
          <w:rFonts w:ascii="Times New Roman" w:hAnsi="Times New Roman" w:eastAsia="宋体" w:cs="Times New Roman"/>
          <w:bCs/>
          <w:szCs w:val="21"/>
        </w:rPr>
      </w:pPr>
      <w:r>
        <w:rPr>
          <w:rFonts w:ascii="Times New Roman" w:hAnsi="Times New Roman" w:eastAsia="宋体" w:cs="Times New Roman"/>
          <w:bCs/>
          <w:szCs w:val="21"/>
        </w:rPr>
        <w:t>5.7.9 合同期中结算、终止结算审核</w:t>
      </w:r>
    </w:p>
    <w:p>
      <w:pPr>
        <w:overflowPunct w:val="0"/>
        <w:rPr>
          <w:rFonts w:ascii="Times New Roman" w:hAnsi="Times New Roman" w:eastAsia="宋体" w:cs="Times New Roman"/>
          <w:szCs w:val="21"/>
        </w:rPr>
      </w:pPr>
      <w:r>
        <w:rPr>
          <w:rFonts w:ascii="Times New Roman" w:hAnsi="Times New Roman" w:eastAsia="宋体" w:cs="Times New Roman"/>
          <w:szCs w:val="21"/>
        </w:rPr>
        <w:t>5.7.9.1 工程造价咨询企业对于工程实施阶段期中结算审核，应包括工程预付款和工程进度款支付的结算审核，以及单项工程或单位工程或规模较大的分部工程或标段工程完成后的结算审核。</w:t>
      </w:r>
    </w:p>
    <w:p>
      <w:pPr>
        <w:overflowPunct w:val="0"/>
        <w:rPr>
          <w:rFonts w:ascii="Times New Roman" w:hAnsi="Times New Roman" w:eastAsia="宋体" w:cs="Times New Roman"/>
          <w:szCs w:val="21"/>
        </w:rPr>
      </w:pPr>
      <w:r>
        <w:rPr>
          <w:rFonts w:ascii="Times New Roman" w:hAnsi="Times New Roman" w:eastAsia="宋体" w:cs="Times New Roman"/>
          <w:szCs w:val="21"/>
        </w:rPr>
        <w:t>5.7.9.2 工程造价咨询企业对于工程实施阶段期中结算审核，应遵循合同约定并按国家和行业现行相关标准规范执行。</w:t>
      </w:r>
    </w:p>
    <w:p>
      <w:pPr>
        <w:overflowPunct w:val="0"/>
        <w:rPr>
          <w:rFonts w:ascii="Times New Roman" w:hAnsi="Times New Roman" w:eastAsia="宋体" w:cs="Times New Roman"/>
          <w:szCs w:val="21"/>
        </w:rPr>
      </w:pPr>
      <w:r>
        <w:rPr>
          <w:rFonts w:ascii="Times New Roman" w:hAnsi="Times New Roman" w:eastAsia="宋体" w:cs="Times New Roman"/>
          <w:szCs w:val="21"/>
        </w:rPr>
        <w:t>5.7.9.3 经发承包双方签署认可的期中结算成果，应作为终止结算或竣工结算编制与审核的组成部分，无须再对该部分工程内容进行计量计价，但对于已完工程部分有变更或返修的除外。</w:t>
      </w:r>
    </w:p>
    <w:p>
      <w:pPr>
        <w:overflowPunct w:val="0"/>
        <w:rPr>
          <w:rFonts w:ascii="Times New Roman" w:hAnsi="Times New Roman" w:eastAsia="宋体" w:cs="Times New Roman"/>
          <w:szCs w:val="21"/>
        </w:rPr>
      </w:pPr>
      <w:r>
        <w:rPr>
          <w:rFonts w:ascii="Times New Roman" w:hAnsi="Times New Roman" w:eastAsia="宋体" w:cs="Times New Roman"/>
          <w:szCs w:val="21"/>
        </w:rPr>
        <w:t>5.7.9.4 合同终止结算的编制与审核应按国家和行业现行相关标准规范执行，其编制与审核应包括下列内容：</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1.发承包双方确认已完成的分部分项工程费用、发承包双方确认已发生的措施项目费用及其 他项目费用；</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2.发承包双方确认的招标工程量清单</w:t>
      </w:r>
      <w:r>
        <w:rPr>
          <w:rFonts w:hint="eastAsia" w:ascii="Times New Roman" w:hAnsi="Times New Roman" w:eastAsia="宋体" w:cs="Times New Roman"/>
          <w:szCs w:val="21"/>
        </w:rPr>
        <w:t>与图纸的偏差</w:t>
      </w:r>
      <w:r>
        <w:rPr>
          <w:rFonts w:ascii="Times New Roman" w:hAnsi="Times New Roman" w:eastAsia="宋体" w:cs="Times New Roman"/>
          <w:szCs w:val="21"/>
        </w:rPr>
        <w:t>、工程变更、工程签证、工程索赔 等费用；</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3.发承包双方确认的工程索赔费用；</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4.按照施工合同约定对因市场物价变化引起的人工、材料、机械价格进行调整的费用；</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5.按照经批准的工程材料设备采购计划已进入现场的工程材料设备费用，以及根据工程材料 设备采购合同约定已发生的相关费用；</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6.现场已发生的管理人员、机械费用及临时设施费用；</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7.发承包双方确认的合同终止违约赔偿或补偿费用，包括其他承包人及相关关联方的费用；</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8.规费和税金。</w:t>
      </w:r>
    </w:p>
    <w:p>
      <w:pPr>
        <w:overflowPunct w:val="0"/>
        <w:rPr>
          <w:rFonts w:ascii="Times New Roman" w:hAnsi="Times New Roman" w:eastAsia="宋体" w:cs="Times New Roman"/>
          <w:bCs/>
          <w:szCs w:val="21"/>
        </w:rPr>
      </w:pPr>
      <w:r>
        <w:rPr>
          <w:rFonts w:ascii="Times New Roman" w:hAnsi="Times New Roman" w:eastAsia="宋体" w:cs="Times New Roman"/>
          <w:bCs/>
          <w:szCs w:val="21"/>
        </w:rPr>
        <w:t>5.7.10 工程造价动态管理</w:t>
      </w:r>
    </w:p>
    <w:p>
      <w:pPr>
        <w:overflowPunct w:val="0"/>
        <w:rPr>
          <w:rFonts w:ascii="Times New Roman" w:hAnsi="Times New Roman" w:eastAsia="宋体" w:cs="Times New Roman"/>
          <w:szCs w:val="21"/>
        </w:rPr>
      </w:pPr>
      <w:r>
        <w:rPr>
          <w:rFonts w:ascii="Times New Roman" w:hAnsi="Times New Roman" w:eastAsia="宋体" w:cs="Times New Roman"/>
          <w:szCs w:val="21"/>
        </w:rPr>
        <w:t>5.7.10.1 工程造价咨询企业可接受委托进行项目实施阶段的工程造价动态管理，并应提交动态管理咨询报告，相关表格格式可参照附样5.7.14。</w:t>
      </w:r>
    </w:p>
    <w:p>
      <w:pPr>
        <w:overflowPunct w:val="0"/>
        <w:rPr>
          <w:rFonts w:ascii="Times New Roman" w:hAnsi="Times New Roman" w:eastAsia="宋体" w:cs="Times New Roman"/>
          <w:szCs w:val="21"/>
        </w:rPr>
      </w:pPr>
      <w:r>
        <w:rPr>
          <w:rFonts w:ascii="Times New Roman" w:hAnsi="Times New Roman" w:eastAsia="宋体" w:cs="Times New Roman"/>
          <w:szCs w:val="21"/>
        </w:rPr>
        <w:t>5.7.10.2 工程造价咨询企业编制工程造价动态管理报告应包括下列内容：</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项目批准概算金额（或修正概算金额）；投资控制目标值；拟分包合同执行情况及预估合同价款；已签合同名称、编号和签约价款；已确定的待签合同及其价款；暂估价的执行情况可按本规程附样5</w:t>
      </w:r>
      <w:bookmarkStart w:id="69" w:name="_Hlk90225265"/>
      <w:r>
        <w:rPr>
          <w:rFonts w:ascii="Times New Roman" w:hAnsi="Times New Roman" w:eastAsia="宋体" w:cs="Times New Roman"/>
          <w:szCs w:val="21"/>
        </w:rPr>
        <w:t>.</w:t>
      </w:r>
      <w:bookmarkEnd w:id="69"/>
      <w:r>
        <w:rPr>
          <w:rFonts w:ascii="Times New Roman" w:hAnsi="Times New Roman" w:eastAsia="宋体" w:cs="Times New Roman"/>
          <w:szCs w:val="21"/>
        </w:rPr>
        <w:t>7.15、5.7.16；本期前累计已发生的工程变更和工程签证费用；本期前累计已实际支付的工程价款及占合同总价款比例；本期前累计工程造价与批准概算（或投资控制目标值）的差值；主要偏差情况及产生较大或重大偏差的原因分析；按合同约定的市场价格因素波动对项目造价的影响分析；其他必要的说明、意见和建议等。</w:t>
      </w:r>
    </w:p>
    <w:p>
      <w:pPr>
        <w:overflowPunct w:val="0"/>
        <w:rPr>
          <w:rFonts w:ascii="Times New Roman" w:hAnsi="Times New Roman" w:eastAsia="宋体" w:cs="Times New Roman"/>
          <w:szCs w:val="21"/>
        </w:rPr>
      </w:pPr>
      <w:r>
        <w:rPr>
          <w:rFonts w:ascii="Times New Roman" w:hAnsi="Times New Roman" w:eastAsia="宋体" w:cs="Times New Roman"/>
          <w:szCs w:val="21"/>
        </w:rPr>
        <w:t>5.7.10.3 工程造价咨询企业编制的工程造价动态管理报告应至少以单位工程为单位对比相应概算，并根据项目需要与委托人商议确定编制周期，编制周期通常以季度、半年度、年度为单位。</w:t>
      </w:r>
    </w:p>
    <w:p>
      <w:pPr>
        <w:overflowPunct w:val="0"/>
        <w:rPr>
          <w:rFonts w:ascii="Times New Roman" w:hAnsi="Times New Roman" w:eastAsia="宋体" w:cs="Times New Roman"/>
          <w:szCs w:val="21"/>
        </w:rPr>
      </w:pPr>
      <w:r>
        <w:rPr>
          <w:rFonts w:ascii="Times New Roman" w:hAnsi="Times New Roman" w:eastAsia="宋体" w:cs="Times New Roman"/>
          <w:szCs w:val="21"/>
        </w:rPr>
        <w:t>5.7.10.4 工程造价咨询企业应与项目各参与方进行联系与沟通，并应动态掌握影响项目工程造价变化的信息情况。对于可能发生的重大工程变更应及时做出对工程造价影响的预测，并应将可能导致工程造价发生重大变化的情况及时告知委托人。</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w:t>
      </w:r>
    </w:p>
    <w:p>
      <w:pPr>
        <w:overflowPunct w:val="0"/>
        <w:rPr>
          <w:rFonts w:ascii="Times New Roman" w:hAnsi="Times New Roman" w:eastAsia="宋体" w:cs="Times New Roman"/>
          <w:szCs w:val="21"/>
        </w:rPr>
      </w:pPr>
      <w:r>
        <w:rPr>
          <w:rFonts w:ascii="Times New Roman" w:hAnsi="Times New Roman" w:eastAsia="宋体" w:cs="Times New Roman"/>
          <w:szCs w:val="21"/>
        </w:rPr>
        <w:t>5.7.10.5 工程造价咨询企业可接受委托审核竣工结算款支付申请，审核申请应包括下列内容： 竣工结算价款总额；累计已实际支付的价款总额；应预留的质量保证金；实际应支付的竣工结算款金额。（见附样5.7.17、5.7.18）。</w:t>
      </w:r>
    </w:p>
    <w:p>
      <w:pPr>
        <w:overflowPunct w:val="0"/>
        <w:rPr>
          <w:rFonts w:ascii="Times New Roman" w:hAnsi="Times New Roman" w:eastAsia="宋体" w:cs="Times New Roman"/>
          <w:szCs w:val="21"/>
        </w:rPr>
      </w:pPr>
      <w:r>
        <w:rPr>
          <w:rFonts w:ascii="Times New Roman" w:hAnsi="Times New Roman" w:eastAsia="宋体" w:cs="Times New Roman"/>
          <w:szCs w:val="21"/>
        </w:rPr>
        <w:t>5.7.11 成果文件出具：</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1.专业咨询员提交各类初步成果文件，校对、待复核；</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2.项目负责人对初步成果文件进行检查、审核，并草拟《工程造价咨询报告书》；</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3.技术负责人（或专业负责人）对项目负责人审核后的初步成果文件及《工程造价咨询报告书》进行审定；</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经技术负责人（或专业负责人）审定的《工程造价咨询报告书》由咨询企业负责人或授权委托人签发，编号后打印成文，专业咨询员、项目负责人、技术负责人（或专业负责人）分别在《工程造价咨询报告书》及相关成果文件上签署姓名，并加盖注册造价工程师执业印章；</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5.工程造价咨询企业的法定代表人或其授权委托人在成果文件上签署姓名，并加盖工程造价咨询企业公章。</w:t>
      </w:r>
    </w:p>
    <w:p>
      <w:pPr>
        <w:overflowPunct w:val="0"/>
        <w:rPr>
          <w:rFonts w:ascii="Times New Roman" w:hAnsi="Times New Roman" w:eastAsia="宋体" w:cs="Times New Roman"/>
          <w:szCs w:val="21"/>
        </w:rPr>
      </w:pPr>
      <w:r>
        <w:rPr>
          <w:rFonts w:ascii="Times New Roman" w:hAnsi="Times New Roman" w:eastAsia="宋体" w:cs="Times New Roman"/>
          <w:szCs w:val="21"/>
        </w:rPr>
        <w:t>5.7.12 咨询档案立卷内容</w:t>
      </w:r>
    </w:p>
    <w:p>
      <w:pPr>
        <w:overflowPunct w:val="0"/>
        <w:rPr>
          <w:rFonts w:ascii="Times New Roman" w:hAnsi="Times New Roman" w:eastAsia="宋体" w:cs="Times New Roman"/>
          <w:b/>
          <w:bCs/>
          <w:szCs w:val="21"/>
        </w:rPr>
      </w:pPr>
      <w:r>
        <w:rPr>
          <w:rFonts w:ascii="Times New Roman" w:hAnsi="Times New Roman" w:eastAsia="宋体" w:cs="Times New Roman"/>
          <w:szCs w:val="21"/>
        </w:rPr>
        <w:t>5.7.12.1 咨询档案立卷内容，主要由咨询成果文件、咨询依据性文件、其他文件三部分组成。</w:t>
      </w:r>
    </w:p>
    <w:p>
      <w:pPr>
        <w:overflowPunct w:val="0"/>
        <w:rPr>
          <w:rFonts w:ascii="Times New Roman" w:hAnsi="Times New Roman" w:eastAsia="宋体" w:cs="Times New Roman"/>
          <w:szCs w:val="21"/>
        </w:rPr>
      </w:pPr>
      <w:r>
        <w:rPr>
          <w:rFonts w:ascii="Times New Roman" w:hAnsi="Times New Roman" w:eastAsia="宋体" w:cs="Times New Roman"/>
          <w:szCs w:val="21"/>
        </w:rPr>
        <w:t>5.7.12.2 咨询成果文件主要内容和排列：</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1.《工程造价咨询报告书》正本原件，包括封面、扉页、目录、报告书正文。（如委托人要求出具，报告书正文格式及内容应符合相关要求。）</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2.咨询成果文件及附件：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（1）各类审核意见单，包括设计文件审核意见单、招标文件审核意见单、工程量清单及</w:t>
      </w:r>
      <w:r>
        <w:rPr>
          <w:rFonts w:hint="eastAsia" w:ascii="Times New Roman" w:hAnsi="Times New Roman" w:eastAsia="宋体" w:cs="Times New Roman"/>
          <w:szCs w:val="21"/>
        </w:rPr>
        <w:t>最高投标限价</w:t>
      </w:r>
      <w:r>
        <w:rPr>
          <w:rFonts w:ascii="Times New Roman" w:hAnsi="Times New Roman" w:eastAsia="宋体" w:cs="Times New Roman"/>
          <w:szCs w:val="21"/>
        </w:rPr>
        <w:t>意见单，合同审核意见单，预算价审核意见单、计量支付审核意见单、工程变更造价审核意见单、材料（设备）核价单、工程签证、索赔及签证意见单等；（见本节各类附样）</w:t>
      </w:r>
    </w:p>
    <w:p>
      <w:pPr>
        <w:overflowPunct w:val="0"/>
        <w:ind w:firstLine="420" w:firstLineChars="200"/>
        <w:rPr>
          <w:rFonts w:ascii="Times New Roman" w:hAnsi="Times New Roman" w:eastAsia="宋体" w:cs="Times New Roman"/>
          <w:strike/>
          <w:szCs w:val="21"/>
          <w:u w:val="single"/>
        </w:rPr>
      </w:pPr>
      <w:r>
        <w:rPr>
          <w:rFonts w:ascii="Times New Roman" w:hAnsi="Times New Roman" w:eastAsia="宋体" w:cs="Times New Roman"/>
          <w:szCs w:val="21"/>
        </w:rPr>
        <w:t>（2）各类实施阶段工程造价咨询阶段性总结报告（包括周报、月报、季度和年报）及项目总结等资料；</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（3）其他成果文件，包括目标成本和资金使用计划等；</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3.技术文件及工作底稿（各类分析说明文件、计算书、工料分析表等）。【可存电子档案】</w:t>
      </w:r>
    </w:p>
    <w:p>
      <w:pPr>
        <w:tabs>
          <w:tab w:val="left" w:pos="312"/>
        </w:tabs>
        <w:overflowPunct w:val="0"/>
        <w:rPr>
          <w:rFonts w:ascii="Times New Roman" w:hAnsi="Times New Roman" w:eastAsia="宋体" w:cs="Times New Roman"/>
          <w:szCs w:val="21"/>
          <w:highlight w:val="yellow"/>
        </w:rPr>
      </w:pPr>
      <w:r>
        <w:rPr>
          <w:rFonts w:ascii="Times New Roman" w:hAnsi="Times New Roman" w:eastAsia="宋体" w:cs="Times New Roman"/>
          <w:szCs w:val="21"/>
        </w:rPr>
        <w:t>5.7.12.3 咨询依据文件</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1.项目审批资料【可存电子档案】；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2.工程相关的招标文件、招标工程量清单及招标答疑；【可存电子档案】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3.所有投标文件和投标报价明细；【可存电子档案】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4.中标通知书；【可存电子档案】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5.工程相关的所有施工合同及补充协议；【可存电子档案】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6.设计文件及交底文件；【可存电子档案】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7.施工组织设计及专项施工方案；【可存电子档案】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8.各类送审文件；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9.会议纪要、文函；【可存电子档案】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10.开、竣工报告质量验收凭证；【可存电子档案】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11.甲供材采购合同及进库资料；【可存电子档案】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12.</w:t>
      </w:r>
      <w:r>
        <w:rPr>
          <w:rFonts w:hint="eastAsia" w:ascii="Times New Roman" w:hAnsi="Times New Roman" w:eastAsia="宋体" w:cs="Times New Roman"/>
          <w:szCs w:val="21"/>
        </w:rPr>
        <w:t>其</w:t>
      </w:r>
      <w:r>
        <w:rPr>
          <w:rFonts w:ascii="Times New Roman" w:hAnsi="Times New Roman" w:eastAsia="宋体" w:cs="Times New Roman"/>
          <w:szCs w:val="21"/>
        </w:rPr>
        <w:t>他有关资料</w:t>
      </w:r>
      <w:r>
        <w:rPr>
          <w:rFonts w:hint="eastAsia" w:ascii="Times New Roman" w:hAnsi="Times New Roman" w:eastAsia="宋体" w:cs="Times New Roman"/>
          <w:szCs w:val="21"/>
        </w:rPr>
        <w:t>。</w:t>
      </w:r>
    </w:p>
    <w:p>
      <w:pPr>
        <w:overflowPunct w:val="0"/>
        <w:rPr>
          <w:rFonts w:ascii="Times New Roman" w:hAnsi="Times New Roman" w:eastAsia="宋体" w:cs="Times New Roman"/>
          <w:szCs w:val="21"/>
        </w:rPr>
      </w:pPr>
      <w:r>
        <w:rPr>
          <w:rFonts w:ascii="Times New Roman" w:hAnsi="Times New Roman" w:eastAsia="宋体" w:cs="Times New Roman"/>
          <w:szCs w:val="21"/>
        </w:rPr>
        <w:t>5.7.12.4 其他文件主要内容和排列：</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1.工程造价咨询合同；</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2.咨询企业作业计划书（重大项目需存放）；</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3.工程造价咨询质量控制流程单；</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4.江苏省建设工程造价咨询效果评价表（</w:t>
      </w:r>
      <w:r>
        <w:rPr>
          <w:rFonts w:hint="eastAsia" w:ascii="Times New Roman" w:hAnsi="Times New Roman" w:eastAsia="宋体" w:cs="Times New Roman"/>
          <w:szCs w:val="21"/>
        </w:rPr>
        <w:t>2000万元</w:t>
      </w:r>
      <w:r>
        <w:rPr>
          <w:rFonts w:ascii="Times New Roman" w:hAnsi="Times New Roman" w:eastAsia="宋体" w:cs="Times New Roman"/>
          <w:szCs w:val="21"/>
        </w:rPr>
        <w:t>及以上项目）；</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5.其他需要存档的资料。</w:t>
      </w:r>
    </w:p>
    <w:p>
      <w:pPr>
        <w:overflowPunct w:val="0"/>
        <w:ind w:firstLine="420" w:firstLineChars="200"/>
        <w:rPr>
          <w:rFonts w:ascii="Times New Roman" w:hAnsi="Times New Roman" w:eastAsia="宋体" w:cs="Times New Roman"/>
          <w:szCs w:val="21"/>
        </w:rPr>
      </w:pPr>
    </w:p>
    <w:p>
      <w:pPr>
        <w:overflowPunct w:val="0"/>
        <w:jc w:val="center"/>
        <w:rPr>
          <w:rFonts w:ascii="Times New Roman" w:hAnsi="Times New Roman" w:eastAsia="黑体" w:cs="Times New Roman"/>
          <w:szCs w:val="21"/>
        </w:rPr>
      </w:pPr>
      <w:r>
        <w:rPr>
          <w:rFonts w:ascii="Times New Roman" w:hAnsi="Times New Roman" w:eastAsia="黑体" w:cs="Times New Roman"/>
          <w:szCs w:val="21"/>
        </w:rPr>
        <w:t>5.8</w:t>
      </w:r>
      <w:bookmarkStart w:id="70" w:name="_Hlk90132372"/>
      <w:r>
        <w:rPr>
          <w:rFonts w:ascii="Times New Roman" w:hAnsi="Times New Roman" w:eastAsia="黑体" w:cs="Times New Roman"/>
          <w:szCs w:val="21"/>
        </w:rPr>
        <w:t>工程结算</w:t>
      </w:r>
      <w:bookmarkEnd w:id="70"/>
      <w:r>
        <w:rPr>
          <w:rFonts w:ascii="Times New Roman" w:hAnsi="Times New Roman" w:eastAsia="黑体" w:cs="Times New Roman"/>
          <w:szCs w:val="21"/>
        </w:rPr>
        <w:t>编审</w:t>
      </w:r>
    </w:p>
    <w:p>
      <w:pPr>
        <w:overflowPunct w:val="0"/>
        <w:jc w:val="center"/>
        <w:rPr>
          <w:rFonts w:ascii="Times New Roman" w:hAnsi="Times New Roman" w:eastAsia="黑体" w:cs="Times New Roman"/>
          <w:szCs w:val="21"/>
        </w:rPr>
      </w:pPr>
    </w:p>
    <w:p>
      <w:pPr>
        <w:overflowPunct w:val="0"/>
        <w:rPr>
          <w:rFonts w:ascii="Times New Roman" w:hAnsi="Times New Roman" w:eastAsia="宋体" w:cs="Times New Roman"/>
          <w:szCs w:val="21"/>
        </w:rPr>
      </w:pPr>
      <w:r>
        <w:rPr>
          <w:rFonts w:ascii="Times New Roman" w:hAnsi="Times New Roman" w:eastAsia="宋体" w:cs="Times New Roman"/>
          <w:szCs w:val="21"/>
        </w:rPr>
        <w:t>5.8.1 编审依据</w:t>
      </w:r>
    </w:p>
    <w:p>
      <w:pPr>
        <w:overflowPunct w:val="0"/>
        <w:rPr>
          <w:rFonts w:ascii="Times New Roman" w:hAnsi="Times New Roman" w:eastAsia="宋体" w:cs="Times New Roman"/>
          <w:szCs w:val="21"/>
        </w:rPr>
      </w:pPr>
      <w:r>
        <w:rPr>
          <w:rFonts w:ascii="Times New Roman" w:hAnsi="Times New Roman" w:eastAsia="宋体" w:cs="Times New Roman"/>
          <w:szCs w:val="21"/>
        </w:rPr>
        <w:t>5.8.1.1 建设期内影响合同价款的法律、法规和规范性文件；</w:t>
      </w:r>
    </w:p>
    <w:p>
      <w:pPr>
        <w:overflowPunct w:val="0"/>
        <w:rPr>
          <w:rFonts w:ascii="Times New Roman" w:hAnsi="Times New Roman" w:eastAsia="宋体" w:cs="Times New Roman"/>
          <w:szCs w:val="21"/>
        </w:rPr>
      </w:pPr>
      <w:r>
        <w:rPr>
          <w:rFonts w:ascii="Times New Roman" w:hAnsi="Times New Roman" w:eastAsia="宋体" w:cs="Times New Roman"/>
          <w:szCs w:val="21"/>
        </w:rPr>
        <w:t>5.8.1.2 与竣工结算编审相关的国务院建设行政主管部门以及各省、自治区、直辖市有关部门发布的建设工程造价计价标准、计价方法、计价依据、价格信息、相关规定等计价依据；</w:t>
      </w:r>
    </w:p>
    <w:p>
      <w:pPr>
        <w:overflowPunct w:val="0"/>
        <w:rPr>
          <w:rFonts w:ascii="Times New Roman" w:hAnsi="Times New Roman" w:eastAsia="宋体" w:cs="Times New Roman"/>
          <w:szCs w:val="21"/>
        </w:rPr>
      </w:pPr>
      <w:r>
        <w:rPr>
          <w:rFonts w:ascii="Times New Roman" w:hAnsi="Times New Roman" w:eastAsia="宋体" w:cs="Times New Roman"/>
          <w:szCs w:val="21"/>
        </w:rPr>
        <w:t>5.8.1.3 现场踏勘复验记录；</w:t>
      </w:r>
    </w:p>
    <w:p>
      <w:pPr>
        <w:overflowPunct w:val="0"/>
        <w:rPr>
          <w:rFonts w:ascii="Times New Roman" w:hAnsi="Times New Roman" w:eastAsia="宋体" w:cs="Times New Roman"/>
          <w:szCs w:val="21"/>
        </w:rPr>
      </w:pPr>
      <w:r>
        <w:rPr>
          <w:rFonts w:ascii="Times New Roman" w:hAnsi="Times New Roman" w:eastAsia="宋体" w:cs="Times New Roman"/>
          <w:szCs w:val="21"/>
        </w:rPr>
        <w:t>5.8.1.4 施工发承包合同、专业分包合同及补充合同，有关材料、设备采购合同；</w:t>
      </w:r>
    </w:p>
    <w:p>
      <w:pPr>
        <w:overflowPunct w:val="0"/>
        <w:rPr>
          <w:rFonts w:ascii="Times New Roman" w:hAnsi="Times New Roman" w:eastAsia="宋体" w:cs="Times New Roman"/>
          <w:szCs w:val="21"/>
        </w:rPr>
      </w:pPr>
      <w:r>
        <w:rPr>
          <w:rFonts w:ascii="Times New Roman" w:hAnsi="Times New Roman" w:eastAsia="宋体" w:cs="Times New Roman"/>
          <w:szCs w:val="21"/>
        </w:rPr>
        <w:t>5.8.1.5 完整、有效的工程结算书（结算审核用）；</w:t>
      </w:r>
    </w:p>
    <w:p>
      <w:pPr>
        <w:overflowPunct w:val="0"/>
        <w:rPr>
          <w:rFonts w:ascii="Times New Roman" w:hAnsi="Times New Roman" w:eastAsia="宋体" w:cs="Times New Roman"/>
          <w:szCs w:val="21"/>
        </w:rPr>
      </w:pPr>
      <w:r>
        <w:rPr>
          <w:rFonts w:ascii="Times New Roman" w:hAnsi="Times New Roman" w:eastAsia="宋体" w:cs="Times New Roman"/>
          <w:szCs w:val="21"/>
        </w:rPr>
        <w:t>5.8.1.6 招投标文件，包括招标答疑文件、投标承诺、中标报价书及其组成内容等；</w:t>
      </w:r>
    </w:p>
    <w:p>
      <w:pPr>
        <w:overflowPunct w:val="0"/>
        <w:rPr>
          <w:rFonts w:ascii="Times New Roman" w:hAnsi="Times New Roman" w:eastAsia="宋体" w:cs="Times New Roman"/>
          <w:szCs w:val="21"/>
        </w:rPr>
      </w:pPr>
      <w:r>
        <w:rPr>
          <w:rFonts w:ascii="Times New Roman" w:hAnsi="Times New Roman" w:eastAsia="宋体" w:cs="Times New Roman"/>
          <w:szCs w:val="21"/>
        </w:rPr>
        <w:t>5.8.1.7 地质勘察报告、工程竣工图或施工图、经批准的施工组织设计、设计变更、工程洽商、索赔与现场签证，以及相关的会议纪要；</w:t>
      </w:r>
    </w:p>
    <w:p>
      <w:pPr>
        <w:overflowPunct w:val="0"/>
        <w:rPr>
          <w:rFonts w:ascii="Times New Roman" w:hAnsi="Times New Roman" w:eastAsia="宋体" w:cs="Times New Roman"/>
          <w:szCs w:val="21"/>
        </w:rPr>
      </w:pPr>
      <w:r>
        <w:rPr>
          <w:rFonts w:ascii="Times New Roman" w:hAnsi="Times New Roman" w:eastAsia="宋体" w:cs="Times New Roman"/>
          <w:szCs w:val="21"/>
        </w:rPr>
        <w:t>5.8.1.8 工程材料及设备中标价、认价单；</w:t>
      </w:r>
    </w:p>
    <w:p>
      <w:pPr>
        <w:overflowPunct w:val="0"/>
        <w:rPr>
          <w:rFonts w:ascii="Times New Roman" w:hAnsi="Times New Roman" w:eastAsia="宋体" w:cs="Times New Roman"/>
          <w:szCs w:val="21"/>
        </w:rPr>
      </w:pPr>
      <w:r>
        <w:rPr>
          <w:rFonts w:ascii="Times New Roman" w:hAnsi="Times New Roman" w:eastAsia="宋体" w:cs="Times New Roman"/>
          <w:szCs w:val="21"/>
        </w:rPr>
        <w:t>5.8.1.9 发承包双方确认追加或核减的工程价款；</w:t>
      </w:r>
    </w:p>
    <w:p>
      <w:pPr>
        <w:overflowPunct w:val="0"/>
        <w:rPr>
          <w:rFonts w:ascii="Times New Roman" w:hAnsi="Times New Roman" w:eastAsia="宋体" w:cs="Times New Roman"/>
          <w:szCs w:val="21"/>
        </w:rPr>
      </w:pPr>
      <w:r>
        <w:rPr>
          <w:rFonts w:ascii="Times New Roman" w:hAnsi="Times New Roman" w:eastAsia="宋体" w:cs="Times New Roman"/>
          <w:szCs w:val="21"/>
        </w:rPr>
        <w:t>5.8.1.10 经批准的开工、竣工报告，停工、复工报告或工期调整的批复文件；</w:t>
      </w:r>
    </w:p>
    <w:p>
      <w:pPr>
        <w:overflowPunct w:val="0"/>
        <w:rPr>
          <w:rFonts w:ascii="Times New Roman" w:hAnsi="Times New Roman" w:eastAsia="宋体" w:cs="Times New Roman"/>
          <w:szCs w:val="21"/>
        </w:rPr>
      </w:pPr>
      <w:r>
        <w:rPr>
          <w:rFonts w:ascii="Times New Roman" w:hAnsi="Times New Roman" w:eastAsia="宋体" w:cs="Times New Roman"/>
          <w:szCs w:val="21"/>
        </w:rPr>
        <w:t xml:space="preserve">5.8.1.11 工程竣工验收证明、工程质量评定结果或质量目标调整的批复文件； </w:t>
      </w:r>
    </w:p>
    <w:p>
      <w:pPr>
        <w:overflowPunct w:val="0"/>
        <w:rPr>
          <w:rFonts w:ascii="Times New Roman" w:hAnsi="Times New Roman" w:eastAsia="宋体" w:cs="Times New Roman"/>
          <w:szCs w:val="21"/>
        </w:rPr>
      </w:pPr>
      <w:r>
        <w:rPr>
          <w:rFonts w:ascii="Times New Roman" w:hAnsi="Times New Roman" w:eastAsia="宋体" w:cs="Times New Roman"/>
          <w:szCs w:val="21"/>
        </w:rPr>
        <w:t>5.8.1.12 工程结算</w:t>
      </w:r>
      <w:r>
        <w:rPr>
          <w:rFonts w:hint="eastAsia" w:ascii="Times New Roman" w:hAnsi="Times New Roman" w:eastAsia="宋体" w:cs="Times New Roman"/>
          <w:szCs w:val="21"/>
        </w:rPr>
        <w:t>编</w:t>
      </w:r>
      <w:r>
        <w:rPr>
          <w:rFonts w:ascii="Times New Roman" w:hAnsi="Times New Roman" w:eastAsia="宋体" w:cs="Times New Roman"/>
          <w:szCs w:val="21"/>
        </w:rPr>
        <w:t>审委托合同 ；</w:t>
      </w:r>
    </w:p>
    <w:p>
      <w:pPr>
        <w:overflowPunct w:val="0"/>
        <w:rPr>
          <w:rFonts w:ascii="Times New Roman" w:hAnsi="Times New Roman" w:eastAsia="宋体" w:cs="Times New Roman"/>
          <w:szCs w:val="21"/>
        </w:rPr>
      </w:pPr>
      <w:r>
        <w:rPr>
          <w:rFonts w:ascii="Times New Roman" w:hAnsi="Times New Roman" w:eastAsia="宋体" w:cs="Times New Roman"/>
          <w:szCs w:val="21"/>
        </w:rPr>
        <w:t>5.8.1.13 竣工结算编制和审核的其他专项规定。</w:t>
      </w:r>
    </w:p>
    <w:p>
      <w:pPr>
        <w:overflowPunct w:val="0"/>
        <w:rPr>
          <w:rFonts w:ascii="Times New Roman" w:hAnsi="Times New Roman" w:eastAsia="宋体" w:cs="Times New Roman"/>
          <w:szCs w:val="21"/>
        </w:rPr>
      </w:pPr>
      <w:r>
        <w:rPr>
          <w:rFonts w:ascii="Times New Roman" w:hAnsi="Times New Roman" w:eastAsia="宋体" w:cs="Times New Roman"/>
          <w:szCs w:val="21"/>
        </w:rPr>
        <w:t>5.8.2 编审程序</w:t>
      </w:r>
    </w:p>
    <w:p>
      <w:pPr>
        <w:overflowPunct w:val="0"/>
        <w:rPr>
          <w:rFonts w:ascii="Times New Roman" w:hAnsi="Times New Roman" w:eastAsia="宋体" w:cs="Times New Roman"/>
          <w:szCs w:val="21"/>
        </w:rPr>
      </w:pPr>
      <w:bookmarkStart w:id="71" w:name="_Hlk90231566"/>
      <w:r>
        <w:rPr>
          <w:rFonts w:ascii="Times New Roman" w:hAnsi="Times New Roman" w:eastAsia="宋体" w:cs="Times New Roman"/>
          <w:szCs w:val="21"/>
        </w:rPr>
        <w:t>5.8.2.1 建设项目工程结算的编审应按准备、实施和成果文件出具三个工作阶段进行，并实行咨询员、项目负责人和技术负责人（或专业负责人）分别署名盖章确认的编审签署制度。</w:t>
      </w:r>
    </w:p>
    <w:bookmarkEnd w:id="71"/>
    <w:p>
      <w:pPr>
        <w:overflowPunct w:val="0"/>
        <w:rPr>
          <w:rFonts w:ascii="Times New Roman" w:hAnsi="Times New Roman" w:eastAsia="宋体" w:cs="Times New Roman"/>
          <w:szCs w:val="21"/>
        </w:rPr>
      </w:pPr>
      <w:r>
        <w:rPr>
          <w:rFonts w:ascii="Times New Roman" w:hAnsi="Times New Roman" w:eastAsia="宋体" w:cs="Times New Roman"/>
          <w:szCs w:val="21"/>
        </w:rPr>
        <w:t>5.8.2.2 编审准备阶段</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1.项目受理后，咨询企业根据项目规模、</w:t>
      </w:r>
      <w:r>
        <w:rPr>
          <w:rFonts w:hint="eastAsia" w:ascii="Times New Roman" w:hAnsi="Times New Roman" w:eastAsia="宋体" w:cs="Times New Roman"/>
          <w:szCs w:val="21"/>
        </w:rPr>
        <w:t>编</w:t>
      </w:r>
      <w:r>
        <w:rPr>
          <w:rFonts w:ascii="Times New Roman" w:hAnsi="Times New Roman" w:eastAsia="宋体" w:cs="Times New Roman"/>
          <w:szCs w:val="21"/>
        </w:rPr>
        <w:t>审范围、复杂程度组成项目编审组或指定项目负责人、专业咨询员。</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2.收集建设期内影响合同价格的法律和政策性文件；</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3.掌握工程量清单计价规范、各类工程计价依据及相关规定；</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w:t>
      </w:r>
      <w:bookmarkStart w:id="72" w:name="_Hlk90230979"/>
      <w:r>
        <w:rPr>
          <w:rFonts w:ascii="Times New Roman" w:hAnsi="Times New Roman" w:eastAsia="宋体" w:cs="Times New Roman"/>
          <w:szCs w:val="21"/>
        </w:rPr>
        <w:t>.</w:t>
      </w:r>
      <w:bookmarkEnd w:id="72"/>
      <w:r>
        <w:rPr>
          <w:rFonts w:ascii="Times New Roman" w:hAnsi="Times New Roman" w:eastAsia="宋体" w:cs="Times New Roman"/>
          <w:szCs w:val="21"/>
        </w:rPr>
        <w:t>收集与工程结算编审相关的原始资料并审核计价依据及资料与工程结算的相关性、有效性；</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5.熟悉工程结算资料内容，进行分类、归纳、整理；填列《委托方提供资料清单》，办理资料交接手续；</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6.熟悉招投标文件、工程发承包合同、主要材料设备采购合同及相关文件；</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7.熟悉工程概况、竣工图纸、施工组织设计，以及设计变更、工程洽商和工程索赔情况等；</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8.掌握工程项目发承包方式、现场施工条件、应采用的工程计价方式、计价依据、费用标准、人工及材料价格变化等情况。</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9.审核工程结算手续的完备性、资料内容的完整性，对不符合要求的应退回限时补正；</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10.召集相关单位或部门的有关人员参加工程结算编审预备会议，对结算内容和结算资料进行核对与充实完善；</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11.项目负责人制定作业计划或工作大纲（实施方案），进行工作分工，明确工作职责和工作进度。</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12.必要时进行施工现场勘察。召集委托方、建设单位、施工单位共同会商，就</w:t>
      </w:r>
      <w:r>
        <w:rPr>
          <w:rFonts w:hint="eastAsia" w:ascii="Times New Roman" w:hAnsi="Times New Roman" w:eastAsia="宋体" w:cs="Times New Roman"/>
          <w:szCs w:val="21"/>
        </w:rPr>
        <w:t>编</w:t>
      </w:r>
      <w:r>
        <w:rPr>
          <w:rFonts w:ascii="Times New Roman" w:hAnsi="Times New Roman" w:eastAsia="宋体" w:cs="Times New Roman"/>
          <w:szCs w:val="21"/>
        </w:rPr>
        <w:t>审前有关问题达成明确意见，并形成书面的《工程结算</w:t>
      </w:r>
      <w:r>
        <w:rPr>
          <w:rFonts w:hint="eastAsia" w:ascii="Times New Roman" w:hAnsi="Times New Roman" w:eastAsia="宋体" w:cs="Times New Roman"/>
          <w:szCs w:val="21"/>
        </w:rPr>
        <w:t>编制</w:t>
      </w:r>
      <w:r>
        <w:rPr>
          <w:rFonts w:ascii="Times New Roman" w:hAnsi="Times New Roman" w:eastAsia="宋体" w:cs="Times New Roman"/>
          <w:szCs w:val="21"/>
        </w:rPr>
        <w:t>（审核</w:t>
      </w:r>
      <w:r>
        <w:rPr>
          <w:rFonts w:hint="eastAsia" w:ascii="Times New Roman" w:hAnsi="Times New Roman" w:eastAsia="宋体" w:cs="Times New Roman"/>
          <w:szCs w:val="21"/>
        </w:rPr>
        <w:t>）</w:t>
      </w:r>
      <w:r>
        <w:rPr>
          <w:rFonts w:ascii="Times New Roman" w:hAnsi="Times New Roman" w:eastAsia="宋体" w:cs="Times New Roman"/>
          <w:szCs w:val="21"/>
        </w:rPr>
        <w:t>会商纪要》，用以共同遵守。</w:t>
      </w:r>
    </w:p>
    <w:p>
      <w:pPr>
        <w:overflowPunct w:val="0"/>
        <w:rPr>
          <w:rFonts w:ascii="Times New Roman" w:hAnsi="Times New Roman" w:eastAsia="宋体" w:cs="Times New Roman"/>
          <w:szCs w:val="21"/>
        </w:rPr>
      </w:pPr>
      <w:r>
        <w:rPr>
          <w:rFonts w:ascii="Times New Roman" w:hAnsi="Times New Roman" w:eastAsia="宋体" w:cs="Times New Roman"/>
          <w:szCs w:val="21"/>
        </w:rPr>
        <w:t>5.8.2.3 编审实施阶段</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1.根据竣工图及施工图以及</w:t>
      </w:r>
      <w:r>
        <w:rPr>
          <w:rFonts w:hint="eastAsia" w:ascii="Times New Roman" w:hAnsi="Times New Roman" w:eastAsia="宋体" w:cs="Times New Roman"/>
          <w:szCs w:val="21"/>
        </w:rPr>
        <w:t>经</w:t>
      </w:r>
      <w:r>
        <w:rPr>
          <w:rFonts w:ascii="Times New Roman" w:hAnsi="Times New Roman" w:eastAsia="宋体" w:cs="Times New Roman"/>
          <w:szCs w:val="21"/>
        </w:rPr>
        <w:t>批准的施工组织设计进行现场踏勘，对需要调整的工程项目进行观察、对照、必要的现场实测和计算，做好书面或影像记录；</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2.按招标文件、施工合同约定方式和相应的工程量计算规则计算分部分项、施工措施或其他项目的工程量；</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3.按招标文件、施工发承包合同规定的计价原则和计价办法对分部分项、施工措施或其他项目进行计价；</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trike/>
          <w:szCs w:val="21"/>
        </w:rPr>
        <w:t>4</w:t>
      </w:r>
      <w:r>
        <w:rPr>
          <w:rFonts w:ascii="Times New Roman" w:hAnsi="Times New Roman" w:eastAsia="宋体" w:cs="Times New Roman"/>
          <w:szCs w:val="21"/>
        </w:rPr>
        <w:t>.工程索赔应按合同约定的索赔处理原则、程序和计算方法，提出索赔费用，经发包人确认后作为结算依据；</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5.汇总计算工程费用，包括编制分部分项费、施工措施项目费、其他项目费、零星工作项目费、规费和税金等表格，初步确定工程结算价格；</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6.编写编审说明；</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7.计算主要技术经济指标；</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8.提交结算编审的初步成果文件待校对、审核。</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9.工程结算审核内容主要包括以下方面：</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w:t>
      </w:r>
      <w:bookmarkStart w:id="73" w:name="_Hlk90132546"/>
      <w:r>
        <w:rPr>
          <w:rFonts w:ascii="Times New Roman" w:hAnsi="Times New Roman" w:eastAsia="宋体" w:cs="Times New Roman"/>
          <w:szCs w:val="21"/>
        </w:rPr>
        <w:t>）</w:t>
      </w:r>
      <w:bookmarkEnd w:id="73"/>
      <w:r>
        <w:rPr>
          <w:rFonts w:ascii="Times New Roman" w:hAnsi="Times New Roman" w:eastAsia="宋体" w:cs="Times New Roman"/>
          <w:szCs w:val="21"/>
        </w:rPr>
        <w:t>送审资料的完整性、合法性和充分性；</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（2）审核结算项目范围、内容与合同约定的项目范围、内容的一致性；</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（3）审核计价方式是否符合合同约定审核工程量计算的准确性、工程量计算规则与计价规范或定额保持一致性；</w:t>
      </w:r>
    </w:p>
    <w:p>
      <w:pPr>
        <w:overflowPunct w:val="0"/>
        <w:ind w:firstLine="420" w:firstLineChars="200"/>
        <w:rPr>
          <w:rFonts w:ascii="Times New Roman" w:hAnsi="Times New Roman" w:eastAsia="宋体" w:cs="Times New Roman"/>
          <w:strike/>
          <w:szCs w:val="21"/>
        </w:rPr>
      </w:pPr>
      <w:r>
        <w:rPr>
          <w:rFonts w:ascii="Times New Roman" w:hAnsi="Times New Roman" w:eastAsia="宋体" w:cs="Times New Roman"/>
          <w:szCs w:val="21"/>
        </w:rPr>
        <w:t>（4）审核结算单价</w:t>
      </w:r>
      <w:r>
        <w:rPr>
          <w:rFonts w:hint="eastAsia" w:ascii="Times New Roman" w:hAnsi="Times New Roman" w:eastAsia="宋体" w:cs="Times New Roman"/>
          <w:szCs w:val="21"/>
        </w:rPr>
        <w:t>是否</w:t>
      </w:r>
      <w:r>
        <w:rPr>
          <w:rFonts w:ascii="Times New Roman" w:hAnsi="Times New Roman" w:eastAsia="宋体" w:cs="Times New Roman"/>
          <w:szCs w:val="21"/>
        </w:rPr>
        <w:t xml:space="preserve">严格执行合同约定或现行的的计价原则、方法；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（5）审核变更签证凭据的真实性、合法性、有效性，核准变更工程费用；</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（6）审核索赔是否依据合同约定的索赔处理原则、程序和计算方法以及索赔费用的真实性、合法性、准确性；</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（7）审核分部分项工程费、措施项目费、其他项目费、规费和税金等结算价格</w:t>
      </w:r>
      <w:r>
        <w:rPr>
          <w:rFonts w:hint="eastAsia" w:ascii="Times New Roman" w:hAnsi="Times New Roman" w:eastAsia="宋体" w:cs="Times New Roman"/>
          <w:szCs w:val="21"/>
        </w:rPr>
        <w:t>是否</w:t>
      </w:r>
      <w:r>
        <w:rPr>
          <w:rFonts w:ascii="Times New Roman" w:hAnsi="Times New Roman" w:eastAsia="宋体" w:cs="Times New Roman"/>
          <w:szCs w:val="21"/>
        </w:rPr>
        <w:t xml:space="preserve">严格执行合同约定或相关费用计取标准及有关规定，并审核费用计取依据的时效性、相符性；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（8）实际施工工期与合同工期比较，差异原因和责任；</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（9）其他与工程造价有关的内容</w:t>
      </w:r>
      <w:r>
        <w:rPr>
          <w:rFonts w:hint="eastAsia" w:ascii="Times New Roman" w:hAnsi="Times New Roman" w:eastAsia="宋体" w:cs="Times New Roman"/>
          <w:szCs w:val="21"/>
        </w:rPr>
        <w:t>。</w:t>
      </w:r>
    </w:p>
    <w:p>
      <w:pPr>
        <w:overflowPunct w:val="0"/>
        <w:ind w:firstLine="420" w:firstLineChars="200"/>
        <w:rPr>
          <w:rFonts w:ascii="Times New Roman" w:hAnsi="Times New Roman" w:eastAsia="宋体" w:cs="Times New Roman"/>
          <w:strike/>
          <w:szCs w:val="21"/>
        </w:rPr>
      </w:pPr>
      <w:r>
        <w:rPr>
          <w:rFonts w:ascii="Times New Roman" w:hAnsi="Times New Roman" w:eastAsia="宋体" w:cs="Times New Roman"/>
          <w:szCs w:val="21"/>
        </w:rPr>
        <w:t>10.咨询初步成果</w:t>
      </w:r>
      <w:r>
        <w:rPr>
          <w:rFonts w:hint="eastAsia" w:ascii="Times New Roman" w:hAnsi="Times New Roman" w:eastAsia="宋体" w:cs="Times New Roman"/>
          <w:szCs w:val="21"/>
        </w:rPr>
        <w:t>应</w:t>
      </w:r>
      <w:r>
        <w:rPr>
          <w:rFonts w:ascii="Times New Roman" w:hAnsi="Times New Roman" w:eastAsia="宋体" w:cs="Times New Roman"/>
          <w:szCs w:val="21"/>
        </w:rPr>
        <w:t>征求委托、施工等单位意见或分别与其进行核对，过程中遇有不明确或持有异议的问题，项目负责人应与委托人取得联系，必要时会同建设单位、施工单位到施工现场查勘和取证</w:t>
      </w:r>
      <w:r>
        <w:rPr>
          <w:rFonts w:hint="eastAsia" w:ascii="Times New Roman" w:hAnsi="Times New Roman" w:eastAsia="宋体" w:cs="Times New Roman"/>
          <w:szCs w:val="21"/>
        </w:rPr>
        <w:t>；</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11.项目负责人复核同意后，将初审意见和征求意见稿交送委托人，由委托人送交建设单位和施工单位征求意见</w:t>
      </w:r>
      <w:r>
        <w:rPr>
          <w:rFonts w:hint="eastAsia" w:ascii="Times New Roman" w:hAnsi="Times New Roman" w:eastAsia="宋体" w:cs="Times New Roman"/>
          <w:szCs w:val="21"/>
        </w:rPr>
        <w:t>；</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12.如委托人、建设单位</w:t>
      </w:r>
      <w:r>
        <w:rPr>
          <w:rFonts w:hint="eastAsia" w:ascii="Times New Roman" w:hAnsi="Times New Roman" w:eastAsia="宋体" w:cs="Times New Roman"/>
          <w:szCs w:val="21"/>
        </w:rPr>
        <w:t>或</w:t>
      </w:r>
      <w:r>
        <w:rPr>
          <w:rFonts w:ascii="Times New Roman" w:hAnsi="Times New Roman" w:eastAsia="宋体" w:cs="Times New Roman"/>
          <w:szCs w:val="21"/>
        </w:rPr>
        <w:t>施工单位对初审意见有异议，项目负责人应要求委托人召集建设单位、施工单位、审核单位进行会商，充分听取各方意见，实事求是地对初审意见进行调整，以求达成共识</w:t>
      </w:r>
      <w:r>
        <w:rPr>
          <w:rFonts w:hint="eastAsia" w:ascii="Times New Roman" w:hAnsi="Times New Roman" w:eastAsia="宋体" w:cs="Times New Roman"/>
          <w:szCs w:val="21"/>
        </w:rPr>
        <w:t>；</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13.对审核的结算达成一致意见后，项目负责人将审定意见和《工程造价咨询质量控制流程单》交技术负责人（或专业负责人）进行最终审定</w:t>
      </w:r>
      <w:r>
        <w:rPr>
          <w:rFonts w:hint="eastAsia" w:ascii="Times New Roman" w:hAnsi="Times New Roman" w:eastAsia="宋体" w:cs="Times New Roman"/>
          <w:szCs w:val="21"/>
        </w:rPr>
        <w:t>；</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14.委托人、建设单位、施工单位负责人和咨询企业负责人或授权委托人分别在</w:t>
      </w:r>
      <w:bookmarkStart w:id="74" w:name="_Hlk87811311"/>
      <w:r>
        <w:rPr>
          <w:rFonts w:ascii="Times New Roman" w:hAnsi="Times New Roman" w:eastAsia="宋体" w:cs="Times New Roman"/>
          <w:szCs w:val="21"/>
        </w:rPr>
        <w:t>《工程结算审定单》</w:t>
      </w:r>
      <w:bookmarkEnd w:id="74"/>
      <w:r>
        <w:rPr>
          <w:rFonts w:ascii="Times New Roman" w:hAnsi="Times New Roman" w:eastAsia="宋体" w:cs="Times New Roman"/>
          <w:szCs w:val="21"/>
        </w:rPr>
        <w:t>上签署姓名及意见、加盖公章以示认可</w:t>
      </w:r>
      <w:r>
        <w:rPr>
          <w:rFonts w:hint="eastAsia" w:ascii="Times New Roman" w:hAnsi="Times New Roman" w:eastAsia="宋体" w:cs="Times New Roman"/>
          <w:szCs w:val="21"/>
        </w:rPr>
        <w:t>；</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15.承发包双方对工程造价咨询企业出具的竣工结算审核意见不能达成共识的，可以向县级以上地方建设行政主管部门申请调解。调解不成的，可依法申请仲裁或向人民法院提起诉讼。</w:t>
      </w:r>
    </w:p>
    <w:p>
      <w:pPr>
        <w:overflowPunct w:val="0"/>
        <w:rPr>
          <w:rFonts w:ascii="Times New Roman" w:hAnsi="Times New Roman" w:eastAsia="宋体" w:cs="Times New Roman"/>
          <w:szCs w:val="21"/>
        </w:rPr>
      </w:pPr>
      <w:r>
        <w:rPr>
          <w:rFonts w:ascii="Times New Roman" w:hAnsi="Times New Roman" w:eastAsia="宋体" w:cs="Times New Roman"/>
          <w:szCs w:val="21"/>
        </w:rPr>
        <w:t>5.8.2.4 成果文件出具阶段</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1.项目负责人对结算编审初步成果文件进行检查、审核，并草拟《工程造价咨询报告书》；</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2.技术负责人（或专业负责人）对项目负责人审核后的初步成果文件及《工程造价咨询报告书》进行审定；</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经技术负责人（或专业负责人）审定的《工程造价咨询报告书》由咨询企业负责人签发，编号后打印成文，专业咨询员、项目负责人、技术负责人（或专业负责人）分别在《工程造价咨询报告书》及相关成果文件上署名，并加盖注册造价工程师执业印章；</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4.工程造价咨询企业的法定代表人或其授权委托人在成果文件上签字或盖章并加盖工程造价咨询企业公章。</w:t>
      </w:r>
    </w:p>
    <w:p>
      <w:pPr>
        <w:overflowPunct w:val="0"/>
        <w:rPr>
          <w:rFonts w:ascii="Times New Roman" w:hAnsi="Times New Roman" w:eastAsia="宋体" w:cs="Times New Roman"/>
          <w:szCs w:val="21"/>
        </w:rPr>
      </w:pPr>
      <w:r>
        <w:rPr>
          <w:rFonts w:ascii="Times New Roman" w:hAnsi="Times New Roman" w:eastAsia="宋体" w:cs="Times New Roman"/>
          <w:szCs w:val="21"/>
        </w:rPr>
        <w:t>5.8.3 咨询档案立卷内容</w:t>
      </w:r>
    </w:p>
    <w:p>
      <w:pPr>
        <w:overflowPunct w:val="0"/>
        <w:rPr>
          <w:rFonts w:ascii="Times New Roman" w:hAnsi="Times New Roman" w:eastAsia="宋体" w:cs="Times New Roman"/>
          <w:szCs w:val="21"/>
        </w:rPr>
      </w:pPr>
      <w:r>
        <w:rPr>
          <w:rFonts w:ascii="Times New Roman" w:hAnsi="Times New Roman" w:eastAsia="宋体" w:cs="Times New Roman"/>
          <w:szCs w:val="21"/>
        </w:rPr>
        <w:t>5.8.3.1 咨询档案立卷内容，主要由咨询成果文件、咨询依据性文件、其他文件三部分组成。</w:t>
      </w:r>
    </w:p>
    <w:p>
      <w:pPr>
        <w:pStyle w:val="7"/>
        <w:overflowPunct w:val="0"/>
        <w:rPr>
          <w:rFonts w:ascii="Times New Roman" w:hAnsi="Times New Roman" w:cs="Times New Roman"/>
        </w:rPr>
      </w:pPr>
      <w:r>
        <w:rPr>
          <w:rFonts w:ascii="Times New Roman" w:hAnsi="Times New Roman" w:cs="Times New Roman"/>
        </w:rPr>
        <w:t>5.8</w:t>
      </w:r>
      <w:bookmarkStart w:id="75" w:name="_Hlk90196916"/>
      <w:r>
        <w:rPr>
          <w:rFonts w:ascii="Times New Roman" w:hAnsi="Times New Roman" w:cs="Times New Roman"/>
        </w:rPr>
        <w:t>.</w:t>
      </w:r>
      <w:bookmarkEnd w:id="75"/>
      <w:r>
        <w:rPr>
          <w:rFonts w:ascii="Times New Roman" w:hAnsi="Times New Roman" w:cs="Times New Roman"/>
        </w:rPr>
        <w:t>3.2 咨询成果文件主要内容和排列：</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1.《工程造价咨询报告书》正本原件，包括封面、扉页、目录、报告书正文。《工程造价咨询报告书》</w:t>
      </w:r>
      <w:r>
        <w:rPr>
          <w:rFonts w:hint="eastAsia" w:ascii="Times New Roman" w:hAnsi="Times New Roman" w:eastAsia="宋体" w:cs="Times New Roman"/>
          <w:szCs w:val="21"/>
        </w:rPr>
        <w:t>正文</w:t>
      </w:r>
      <w:r>
        <w:rPr>
          <w:rFonts w:ascii="Times New Roman" w:hAnsi="Times New Roman" w:eastAsia="宋体" w:cs="Times New Roman"/>
          <w:szCs w:val="21"/>
        </w:rPr>
        <w:t>应包括以下主要内容：</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（1）委托人、建设单位、施工单位的名称和委托事项；</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（2）工程概况：工程名称</w:t>
      </w:r>
      <w:r>
        <w:rPr>
          <w:rFonts w:hint="eastAsia" w:ascii="Times New Roman" w:hAnsi="Times New Roman" w:eastAsia="宋体" w:cs="Times New Roman"/>
          <w:szCs w:val="21"/>
        </w:rPr>
        <w:t>、</w:t>
      </w:r>
      <w:r>
        <w:rPr>
          <w:rFonts w:ascii="Times New Roman" w:hAnsi="Times New Roman" w:eastAsia="宋体" w:cs="Times New Roman"/>
          <w:szCs w:val="21"/>
        </w:rPr>
        <w:t>建筑面积</w:t>
      </w:r>
      <w:r>
        <w:rPr>
          <w:rFonts w:hint="eastAsia" w:ascii="Times New Roman" w:hAnsi="Times New Roman" w:eastAsia="宋体" w:cs="Times New Roman"/>
          <w:szCs w:val="21"/>
        </w:rPr>
        <w:t>、</w:t>
      </w:r>
      <w:r>
        <w:rPr>
          <w:rFonts w:ascii="Times New Roman" w:hAnsi="Times New Roman" w:eastAsia="宋体" w:cs="Times New Roman"/>
          <w:szCs w:val="21"/>
        </w:rPr>
        <w:t>结构类型</w:t>
      </w:r>
      <w:r>
        <w:rPr>
          <w:rFonts w:hint="eastAsia" w:ascii="Times New Roman" w:hAnsi="Times New Roman" w:eastAsia="宋体" w:cs="Times New Roman"/>
          <w:szCs w:val="21"/>
        </w:rPr>
        <w:t>、</w:t>
      </w:r>
      <w:r>
        <w:rPr>
          <w:rFonts w:ascii="Times New Roman" w:hAnsi="Times New Roman" w:eastAsia="宋体" w:cs="Times New Roman"/>
          <w:szCs w:val="21"/>
        </w:rPr>
        <w:t>层数或檐高</w:t>
      </w:r>
      <w:r>
        <w:rPr>
          <w:rFonts w:hint="eastAsia" w:ascii="Times New Roman" w:hAnsi="Times New Roman" w:eastAsia="宋体" w:cs="Times New Roman"/>
          <w:szCs w:val="21"/>
        </w:rPr>
        <w:t>、</w:t>
      </w:r>
      <w:r>
        <w:rPr>
          <w:rFonts w:ascii="Times New Roman" w:hAnsi="Times New Roman" w:eastAsia="宋体" w:cs="Times New Roman"/>
          <w:szCs w:val="21"/>
        </w:rPr>
        <w:t>开工和竣工日期</w:t>
      </w:r>
      <w:r>
        <w:rPr>
          <w:rFonts w:hint="eastAsia" w:ascii="Times New Roman" w:hAnsi="Times New Roman" w:eastAsia="宋体" w:cs="Times New Roman"/>
          <w:szCs w:val="21"/>
        </w:rPr>
        <w:t>、</w:t>
      </w:r>
      <w:r>
        <w:rPr>
          <w:rFonts w:ascii="Times New Roman" w:hAnsi="Times New Roman" w:eastAsia="宋体" w:cs="Times New Roman"/>
          <w:szCs w:val="21"/>
        </w:rPr>
        <w:t>工程质量评定等级等；</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（3）编制或审核范围；</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（4）编制或审核的依据</w:t>
      </w:r>
      <w:r>
        <w:rPr>
          <w:rFonts w:hint="eastAsia" w:ascii="Times New Roman" w:hAnsi="Times New Roman" w:eastAsia="宋体" w:cs="Times New Roman"/>
          <w:szCs w:val="21"/>
        </w:rPr>
        <w:t>、</w:t>
      </w:r>
      <w:r>
        <w:rPr>
          <w:rFonts w:ascii="Times New Roman" w:hAnsi="Times New Roman" w:eastAsia="宋体" w:cs="Times New Roman"/>
          <w:szCs w:val="21"/>
        </w:rPr>
        <w:t>主要程序和方法</w:t>
      </w:r>
      <w:r>
        <w:rPr>
          <w:rFonts w:hint="eastAsia" w:ascii="Times New Roman" w:hAnsi="Times New Roman" w:eastAsia="宋体" w:cs="Times New Roman"/>
          <w:szCs w:val="21"/>
        </w:rPr>
        <w:t>、编</w:t>
      </w:r>
      <w:r>
        <w:rPr>
          <w:rFonts w:ascii="Times New Roman" w:hAnsi="Times New Roman" w:eastAsia="宋体" w:cs="Times New Roman"/>
          <w:szCs w:val="21"/>
        </w:rPr>
        <w:t>审时间；</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（5）有关材料、设备、参数和费用说明；</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（6）送审工程结算金额</w:t>
      </w:r>
      <w:r>
        <w:rPr>
          <w:rFonts w:hint="eastAsia" w:ascii="Times New Roman" w:hAnsi="Times New Roman" w:eastAsia="宋体" w:cs="Times New Roman"/>
          <w:szCs w:val="21"/>
        </w:rPr>
        <w:t>、</w:t>
      </w:r>
      <w:r>
        <w:rPr>
          <w:rFonts w:ascii="Times New Roman" w:hAnsi="Times New Roman" w:eastAsia="宋体" w:cs="Times New Roman"/>
          <w:szCs w:val="21"/>
        </w:rPr>
        <w:t>审定金额</w:t>
      </w:r>
      <w:r>
        <w:rPr>
          <w:rFonts w:hint="eastAsia" w:ascii="Times New Roman" w:hAnsi="Times New Roman" w:eastAsia="宋体" w:cs="Times New Roman"/>
          <w:szCs w:val="21"/>
        </w:rPr>
        <w:t>、</w:t>
      </w:r>
      <w:r>
        <w:rPr>
          <w:rFonts w:ascii="Times New Roman" w:hAnsi="Times New Roman" w:eastAsia="宋体" w:cs="Times New Roman"/>
          <w:szCs w:val="21"/>
        </w:rPr>
        <w:t>核减（增）金额及其主要原因（工程结算审核用）；</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（7）有关审核的其他内容</w:t>
      </w:r>
      <w:r>
        <w:rPr>
          <w:rFonts w:hint="eastAsia" w:ascii="Times New Roman" w:hAnsi="Times New Roman" w:eastAsia="宋体" w:cs="Times New Roman"/>
          <w:szCs w:val="21"/>
        </w:rPr>
        <w:t>（</w:t>
      </w:r>
      <w:r>
        <w:rPr>
          <w:rFonts w:ascii="Times New Roman" w:hAnsi="Times New Roman" w:eastAsia="宋体" w:cs="Times New Roman"/>
          <w:szCs w:val="21"/>
        </w:rPr>
        <w:t>工程结算审核用</w:t>
      </w:r>
      <w:r>
        <w:rPr>
          <w:rFonts w:hint="eastAsia" w:ascii="Times New Roman" w:hAnsi="Times New Roman" w:eastAsia="宋体" w:cs="Times New Roman"/>
          <w:szCs w:val="21"/>
        </w:rPr>
        <w:t>，</w:t>
      </w:r>
      <w:r>
        <w:rPr>
          <w:rFonts w:ascii="Times New Roman" w:hAnsi="Times New Roman" w:eastAsia="宋体" w:cs="Times New Roman"/>
          <w:szCs w:val="21"/>
        </w:rPr>
        <w:t>见附样5.8.1）。</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2.咨询成果文件附件内容和排列</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（1）《工程结算审定单》</w:t>
      </w:r>
      <w:r>
        <w:rPr>
          <w:rFonts w:hint="eastAsia" w:ascii="Times New Roman" w:hAnsi="Times New Roman" w:eastAsia="宋体" w:cs="Times New Roman"/>
          <w:szCs w:val="21"/>
        </w:rPr>
        <w:t>（</w:t>
      </w:r>
      <w:r>
        <w:rPr>
          <w:rFonts w:ascii="Times New Roman" w:hAnsi="Times New Roman" w:eastAsia="宋体" w:cs="Times New Roman"/>
          <w:szCs w:val="21"/>
        </w:rPr>
        <w:t>工程结算审核用）（见附样5.8.2</w:t>
      </w:r>
      <w:r>
        <w:rPr>
          <w:rFonts w:hint="eastAsia" w:ascii="Times New Roman" w:hAnsi="Times New Roman" w:eastAsia="宋体" w:cs="Times New Roman"/>
          <w:szCs w:val="21"/>
        </w:rPr>
        <w:t>、5.8.3</w:t>
      </w:r>
      <w:r>
        <w:rPr>
          <w:rFonts w:ascii="Times New Roman" w:hAnsi="Times New Roman" w:eastAsia="宋体" w:cs="Times New Roman"/>
          <w:szCs w:val="21"/>
        </w:rPr>
        <w:t>）</w:t>
      </w:r>
      <w:r>
        <w:rPr>
          <w:rFonts w:hint="eastAsia" w:ascii="Times New Roman" w:hAnsi="Times New Roman" w:eastAsia="宋体" w:cs="Times New Roman"/>
          <w:szCs w:val="21"/>
        </w:rPr>
        <w:t>；</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（2）工程结算编</w:t>
      </w:r>
      <w:r>
        <w:rPr>
          <w:rFonts w:hint="eastAsia" w:ascii="Times New Roman" w:hAnsi="Times New Roman" w:eastAsia="宋体" w:cs="Times New Roman"/>
          <w:szCs w:val="21"/>
        </w:rPr>
        <w:t>审</w:t>
      </w:r>
      <w:r>
        <w:rPr>
          <w:rFonts w:ascii="Times New Roman" w:hAnsi="Times New Roman" w:eastAsia="宋体" w:cs="Times New Roman"/>
          <w:szCs w:val="21"/>
        </w:rPr>
        <w:t>项目的成果文件工程结算</w:t>
      </w:r>
      <w:r>
        <w:rPr>
          <w:rFonts w:hint="eastAsia" w:ascii="Times New Roman" w:hAnsi="Times New Roman" w:eastAsia="宋体" w:cs="Times New Roman"/>
          <w:szCs w:val="21"/>
        </w:rPr>
        <w:t>（</w:t>
      </w:r>
      <w:r>
        <w:rPr>
          <w:rFonts w:ascii="Times New Roman" w:hAnsi="Times New Roman" w:eastAsia="宋体" w:cs="Times New Roman"/>
          <w:szCs w:val="21"/>
        </w:rPr>
        <w:t>审核）书（见附样5.8.</w:t>
      </w:r>
      <w:r>
        <w:rPr>
          <w:rFonts w:hint="eastAsia" w:ascii="Times New Roman" w:hAnsi="Times New Roman" w:eastAsia="宋体" w:cs="Times New Roman"/>
          <w:szCs w:val="21"/>
        </w:rPr>
        <w:t>4</w:t>
      </w:r>
      <w:r>
        <w:rPr>
          <w:rFonts w:ascii="Times New Roman" w:hAnsi="Times New Roman" w:eastAsia="宋体" w:cs="Times New Roman"/>
          <w:szCs w:val="21"/>
        </w:rPr>
        <w:t>-5.8.23）</w:t>
      </w:r>
      <w:r>
        <w:rPr>
          <w:rFonts w:hint="eastAsia" w:ascii="Times New Roman" w:hAnsi="Times New Roman" w:eastAsia="宋体" w:cs="Times New Roman"/>
          <w:szCs w:val="21"/>
        </w:rPr>
        <w:t>；</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（3）如委托人有要求，应提供结算审核对比表（见附样5.8.24-5.8.27）</w:t>
      </w:r>
      <w:r>
        <w:rPr>
          <w:rFonts w:hint="eastAsia" w:ascii="Times New Roman" w:hAnsi="Times New Roman" w:eastAsia="宋体" w:cs="Times New Roman"/>
          <w:szCs w:val="21"/>
        </w:rPr>
        <w:t>。</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工作底稿（包括工程量及钢筋计算书、价格计算书、结算造价确定等），依次为编制人的编制工作底稿、审核人的审核工作底稿、审定人的审定工作底稿、现场勘验的工程量核实记录、结算审核协调会议记录、咨询企业取得的其他与竣工结算审核成果文件形成相关的文件、有关价格或费率确定的文件以及调查材料、数据采集、取证等资料。【可存电子档案】</w:t>
      </w:r>
    </w:p>
    <w:p>
      <w:pPr>
        <w:pStyle w:val="7"/>
        <w:overflowPunct w:val="0"/>
        <w:rPr>
          <w:rFonts w:ascii="Times New Roman" w:hAnsi="Times New Roman" w:cs="Times New Roman"/>
        </w:rPr>
      </w:pPr>
      <w:r>
        <w:rPr>
          <w:rFonts w:ascii="Times New Roman" w:hAnsi="Times New Roman" w:cs="Times New Roman"/>
        </w:rPr>
        <w:t>5</w:t>
      </w:r>
      <w:bookmarkStart w:id="76" w:name="_Hlk90197062"/>
      <w:r>
        <w:rPr>
          <w:rFonts w:ascii="Times New Roman" w:hAnsi="Times New Roman" w:cs="Times New Roman"/>
        </w:rPr>
        <w:t>.</w:t>
      </w:r>
      <w:bookmarkEnd w:id="76"/>
      <w:r>
        <w:rPr>
          <w:rFonts w:ascii="Times New Roman" w:hAnsi="Times New Roman" w:cs="Times New Roman"/>
        </w:rPr>
        <w:t>8.3.3 咨询依据文件主要内容和排列：</w:t>
      </w:r>
    </w:p>
    <w:p>
      <w:pPr>
        <w:pStyle w:val="7"/>
        <w:overflowPunct w:val="0"/>
        <w:ind w:firstLine="420" w:firstLineChars="200"/>
        <w:rPr>
          <w:rFonts w:ascii="Times New Roman" w:hAnsi="Times New Roman" w:cs="Times New Roman"/>
        </w:rPr>
      </w:pPr>
      <w:r>
        <w:rPr>
          <w:rFonts w:ascii="Times New Roman" w:hAnsi="Times New Roman" w:cs="Times New Roman"/>
        </w:rPr>
        <w:t>1.《委托人送审资料清单》；</w:t>
      </w:r>
    </w:p>
    <w:p>
      <w:pPr>
        <w:pStyle w:val="7"/>
        <w:overflowPunct w:val="0"/>
        <w:ind w:firstLine="420" w:firstLineChars="200"/>
        <w:rPr>
          <w:rFonts w:ascii="Times New Roman" w:hAnsi="Times New Roman" w:cs="Times New Roman"/>
        </w:rPr>
      </w:pPr>
      <w:r>
        <w:rPr>
          <w:rFonts w:ascii="Times New Roman" w:hAnsi="Times New Roman" w:cs="Times New Roman"/>
        </w:rPr>
        <w:t>2.可研及立项批文及批复概算</w:t>
      </w:r>
      <w:bookmarkStart w:id="77" w:name="_Hlk89287896"/>
      <w:r>
        <w:rPr>
          <w:rFonts w:ascii="Times New Roman" w:hAnsi="Times New Roman" w:cs="Times New Roman"/>
        </w:rPr>
        <w:t>（如有）；【可存电子档案】</w:t>
      </w:r>
      <w:bookmarkEnd w:id="77"/>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3.工程施工图、竣工图等图纸【</w:t>
      </w:r>
      <w:r>
        <w:rPr>
          <w:rFonts w:hint="eastAsia" w:ascii="Times New Roman" w:hAnsi="Times New Roman" w:eastAsia="宋体" w:cs="Times New Roman"/>
          <w:szCs w:val="21"/>
        </w:rPr>
        <w:t>如</w:t>
      </w:r>
      <w:r>
        <w:rPr>
          <w:rFonts w:ascii="Times New Roman" w:hAnsi="Times New Roman" w:eastAsia="宋体" w:cs="Times New Roman"/>
          <w:szCs w:val="21"/>
        </w:rPr>
        <w:t>有电子版，可存电子档案】；图纸会审纪要；【可存电子档案】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4.工程招标文件（含工程量清单）、设计交底纪要、招标答疑文件；【可存电子档案】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5.中标通知书、工程承发包合同（协议书及专用条款部分）及补充协议；【可存电子档案】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6.经批准的施工组织设计或施工方案、设计变更单、施工签证；【可存电子档案】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7.工程洽商记录、工程索赔、材料设备的认价单、采购合同及发票等；【可存电子档案】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8.工程开竣工报告，停工及复工报告或工期调整的批准文件；工程竣工验收证明；质量评定结果或质量目标调整的批准文件；【可存电子档案】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9.发包人供应材料和设备的数量及供应价格明细单（如有）；【可存电子档案】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10.会议纪要或记录、文函等；【可存电子档案】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11.施工单位送审工程结算书、工程量计算书、重组单价分析表等；</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12.施工现场安全文明施工措施费核定表（</w:t>
      </w:r>
      <w:r>
        <w:rPr>
          <w:rFonts w:hint="eastAsia" w:ascii="Times New Roman" w:hAnsi="Times New Roman" w:eastAsia="宋体" w:cs="Times New Roman"/>
          <w:szCs w:val="21"/>
        </w:rPr>
        <w:t>部分城市</w:t>
      </w:r>
      <w:r>
        <w:rPr>
          <w:rFonts w:ascii="Times New Roman" w:hAnsi="Times New Roman" w:eastAsia="宋体" w:cs="Times New Roman"/>
          <w:szCs w:val="21"/>
        </w:rPr>
        <w:t>）；</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13.委托人或发包人提供的其他相关材料：各类分析说明、调查材料、数据采集、取证资料等。【可存电子档案】</w:t>
      </w:r>
    </w:p>
    <w:p>
      <w:pPr>
        <w:pStyle w:val="7"/>
        <w:overflowPunct w:val="0"/>
        <w:rPr>
          <w:rFonts w:ascii="Times New Roman" w:hAnsi="Times New Roman" w:cs="Times New Roman"/>
        </w:rPr>
      </w:pPr>
      <w:r>
        <w:rPr>
          <w:rFonts w:ascii="Times New Roman" w:hAnsi="Times New Roman" w:cs="Times New Roman"/>
        </w:rPr>
        <w:t>5.8.3.4 其他文件主要内容和排列：</w:t>
      </w:r>
    </w:p>
    <w:p>
      <w:pPr>
        <w:pStyle w:val="7"/>
        <w:overflowPunct w:val="0"/>
        <w:ind w:firstLine="420" w:firstLineChars="200"/>
        <w:rPr>
          <w:rFonts w:ascii="Times New Roman" w:hAnsi="Times New Roman" w:cs="Times New Roman"/>
        </w:rPr>
      </w:pPr>
      <w:r>
        <w:rPr>
          <w:rFonts w:ascii="Times New Roman" w:hAnsi="Times New Roman" w:cs="Times New Roman"/>
        </w:rPr>
        <w:t>1</w:t>
      </w:r>
      <w:bookmarkStart w:id="78" w:name="_Hlk90197105"/>
      <w:r>
        <w:rPr>
          <w:rFonts w:ascii="Times New Roman" w:hAnsi="Times New Roman" w:cs="Times New Roman"/>
        </w:rPr>
        <w:t>.</w:t>
      </w:r>
      <w:bookmarkEnd w:id="78"/>
      <w:r>
        <w:rPr>
          <w:rFonts w:ascii="Times New Roman" w:hAnsi="Times New Roman" w:cs="Times New Roman"/>
        </w:rPr>
        <w:t>工程造价咨询合同；</w:t>
      </w:r>
    </w:p>
    <w:p>
      <w:pPr>
        <w:pStyle w:val="7"/>
        <w:overflowPunct w:val="0"/>
        <w:ind w:firstLine="420" w:firstLineChars="200"/>
        <w:rPr>
          <w:rFonts w:ascii="Times New Roman" w:hAnsi="Times New Roman" w:cs="Times New Roman"/>
        </w:rPr>
      </w:pPr>
      <w:r>
        <w:rPr>
          <w:rFonts w:ascii="Times New Roman" w:hAnsi="Times New Roman" w:cs="Times New Roman"/>
        </w:rPr>
        <w:t>2.咨询企业作业计划书（重大项目需存放）；</w:t>
      </w:r>
    </w:p>
    <w:p>
      <w:pPr>
        <w:pStyle w:val="7"/>
        <w:overflowPunct w:val="0"/>
        <w:ind w:firstLine="420" w:firstLineChars="200"/>
        <w:rPr>
          <w:rFonts w:ascii="Times New Roman" w:hAnsi="Times New Roman" w:cs="Times New Roman"/>
        </w:rPr>
      </w:pPr>
      <w:r>
        <w:rPr>
          <w:rFonts w:ascii="Times New Roman" w:hAnsi="Times New Roman" w:cs="Times New Roman"/>
        </w:rPr>
        <w:t>3.工程造价咨询质量控制流程单；</w:t>
      </w:r>
    </w:p>
    <w:p>
      <w:pPr>
        <w:pStyle w:val="7"/>
        <w:overflowPunct w:val="0"/>
        <w:ind w:firstLine="420" w:firstLineChars="200"/>
        <w:rPr>
          <w:rFonts w:ascii="Times New Roman" w:hAnsi="Times New Roman" w:cs="Times New Roman"/>
        </w:rPr>
      </w:pPr>
      <w:r>
        <w:rPr>
          <w:rFonts w:ascii="Times New Roman" w:hAnsi="Times New Roman" w:cs="Times New Roman"/>
        </w:rPr>
        <w:t>4.江苏省建设工程造价咨询效果评价表（</w:t>
      </w:r>
      <w:r>
        <w:rPr>
          <w:rFonts w:hint="eastAsia" w:ascii="Times New Roman" w:hAnsi="Times New Roman" w:cs="Times New Roman"/>
        </w:rPr>
        <w:t>2000万元</w:t>
      </w:r>
      <w:r>
        <w:rPr>
          <w:rFonts w:ascii="Times New Roman" w:hAnsi="Times New Roman" w:cs="Times New Roman"/>
        </w:rPr>
        <w:t>及以上项目）；</w:t>
      </w:r>
    </w:p>
    <w:p>
      <w:pPr>
        <w:pStyle w:val="7"/>
        <w:overflowPunct w:val="0"/>
        <w:ind w:firstLine="420" w:firstLineChars="200"/>
        <w:rPr>
          <w:rFonts w:ascii="Times New Roman" w:hAnsi="Times New Roman" w:cs="Times New Roman"/>
        </w:rPr>
      </w:pPr>
      <w:r>
        <w:rPr>
          <w:rFonts w:ascii="Times New Roman" w:hAnsi="Times New Roman" w:cs="Times New Roman"/>
        </w:rPr>
        <w:t>5.其他需要存档的资料。</w:t>
      </w:r>
    </w:p>
    <w:p>
      <w:pPr>
        <w:pStyle w:val="7"/>
        <w:overflowPunct w:val="0"/>
        <w:ind w:firstLine="420" w:firstLineChars="200"/>
        <w:rPr>
          <w:rFonts w:ascii="Times New Roman" w:hAnsi="Times New Roman" w:cs="Times New Roman"/>
        </w:rPr>
      </w:pPr>
    </w:p>
    <w:p>
      <w:pPr>
        <w:overflowPunct w:val="0"/>
        <w:jc w:val="center"/>
        <w:rPr>
          <w:rFonts w:ascii="Times New Roman" w:hAnsi="Times New Roman" w:eastAsia="黑体" w:cs="Times New Roman"/>
          <w:szCs w:val="21"/>
        </w:rPr>
      </w:pPr>
      <w:r>
        <w:rPr>
          <w:rFonts w:ascii="Times New Roman" w:hAnsi="Times New Roman" w:eastAsia="黑体" w:cs="Times New Roman"/>
          <w:szCs w:val="21"/>
        </w:rPr>
        <w:t>5.9工程竣工决算编审</w:t>
      </w:r>
    </w:p>
    <w:p>
      <w:pPr>
        <w:overflowPunct w:val="0"/>
        <w:jc w:val="center"/>
        <w:rPr>
          <w:rFonts w:ascii="Times New Roman" w:hAnsi="Times New Roman" w:eastAsia="黑体" w:cs="Times New Roman"/>
          <w:szCs w:val="21"/>
        </w:rPr>
      </w:pPr>
    </w:p>
    <w:p>
      <w:pPr>
        <w:overflowPunct w:val="0"/>
        <w:rPr>
          <w:rFonts w:ascii="Times New Roman" w:hAnsi="Times New Roman" w:eastAsia="宋体" w:cs="Times New Roman"/>
          <w:szCs w:val="21"/>
        </w:rPr>
      </w:pPr>
      <w:r>
        <w:rPr>
          <w:rFonts w:ascii="Times New Roman" w:hAnsi="Times New Roman" w:eastAsia="宋体" w:cs="Times New Roman"/>
          <w:szCs w:val="21"/>
        </w:rPr>
        <w:t>5.9.1 编审依据</w:t>
      </w:r>
    </w:p>
    <w:p>
      <w:pPr>
        <w:overflowPunct w:val="0"/>
        <w:rPr>
          <w:rFonts w:ascii="Times New Roman" w:hAnsi="Times New Roman" w:eastAsia="宋体" w:cs="Times New Roman"/>
          <w:szCs w:val="21"/>
        </w:rPr>
      </w:pPr>
      <w:r>
        <w:rPr>
          <w:rFonts w:ascii="Times New Roman" w:hAnsi="Times New Roman" w:eastAsia="宋体" w:cs="Times New Roman"/>
          <w:szCs w:val="21"/>
        </w:rPr>
        <w:t>5.9.1.2 经批准的可行性研究报告、初步设计、概算及调整文件，相关部门的批复文件；</w:t>
      </w:r>
      <w:bookmarkStart w:id="79" w:name="_Hlk83652093"/>
    </w:p>
    <w:bookmarkEnd w:id="79"/>
    <w:p>
      <w:pPr>
        <w:overflowPunct w:val="0"/>
        <w:rPr>
          <w:rFonts w:ascii="Times New Roman" w:hAnsi="Times New Roman" w:eastAsia="宋体" w:cs="Times New Roman"/>
          <w:szCs w:val="21"/>
        </w:rPr>
      </w:pPr>
      <w:r>
        <w:rPr>
          <w:rFonts w:ascii="Times New Roman" w:hAnsi="Times New Roman" w:eastAsia="宋体" w:cs="Times New Roman"/>
          <w:szCs w:val="21"/>
        </w:rPr>
        <w:t>5.9.1.3 招标文件及招标投标书，施工、代建、勘察设计、监理及设备采购等合同，政府采购审批文件、采购合同；</w:t>
      </w:r>
    </w:p>
    <w:p>
      <w:pPr>
        <w:overflowPunct w:val="0"/>
        <w:rPr>
          <w:rFonts w:ascii="Times New Roman" w:hAnsi="Times New Roman" w:eastAsia="宋体" w:cs="Times New Roman"/>
          <w:szCs w:val="21"/>
        </w:rPr>
      </w:pPr>
      <w:r>
        <w:rPr>
          <w:rFonts w:ascii="Times New Roman" w:hAnsi="Times New Roman" w:eastAsia="宋体" w:cs="Times New Roman"/>
          <w:szCs w:val="21"/>
        </w:rPr>
        <w:t>5.9.1.4 主管部门下达的年度投资计划、各年度基本建设支出预算；</w:t>
      </w:r>
    </w:p>
    <w:p>
      <w:pPr>
        <w:overflowPunct w:val="0"/>
        <w:rPr>
          <w:rFonts w:ascii="Times New Roman" w:hAnsi="Times New Roman" w:eastAsia="宋体" w:cs="Times New Roman"/>
          <w:szCs w:val="21"/>
        </w:rPr>
      </w:pPr>
      <w:r>
        <w:rPr>
          <w:rFonts w:ascii="Times New Roman" w:hAnsi="Times New Roman" w:eastAsia="宋体" w:cs="Times New Roman"/>
          <w:szCs w:val="21"/>
        </w:rPr>
        <w:t>5.9.1.5 经批复的年度财务决算；</w:t>
      </w:r>
    </w:p>
    <w:p>
      <w:pPr>
        <w:overflowPunct w:val="0"/>
        <w:rPr>
          <w:rFonts w:ascii="Times New Roman" w:hAnsi="Times New Roman" w:eastAsia="宋体" w:cs="Times New Roman"/>
          <w:szCs w:val="21"/>
        </w:rPr>
      </w:pPr>
      <w:r>
        <w:rPr>
          <w:rFonts w:ascii="Times New Roman" w:hAnsi="Times New Roman" w:eastAsia="宋体" w:cs="Times New Roman"/>
          <w:szCs w:val="21"/>
        </w:rPr>
        <w:t>5.9.1.6 工程建设项目自开工至竣工验收时的全部财务会计资料，包括基础控制台帐、会计凭证、会计帐簿等；</w:t>
      </w:r>
    </w:p>
    <w:p>
      <w:pPr>
        <w:overflowPunct w:val="0"/>
        <w:rPr>
          <w:rFonts w:ascii="Times New Roman" w:hAnsi="Times New Roman" w:eastAsia="宋体" w:cs="Times New Roman"/>
          <w:szCs w:val="21"/>
        </w:rPr>
      </w:pPr>
      <w:r>
        <w:rPr>
          <w:rFonts w:ascii="Times New Roman" w:hAnsi="Times New Roman" w:eastAsia="宋体" w:cs="Times New Roman"/>
          <w:szCs w:val="21"/>
        </w:rPr>
        <w:t>5.9.1.7 相关合同（协议）、工程结算等有关资料；</w:t>
      </w:r>
    </w:p>
    <w:p>
      <w:pPr>
        <w:overflowPunct w:val="0"/>
        <w:rPr>
          <w:rFonts w:ascii="Times New Roman" w:hAnsi="Times New Roman" w:eastAsia="宋体" w:cs="Times New Roman"/>
          <w:szCs w:val="21"/>
        </w:rPr>
      </w:pPr>
      <w:r>
        <w:rPr>
          <w:rFonts w:ascii="Times New Roman" w:hAnsi="Times New Roman" w:eastAsia="宋体" w:cs="Times New Roman"/>
          <w:szCs w:val="21"/>
        </w:rPr>
        <w:t>5.9.1.8 建设单位管理费支出明细表</w:t>
      </w:r>
      <w:r>
        <w:rPr>
          <w:rFonts w:hint="eastAsia" w:ascii="Times New Roman" w:hAnsi="Times New Roman" w:eastAsia="宋体" w:cs="Times New Roman"/>
          <w:szCs w:val="21"/>
        </w:rPr>
        <w:t>、</w:t>
      </w:r>
      <w:r>
        <w:rPr>
          <w:rFonts w:ascii="Times New Roman" w:hAnsi="Times New Roman" w:eastAsia="宋体" w:cs="Times New Roman"/>
          <w:szCs w:val="21"/>
        </w:rPr>
        <w:t>购置固定资产明细表；</w:t>
      </w:r>
    </w:p>
    <w:p>
      <w:pPr>
        <w:overflowPunct w:val="0"/>
        <w:rPr>
          <w:rFonts w:ascii="Times New Roman" w:hAnsi="Times New Roman" w:eastAsia="宋体" w:cs="Times New Roman"/>
          <w:szCs w:val="21"/>
        </w:rPr>
      </w:pPr>
      <w:r>
        <w:rPr>
          <w:rFonts w:ascii="Times New Roman" w:hAnsi="Times New Roman" w:eastAsia="宋体" w:cs="Times New Roman"/>
          <w:szCs w:val="21"/>
        </w:rPr>
        <w:t>5.9.1.9 尾工工程方案及工程数量、预留费用、预计完成时间等（附费用清单）；</w:t>
      </w:r>
    </w:p>
    <w:p>
      <w:pPr>
        <w:overflowPunct w:val="0"/>
        <w:rPr>
          <w:rFonts w:ascii="Times New Roman" w:hAnsi="Times New Roman" w:eastAsia="宋体" w:cs="Times New Roman"/>
          <w:szCs w:val="21"/>
        </w:rPr>
      </w:pPr>
      <w:r>
        <w:rPr>
          <w:rFonts w:ascii="Times New Roman" w:hAnsi="Times New Roman" w:eastAsia="宋体" w:cs="Times New Roman"/>
          <w:szCs w:val="21"/>
        </w:rPr>
        <w:t>5.9.1.10 政府有关土地、青苗等补偿及安置补偿标准或文件；</w:t>
      </w:r>
    </w:p>
    <w:p>
      <w:pPr>
        <w:overflowPunct w:val="0"/>
        <w:rPr>
          <w:rFonts w:ascii="Times New Roman" w:hAnsi="Times New Roman" w:eastAsia="宋体" w:cs="Times New Roman"/>
          <w:szCs w:val="21"/>
        </w:rPr>
      </w:pPr>
      <w:r>
        <w:rPr>
          <w:rFonts w:ascii="Times New Roman" w:hAnsi="Times New Roman" w:eastAsia="宋体" w:cs="Times New Roman"/>
          <w:szCs w:val="21"/>
        </w:rPr>
        <w:t>5.9.1.11 征地批复（国有土地使用证）、建设工程规划许可证、建设用地规划许可证、建设工程开工证、竣工验收单或验收报告，质量鉴定、检验等有关文件；</w:t>
      </w:r>
    </w:p>
    <w:p>
      <w:pPr>
        <w:overflowPunct w:val="0"/>
        <w:rPr>
          <w:rFonts w:ascii="Times New Roman" w:hAnsi="Times New Roman" w:eastAsia="宋体" w:cs="Times New Roman"/>
          <w:szCs w:val="21"/>
        </w:rPr>
      </w:pPr>
      <w:r>
        <w:rPr>
          <w:rFonts w:ascii="Times New Roman" w:hAnsi="Times New Roman" w:eastAsia="宋体" w:cs="Times New Roman"/>
          <w:szCs w:val="21"/>
        </w:rPr>
        <w:t>5.9.1.12 咨询企业与委托方签约的业务委托合同；</w:t>
      </w:r>
    </w:p>
    <w:p>
      <w:pPr>
        <w:overflowPunct w:val="0"/>
        <w:rPr>
          <w:rFonts w:ascii="Times New Roman" w:hAnsi="Times New Roman" w:eastAsia="宋体" w:cs="Times New Roman"/>
          <w:szCs w:val="21"/>
        </w:rPr>
      </w:pPr>
      <w:r>
        <w:rPr>
          <w:rFonts w:ascii="Times New Roman" w:hAnsi="Times New Roman" w:eastAsia="宋体" w:cs="Times New Roman"/>
          <w:szCs w:val="21"/>
        </w:rPr>
        <w:t>5.9.1.13 其他有关资料等。</w:t>
      </w:r>
    </w:p>
    <w:p>
      <w:pPr>
        <w:overflowPunct w:val="0"/>
        <w:rPr>
          <w:rFonts w:ascii="Times New Roman" w:hAnsi="Times New Roman" w:eastAsia="宋体" w:cs="Times New Roman"/>
          <w:szCs w:val="21"/>
        </w:rPr>
      </w:pPr>
      <w:bookmarkStart w:id="80" w:name="_Hlk89289770"/>
      <w:r>
        <w:rPr>
          <w:rFonts w:ascii="Times New Roman" w:hAnsi="Times New Roman" w:eastAsia="宋体" w:cs="Times New Roman"/>
          <w:szCs w:val="21"/>
        </w:rPr>
        <w:t>5.9.2</w:t>
      </w:r>
      <w:bookmarkEnd w:id="80"/>
      <w:r>
        <w:rPr>
          <w:rFonts w:ascii="Times New Roman" w:hAnsi="Times New Roman" w:eastAsia="宋体" w:cs="Times New Roman"/>
          <w:szCs w:val="21"/>
        </w:rPr>
        <w:t xml:space="preserve"> 编审方法和程序</w:t>
      </w:r>
    </w:p>
    <w:p>
      <w:pPr>
        <w:overflowPunct w:val="0"/>
        <w:rPr>
          <w:rFonts w:ascii="Times New Roman" w:hAnsi="Times New Roman" w:eastAsia="宋体" w:cs="Times New Roman"/>
          <w:szCs w:val="21"/>
        </w:rPr>
      </w:pPr>
      <w:r>
        <w:rPr>
          <w:rFonts w:ascii="Times New Roman" w:hAnsi="Times New Roman" w:eastAsia="宋体" w:cs="Times New Roman"/>
          <w:szCs w:val="21"/>
        </w:rPr>
        <w:t>5.9.2.1 竣工决算编审应具备下列条件：</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经批准的初步设计所确定工程内容已完成；单项工程或建设项目竣工结算已完成；收尾工程投资和预留费用不超过规定的比例；涉及法律诉讼、工程质量纠纷的事项已处理完毕；其他影响工程竣工决算编制的重大问题已解决。</w:t>
      </w:r>
    </w:p>
    <w:p>
      <w:pPr>
        <w:overflowPunct w:val="0"/>
        <w:rPr>
          <w:rFonts w:ascii="Times New Roman" w:hAnsi="Times New Roman" w:eastAsia="宋体" w:cs="Times New Roman"/>
          <w:szCs w:val="21"/>
        </w:rPr>
      </w:pPr>
      <w:r>
        <w:rPr>
          <w:rFonts w:ascii="Times New Roman" w:hAnsi="Times New Roman" w:eastAsia="宋体" w:cs="Times New Roman"/>
          <w:szCs w:val="21"/>
        </w:rPr>
        <w:t>5.9.2.2 竣工决算编审应按准备、实施和成果文件出具三个工作阶段进行，并实行咨询员、项目负责人和技术负责人（或专业负责人）分别署名盖章确认的编审签署制度。</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1.准备阶段</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（1）了解建设项目的基本情况，收集和整理基本的编制资料；</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（2）确定项目负责人，配置相应的编</w:t>
      </w:r>
      <w:r>
        <w:rPr>
          <w:rFonts w:hint="eastAsia" w:ascii="Times New Roman" w:hAnsi="Times New Roman" w:eastAsia="宋体" w:cs="Times New Roman"/>
          <w:szCs w:val="21"/>
        </w:rPr>
        <w:t>审</w:t>
      </w:r>
      <w:r>
        <w:rPr>
          <w:rFonts w:ascii="Times New Roman" w:hAnsi="Times New Roman" w:eastAsia="宋体" w:cs="Times New Roman"/>
          <w:szCs w:val="21"/>
        </w:rPr>
        <w:t>人员；</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（3）制订切实可行、符合建设项目情况的编</w:t>
      </w:r>
      <w:r>
        <w:rPr>
          <w:rFonts w:hint="eastAsia" w:ascii="Times New Roman" w:hAnsi="Times New Roman" w:eastAsia="宋体" w:cs="Times New Roman"/>
          <w:szCs w:val="21"/>
        </w:rPr>
        <w:t>审</w:t>
      </w:r>
      <w:r>
        <w:rPr>
          <w:rFonts w:ascii="Times New Roman" w:hAnsi="Times New Roman" w:eastAsia="宋体" w:cs="Times New Roman"/>
          <w:szCs w:val="21"/>
        </w:rPr>
        <w:t>计划；</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（4）由项目负责人对成员进行培训。</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2.实施阶段：</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（1）收集完整的编</w:t>
      </w:r>
      <w:r>
        <w:rPr>
          <w:rFonts w:hint="eastAsia" w:ascii="Times New Roman" w:hAnsi="Times New Roman" w:eastAsia="宋体" w:cs="Times New Roman"/>
          <w:szCs w:val="21"/>
        </w:rPr>
        <w:t>审</w:t>
      </w:r>
      <w:r>
        <w:rPr>
          <w:rFonts w:ascii="Times New Roman" w:hAnsi="Times New Roman" w:eastAsia="宋体" w:cs="Times New Roman"/>
          <w:szCs w:val="21"/>
        </w:rPr>
        <w:t>依据资料；</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（2）协助建设单位做好各项清理工作；</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（3）完成规范的工作底稿；</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（4）对过程中发现的问题应与建设单位进行充分沟通，达成一致意见；</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（5）与建设单位相关部门一起做好实际支出与批复概算的对比分析工作。</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3.成果文件出具阶段</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（1）专业咨询员提交各类初步成果文件，如基本建设项目竣工决算报表及附表、工程竣工决算说明书、相关附件等，校对、待复核；</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（2）项目负责人对初步成果文件进行检查、审核，并草拟《工程造价咨询报告书》；</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（3）技术负责人（或专业负责人）对项目负责人审核后的初步成果文件及《工程造价咨询报告书》进行审定；</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经技术负责人（或专业负责人）审定的《工程造价咨询报告书》由咨询企业负责人或授权委托人签发，编号后打印成文，专业咨询员、项目负责人、技术负责人（或专业负责人）分别在《工程造价咨询报告书》及相关成果文件上签署姓名，并加盖注册造价工程师执业印章；</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（5）工程造价咨询企业的法定代表人或其授权委托人在成果文件上签署姓名，并加盖工程造价咨询企业公章。</w:t>
      </w:r>
    </w:p>
    <w:p>
      <w:pPr>
        <w:overflowPunct w:val="0"/>
        <w:rPr>
          <w:rFonts w:ascii="Times New Roman" w:hAnsi="Times New Roman" w:eastAsia="宋体" w:cs="Times New Roman"/>
          <w:szCs w:val="21"/>
        </w:rPr>
      </w:pPr>
      <w:r>
        <w:rPr>
          <w:rFonts w:ascii="Times New Roman" w:hAnsi="Times New Roman" w:eastAsia="宋体" w:cs="Times New Roman"/>
          <w:szCs w:val="21"/>
        </w:rPr>
        <w:t>5.9.3 咨询档案立卷内容</w:t>
      </w:r>
    </w:p>
    <w:p>
      <w:pPr>
        <w:overflowPunct w:val="0"/>
        <w:rPr>
          <w:rFonts w:ascii="Times New Roman" w:hAnsi="Times New Roman" w:eastAsia="宋体" w:cs="Times New Roman"/>
          <w:szCs w:val="21"/>
        </w:rPr>
      </w:pPr>
      <w:r>
        <w:rPr>
          <w:rFonts w:ascii="Times New Roman" w:hAnsi="Times New Roman" w:eastAsia="宋体" w:cs="Times New Roman"/>
          <w:szCs w:val="21"/>
        </w:rPr>
        <w:t>5.9.3.1 咨询档案立卷内容，主要由咨询成果文件、咨询依据性文件、其他文件三部分组成。</w:t>
      </w:r>
    </w:p>
    <w:p>
      <w:pPr>
        <w:pStyle w:val="7"/>
        <w:overflowPunct w:val="0"/>
        <w:rPr>
          <w:rFonts w:ascii="Times New Roman" w:hAnsi="Times New Roman" w:cs="Times New Roman"/>
        </w:rPr>
      </w:pPr>
      <w:r>
        <w:rPr>
          <w:rFonts w:ascii="Times New Roman" w:hAnsi="Times New Roman" w:cs="Times New Roman"/>
        </w:rPr>
        <w:t>5.9.3.2 咨询成果文件主要内容和排列：</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1.《工程造价咨询报告书》正本原</w:t>
      </w:r>
      <w:r>
        <w:rPr>
          <w:rFonts w:hint="eastAsia" w:ascii="Times New Roman" w:hAnsi="Times New Roman" w:eastAsia="宋体" w:cs="Times New Roman"/>
          <w:szCs w:val="21"/>
        </w:rPr>
        <w:t>件</w:t>
      </w:r>
      <w:r>
        <w:rPr>
          <w:rFonts w:ascii="Times New Roman" w:hAnsi="Times New Roman" w:eastAsia="宋体" w:cs="Times New Roman"/>
          <w:szCs w:val="21"/>
        </w:rPr>
        <w:t>，包括封面、扉页、目录、报告书正文。《工程造价咨询报告书》正文应包括以下主要内容：</w:t>
      </w:r>
    </w:p>
    <w:p>
      <w:pPr>
        <w:overflowPunct w:val="0"/>
        <w:ind w:firstLine="420" w:firstLineChars="200"/>
        <w:rPr>
          <w:rFonts w:ascii="Times New Roman" w:hAnsi="Times New Roman" w:eastAsia="宋体" w:cs="Times New Roman"/>
          <w:szCs w:val="21"/>
        </w:rPr>
      </w:pPr>
      <w:bookmarkStart w:id="81" w:name="_Hlk90133136"/>
      <w:r>
        <w:rPr>
          <w:rFonts w:ascii="Times New Roman" w:hAnsi="Times New Roman" w:eastAsia="宋体" w:cs="Times New Roman"/>
          <w:szCs w:val="21"/>
        </w:rPr>
        <w:t>（</w:t>
      </w:r>
      <w:bookmarkEnd w:id="81"/>
      <w:r>
        <w:rPr>
          <w:rFonts w:ascii="Times New Roman" w:hAnsi="Times New Roman" w:eastAsia="宋体" w:cs="Times New Roman"/>
          <w:szCs w:val="21"/>
        </w:rPr>
        <w:t>1）基本情况可包括单位的基本情况和建设项目的基本情况，单位的基本情况可包含单位成立时间、组织机构、股东组成、股权比例、营业执照号码、注册资本、法定代表人、注册地址、经营范围等基本内容；建设项目的基本情况可包含建设项目立项、可行性研究报告、初步设计及其批复情况；建设项目批复的建设内容、建设地点、建设规模及支出的概算金额、投资总额及资金来源；建设项目的规划许可、施工许可、竣工、检验验收等情况；建设项目实施单位情况；建设项目的批复（计划）及实际起止时间等基本情况；</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（2）编</w:t>
      </w:r>
      <w:r>
        <w:rPr>
          <w:rFonts w:hint="eastAsia" w:ascii="Times New Roman" w:hAnsi="Times New Roman" w:eastAsia="宋体" w:cs="Times New Roman"/>
          <w:szCs w:val="21"/>
        </w:rPr>
        <w:t>审</w:t>
      </w:r>
      <w:r>
        <w:rPr>
          <w:rFonts w:ascii="Times New Roman" w:hAnsi="Times New Roman" w:eastAsia="宋体" w:cs="Times New Roman"/>
          <w:szCs w:val="21"/>
        </w:rPr>
        <w:t>范围可包括时间范围和资料范围；</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w:t>
      </w:r>
      <w:bookmarkStart w:id="82" w:name="_Hlk90133164"/>
      <w:r>
        <w:rPr>
          <w:rFonts w:ascii="Times New Roman" w:hAnsi="Times New Roman" w:eastAsia="宋体" w:cs="Times New Roman"/>
          <w:szCs w:val="21"/>
        </w:rPr>
        <w:t>）</w:t>
      </w:r>
      <w:bookmarkEnd w:id="82"/>
      <w:r>
        <w:rPr>
          <w:rFonts w:ascii="Times New Roman" w:hAnsi="Times New Roman" w:eastAsia="宋体" w:cs="Times New Roman"/>
          <w:szCs w:val="21"/>
        </w:rPr>
        <w:t>具体编</w:t>
      </w:r>
      <w:r>
        <w:rPr>
          <w:rFonts w:hint="eastAsia" w:ascii="Times New Roman" w:hAnsi="Times New Roman" w:eastAsia="宋体" w:cs="Times New Roman"/>
          <w:szCs w:val="21"/>
        </w:rPr>
        <w:t>审</w:t>
      </w:r>
      <w:r>
        <w:rPr>
          <w:rFonts w:ascii="Times New Roman" w:hAnsi="Times New Roman" w:eastAsia="宋体" w:cs="Times New Roman"/>
          <w:szCs w:val="21"/>
        </w:rPr>
        <w:t>原则及编</w:t>
      </w:r>
      <w:r>
        <w:rPr>
          <w:rFonts w:hint="eastAsia" w:ascii="Times New Roman" w:hAnsi="Times New Roman" w:eastAsia="宋体" w:cs="Times New Roman"/>
          <w:szCs w:val="21"/>
        </w:rPr>
        <w:t>审</w:t>
      </w:r>
      <w:r>
        <w:rPr>
          <w:rFonts w:ascii="Times New Roman" w:hAnsi="Times New Roman" w:eastAsia="宋体" w:cs="Times New Roman"/>
          <w:szCs w:val="21"/>
        </w:rPr>
        <w:t>方法；</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（4）建设资金情况应包括资金到位情况和应付账款情况；</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（5）项目投资支出情况可按照建安投资、设备投资、待摊投资、外汇支出情况分别说明其批复概算、实际完成投资情况、超概算（比概算减少）情况等；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（6）尾工情况可说明尾工工程的名称、内容、数量、投资额、预计完工的时间、占概算总投资的比例等；</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（7）报告声明。（见附样5.9.1）</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2.咨询成果文件附件内容：工程竣工决算报表等（见附样5.9.2-5.9.</w:t>
      </w:r>
      <w:r>
        <w:rPr>
          <w:rFonts w:hint="eastAsia" w:ascii="Times New Roman" w:hAnsi="Times New Roman" w:eastAsia="宋体" w:cs="Times New Roman"/>
          <w:szCs w:val="21"/>
        </w:rPr>
        <w:t>15</w:t>
      </w:r>
      <w:r>
        <w:rPr>
          <w:rFonts w:ascii="Times New Roman" w:hAnsi="Times New Roman" w:eastAsia="宋体" w:cs="Times New Roman"/>
          <w:szCs w:val="21"/>
        </w:rPr>
        <w:t>）。</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3.技术</w:t>
      </w:r>
      <w:r>
        <w:rPr>
          <w:rFonts w:hint="eastAsia" w:ascii="Times New Roman" w:hAnsi="Times New Roman" w:eastAsia="宋体" w:cs="Times New Roman"/>
          <w:szCs w:val="21"/>
        </w:rPr>
        <w:t>文</w:t>
      </w:r>
      <w:r>
        <w:rPr>
          <w:rFonts w:ascii="Times New Roman" w:hAnsi="Times New Roman" w:eastAsia="宋体" w:cs="Times New Roman"/>
          <w:szCs w:val="21"/>
        </w:rPr>
        <w:t>件及工作底稿（各类分析说明文件等）。【可存电子档案】</w:t>
      </w:r>
    </w:p>
    <w:p>
      <w:pPr>
        <w:overflowPunct w:val="0"/>
        <w:rPr>
          <w:rFonts w:ascii="Times New Roman" w:hAnsi="Times New Roman" w:eastAsia="宋体" w:cs="Times New Roman"/>
          <w:szCs w:val="21"/>
        </w:rPr>
      </w:pPr>
      <w:r>
        <w:rPr>
          <w:rFonts w:ascii="Times New Roman" w:hAnsi="Times New Roman" w:eastAsia="宋体" w:cs="Times New Roman"/>
          <w:szCs w:val="21"/>
        </w:rPr>
        <w:t>5.9.3.3 咨询依据性文件主要内容和排列：</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1.经批准的可行性研究报告、初步设计、概算及调整文件，相关部门的批复文件；</w:t>
      </w:r>
      <w:bookmarkStart w:id="83" w:name="_Hlk90232384"/>
      <w:r>
        <w:rPr>
          <w:rFonts w:ascii="Times New Roman" w:hAnsi="Times New Roman" w:eastAsia="宋体" w:cs="Times New Roman"/>
          <w:szCs w:val="21"/>
        </w:rPr>
        <w:t>【可存电子档案】</w:t>
      </w:r>
      <w:bookmarkEnd w:id="83"/>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2.招标文件及招标投标书，施工、代建、勘察设计、监理及设备采购等合同，政府采购审批文件、采购合同；【可存电子档案】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3.主管部门下达的年度投资计划、各年度基本建设支出预算、经批复的年度财务决算；会计核算及财务管理资料；【可存电子档案】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4.工程结算（图纸、工程结算书、变更、签证、工程开竣工报告及批准文件、质量验收类文件）等有关资料；【可存电子档案】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5.建设单位管理费支出明细表</w:t>
      </w:r>
      <w:r>
        <w:rPr>
          <w:rFonts w:hint="eastAsia" w:ascii="Times New Roman" w:hAnsi="Times New Roman" w:eastAsia="宋体" w:cs="Times New Roman"/>
          <w:szCs w:val="21"/>
        </w:rPr>
        <w:t>、</w:t>
      </w:r>
      <w:r>
        <w:rPr>
          <w:rFonts w:ascii="Times New Roman" w:hAnsi="Times New Roman" w:eastAsia="宋体" w:cs="Times New Roman"/>
          <w:szCs w:val="21"/>
        </w:rPr>
        <w:t>购置固定资产明细表；【可存电子档案】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6.尾工工程方案及工程数量、预留费用、预计完成时间等（附费用清单）；【可存电子档案】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7.政府有关土地、青苗等补偿及安置补偿标准或文件；【可存电子档案】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8.征地批复（国有土地使用证）、建设工程规划许可证、建设用地规划许可证、建设工程开工证、竣工验收单或验收报告，质量鉴定、检验等有关文件；【可存电子档案】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9.其他有关资料等。</w:t>
      </w:r>
    </w:p>
    <w:p>
      <w:pPr>
        <w:overflowPunct w:val="0"/>
        <w:rPr>
          <w:rFonts w:ascii="Times New Roman" w:hAnsi="Times New Roman" w:eastAsia="宋体" w:cs="Times New Roman"/>
          <w:szCs w:val="21"/>
        </w:rPr>
      </w:pPr>
      <w:r>
        <w:rPr>
          <w:rFonts w:ascii="Times New Roman" w:hAnsi="Times New Roman" w:eastAsia="宋体" w:cs="Times New Roman"/>
          <w:szCs w:val="21"/>
        </w:rPr>
        <w:t>5.9.3.4 其他文件主要内容和排列：</w:t>
      </w:r>
    </w:p>
    <w:p>
      <w:pPr>
        <w:pStyle w:val="7"/>
        <w:overflowPunct w:val="0"/>
        <w:ind w:firstLine="420" w:firstLineChars="200"/>
        <w:rPr>
          <w:rFonts w:ascii="Times New Roman" w:hAnsi="Times New Roman" w:cs="Times New Roman"/>
        </w:rPr>
      </w:pPr>
      <w:r>
        <w:rPr>
          <w:rFonts w:ascii="Times New Roman" w:hAnsi="Times New Roman" w:cs="Times New Roman"/>
        </w:rPr>
        <w:t>1.工程造价咨询合同；</w:t>
      </w:r>
    </w:p>
    <w:p>
      <w:pPr>
        <w:pStyle w:val="7"/>
        <w:overflowPunct w:val="0"/>
        <w:ind w:firstLine="420" w:firstLineChars="200"/>
        <w:rPr>
          <w:rFonts w:ascii="Times New Roman" w:hAnsi="Times New Roman" w:cs="Times New Roman"/>
        </w:rPr>
      </w:pPr>
      <w:r>
        <w:rPr>
          <w:rFonts w:ascii="Times New Roman" w:hAnsi="Times New Roman" w:cs="Times New Roman"/>
        </w:rPr>
        <w:t>2.咨询企业作业计划书（重大项目需存放）；</w:t>
      </w:r>
    </w:p>
    <w:p>
      <w:pPr>
        <w:pStyle w:val="7"/>
        <w:overflowPunct w:val="0"/>
        <w:ind w:firstLine="420" w:firstLineChars="200"/>
        <w:rPr>
          <w:rFonts w:ascii="Times New Roman" w:hAnsi="Times New Roman" w:cs="Times New Roman"/>
        </w:rPr>
      </w:pPr>
      <w:r>
        <w:rPr>
          <w:rFonts w:ascii="Times New Roman" w:hAnsi="Times New Roman" w:cs="Times New Roman"/>
        </w:rPr>
        <w:t>3.工程造价咨询质量控制流程单；</w:t>
      </w:r>
    </w:p>
    <w:p>
      <w:pPr>
        <w:pStyle w:val="7"/>
        <w:overflowPunct w:val="0"/>
        <w:ind w:firstLine="420" w:firstLineChars="200"/>
        <w:rPr>
          <w:rFonts w:ascii="Times New Roman" w:hAnsi="Times New Roman" w:cs="Times New Roman"/>
        </w:rPr>
      </w:pPr>
      <w:r>
        <w:rPr>
          <w:rFonts w:ascii="Times New Roman" w:hAnsi="Times New Roman" w:cs="Times New Roman"/>
        </w:rPr>
        <w:t>4.江苏省建设工程造价咨询效果评价表（</w:t>
      </w:r>
      <w:r>
        <w:rPr>
          <w:rFonts w:hint="eastAsia" w:ascii="Times New Roman" w:hAnsi="Times New Roman" w:cs="Times New Roman"/>
        </w:rPr>
        <w:t>2000万元</w:t>
      </w:r>
      <w:r>
        <w:rPr>
          <w:rFonts w:ascii="Times New Roman" w:hAnsi="Times New Roman" w:cs="Times New Roman"/>
        </w:rPr>
        <w:t>及以上项目）；</w:t>
      </w:r>
    </w:p>
    <w:p>
      <w:pPr>
        <w:pStyle w:val="7"/>
        <w:overflowPunct w:val="0"/>
        <w:ind w:firstLine="420" w:firstLineChars="200"/>
        <w:rPr>
          <w:rFonts w:ascii="Times New Roman" w:hAnsi="Times New Roman" w:cs="Times New Roman"/>
        </w:rPr>
      </w:pPr>
      <w:r>
        <w:rPr>
          <w:rFonts w:ascii="Times New Roman" w:hAnsi="Times New Roman" w:cs="Times New Roman"/>
        </w:rPr>
        <w:t>5.其他需要存档的资料。</w:t>
      </w:r>
    </w:p>
    <w:p>
      <w:pPr>
        <w:pStyle w:val="7"/>
        <w:overflowPunct w:val="0"/>
        <w:ind w:firstLine="420" w:firstLineChars="200"/>
        <w:rPr>
          <w:rFonts w:ascii="Times New Roman" w:hAnsi="Times New Roman" w:cs="Times New Roman"/>
        </w:rPr>
      </w:pPr>
    </w:p>
    <w:p>
      <w:pPr>
        <w:overflowPunct w:val="0"/>
        <w:jc w:val="center"/>
        <w:rPr>
          <w:rFonts w:ascii="Times New Roman" w:hAnsi="Times New Roman" w:eastAsia="黑体" w:cs="Times New Roman"/>
          <w:szCs w:val="21"/>
        </w:rPr>
      </w:pPr>
      <w:r>
        <w:rPr>
          <w:rFonts w:ascii="Times New Roman" w:hAnsi="Times New Roman" w:eastAsia="黑体" w:cs="Times New Roman"/>
          <w:szCs w:val="21"/>
        </w:rPr>
        <w:t>5.10 全过程造价咨询</w:t>
      </w:r>
    </w:p>
    <w:p>
      <w:pPr>
        <w:overflowPunct w:val="0"/>
        <w:jc w:val="center"/>
        <w:rPr>
          <w:rFonts w:ascii="Times New Roman" w:hAnsi="Times New Roman" w:eastAsia="黑体" w:cs="Times New Roman"/>
          <w:szCs w:val="21"/>
        </w:rPr>
      </w:pPr>
    </w:p>
    <w:p>
      <w:pPr>
        <w:overflowPunct w:val="0"/>
        <w:rPr>
          <w:rFonts w:ascii="Times New Roman" w:hAnsi="Times New Roman" w:eastAsia="宋体" w:cs="Times New Roman"/>
          <w:szCs w:val="21"/>
        </w:rPr>
      </w:pPr>
      <w:r>
        <w:rPr>
          <w:rFonts w:ascii="Times New Roman" w:hAnsi="Times New Roman" w:eastAsia="宋体" w:cs="Times New Roman"/>
          <w:szCs w:val="21"/>
        </w:rPr>
        <w:t>5.10.1 工程造价咨询企业承担建设项目全过程造价咨询业务应树立以工程成本动态控制、价值创造为核心的咨询服务理念，发挥造价管控在项目管理中的核心作用。在建设项目决策、设计、发承包、实施、竣工的不同阶段，应依据相关标准</w:t>
      </w:r>
      <w:r>
        <w:rPr>
          <w:rFonts w:hint="eastAsia" w:ascii="Times New Roman" w:hAnsi="Times New Roman" w:eastAsia="宋体" w:cs="Times New Roman"/>
          <w:szCs w:val="21"/>
        </w:rPr>
        <w:t>、规程</w:t>
      </w:r>
      <w:r>
        <w:rPr>
          <w:rFonts w:ascii="Times New Roman" w:hAnsi="Times New Roman" w:eastAsia="宋体" w:cs="Times New Roman"/>
          <w:szCs w:val="21"/>
        </w:rPr>
        <w:t xml:space="preserve">和项目具体要求编制工程造价咨询成果文件。 </w:t>
      </w:r>
    </w:p>
    <w:p>
      <w:pPr>
        <w:overflowPunct w:val="0"/>
        <w:rPr>
          <w:rFonts w:ascii="Times New Roman" w:hAnsi="Times New Roman" w:eastAsia="宋体" w:cs="Times New Roman"/>
          <w:szCs w:val="21"/>
        </w:rPr>
      </w:pPr>
      <w:r>
        <w:rPr>
          <w:rFonts w:ascii="Times New Roman" w:hAnsi="Times New Roman" w:eastAsia="宋体" w:cs="Times New Roman"/>
          <w:szCs w:val="21"/>
        </w:rPr>
        <w:t>5.10.2 工程造价咨询企业承担建设项目全过程造价咨询业务应签订工程造价咨询合同。合同中应明确工程造价咨询业务的内容、范围、成果文件表现形式、双方的权利义务等。 ﻿</w:t>
      </w:r>
    </w:p>
    <w:p>
      <w:pPr>
        <w:overflowPunct w:val="0"/>
        <w:rPr>
          <w:rFonts w:ascii="Times New Roman" w:hAnsi="Times New Roman" w:eastAsia="宋体" w:cs="Times New Roman"/>
          <w:szCs w:val="21"/>
        </w:rPr>
      </w:pPr>
      <w:r>
        <w:rPr>
          <w:rFonts w:ascii="Times New Roman" w:hAnsi="Times New Roman" w:eastAsia="宋体" w:cs="Times New Roman"/>
          <w:szCs w:val="21"/>
        </w:rPr>
        <w:t>5.10.3 当委托人委托多个工程造价咨询企业共同承担大型或复杂建设项目咨询业务时，委托人应明确全过程造价咨询企业作为咨询业务主要承担单位，并应由其负责总体规划、统一标准、阶段部署、资料汇总等综合性工作；其他单位应按合同要求负责其所承担的具体工作。</w:t>
      </w:r>
    </w:p>
    <w:p>
      <w:pPr>
        <w:overflowPunct w:val="0"/>
        <w:rPr>
          <w:rFonts w:ascii="Times New Roman" w:hAnsi="Times New Roman" w:eastAsia="宋体" w:cs="Times New Roman"/>
          <w:szCs w:val="21"/>
        </w:rPr>
      </w:pPr>
      <w:r>
        <w:rPr>
          <w:rFonts w:ascii="Times New Roman" w:hAnsi="Times New Roman" w:eastAsia="宋体" w:cs="Times New Roman"/>
          <w:szCs w:val="21"/>
        </w:rPr>
        <w:t xml:space="preserve">5.10.4 工程造价咨询企业应按委托咨询合同要求出具成果文件，并应在成果文件或需其确认的相关文件上签章，承担合同主体责任。工程造价专业人员应在其完成的相应成果文件上签章，承担相应责任。 </w:t>
      </w:r>
      <w:bookmarkStart w:id="84" w:name="_Hlk88405285"/>
    </w:p>
    <w:p>
      <w:pPr>
        <w:overflowPunct w:val="0"/>
        <w:rPr>
          <w:rFonts w:ascii="Times New Roman" w:hAnsi="Times New Roman" w:eastAsia="宋体" w:cs="Times New Roman"/>
          <w:szCs w:val="21"/>
        </w:rPr>
      </w:pPr>
      <w:r>
        <w:rPr>
          <w:rFonts w:ascii="Times New Roman" w:hAnsi="Times New Roman" w:eastAsia="宋体" w:cs="Times New Roman"/>
          <w:szCs w:val="21"/>
        </w:rPr>
        <w:t>5.10.5 全过程造价咨询</w:t>
      </w:r>
      <w:bookmarkEnd w:id="84"/>
      <w:r>
        <w:rPr>
          <w:rFonts w:ascii="Times New Roman" w:hAnsi="Times New Roman" w:eastAsia="宋体" w:cs="Times New Roman"/>
          <w:szCs w:val="21"/>
        </w:rPr>
        <w:t xml:space="preserve">业务范围和一般要求 </w:t>
      </w:r>
    </w:p>
    <w:p>
      <w:pPr>
        <w:overflowPunct w:val="0"/>
        <w:rPr>
          <w:rFonts w:ascii="Times New Roman" w:hAnsi="Times New Roman" w:eastAsia="宋体" w:cs="Times New Roman"/>
          <w:szCs w:val="21"/>
        </w:rPr>
      </w:pPr>
      <w:r>
        <w:rPr>
          <w:rFonts w:ascii="Times New Roman" w:hAnsi="Times New Roman" w:eastAsia="宋体" w:cs="Times New Roman"/>
          <w:szCs w:val="21"/>
        </w:rPr>
        <w:t xml:space="preserve">5.10.5.1 建设项目全过程造价咨询可划分为决策、设计、发承包、实施与竣工五个阶段。 </w:t>
      </w:r>
    </w:p>
    <w:p>
      <w:pPr>
        <w:overflowPunct w:val="0"/>
        <w:rPr>
          <w:rFonts w:ascii="Times New Roman" w:hAnsi="Times New Roman" w:eastAsia="宋体" w:cs="Times New Roman"/>
          <w:szCs w:val="21"/>
        </w:rPr>
      </w:pPr>
      <w:r>
        <w:rPr>
          <w:rFonts w:ascii="Times New Roman" w:hAnsi="Times New Roman" w:eastAsia="宋体" w:cs="Times New Roman"/>
          <w:szCs w:val="21"/>
        </w:rPr>
        <w:t xml:space="preserve">5.10.5.2 工程造价咨询企业可承担的建设项目全过程造价咨询工作包括：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1.投资估算的编制与审核；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2.经济评价的编制与审核；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3.设计概算的编制、审核与调整；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4.施工图预算的编制与审核；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5.方案比选、限额设计、优化设计的造价咨询；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6.建设项目合同管理；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7.工程量清单与最高投标限价（即最高投标限价）的编制或审核；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8.工程计量支付的确定，审核工程款支付申请，提出资金使用计划建议；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9.询价与核价；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10.施工过程的工程变更、工程签证和工程索赔的处理；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11.提出设计和施工方案的优化建议，以及各方案对应工程造价的编制与比选；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12.竣工结算的编制与审核；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13.竣工决算的编制与审核；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14.建设项目后评价；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15.工程造价信息咨询；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16.其他工程造价咨询工作。 </w:t>
      </w:r>
    </w:p>
    <w:p>
      <w:pPr>
        <w:overflowPunct w:val="0"/>
        <w:rPr>
          <w:rFonts w:ascii="Times New Roman" w:hAnsi="Times New Roman" w:eastAsia="宋体" w:cs="Times New Roman"/>
          <w:szCs w:val="21"/>
        </w:rPr>
      </w:pPr>
      <w:bookmarkStart w:id="85" w:name="_Hlk88405345"/>
      <w:r>
        <w:rPr>
          <w:rFonts w:ascii="Times New Roman" w:hAnsi="Times New Roman" w:eastAsia="宋体" w:cs="Times New Roman"/>
          <w:szCs w:val="21"/>
        </w:rPr>
        <w:t xml:space="preserve">5.10.6 全过程造价咨询组织管理 </w:t>
      </w:r>
    </w:p>
    <w:bookmarkEnd w:id="85"/>
    <w:p>
      <w:pPr>
        <w:overflowPunct w:val="0"/>
        <w:rPr>
          <w:rFonts w:ascii="Times New Roman" w:hAnsi="Times New Roman" w:eastAsia="宋体" w:cs="Times New Roman"/>
          <w:szCs w:val="21"/>
        </w:rPr>
      </w:pPr>
      <w:r>
        <w:rPr>
          <w:rFonts w:ascii="Times New Roman" w:hAnsi="Times New Roman" w:eastAsia="宋体" w:cs="Times New Roman"/>
          <w:szCs w:val="21"/>
        </w:rPr>
        <w:t>5.10.6.1 对于大型或复杂建设项目，工程造价咨询企业应根据合同约定和项目情况，编制全过程造价咨询工作大纲。工作大纲应包括项目概况、咨询业务</w:t>
      </w:r>
      <w:r>
        <w:rPr>
          <w:rFonts w:hint="eastAsia" w:ascii="Times New Roman" w:hAnsi="Times New Roman" w:eastAsia="宋体" w:cs="Times New Roman"/>
          <w:szCs w:val="21"/>
        </w:rPr>
        <w:t>范</w:t>
      </w:r>
      <w:r>
        <w:rPr>
          <w:rFonts w:ascii="Times New Roman" w:hAnsi="Times New Roman" w:eastAsia="宋体" w:cs="Times New Roman"/>
          <w:szCs w:val="21"/>
        </w:rPr>
        <w:t xml:space="preserve">围、工程造价确定与控制的总体思路、项目组织架构、工作进度、人员安排、风险管理、合同管理、信息管理、档案管理、质量管理、重点和难点分析、客户回访等内容。 </w:t>
      </w:r>
    </w:p>
    <w:p>
      <w:pPr>
        <w:overflowPunct w:val="0"/>
        <w:rPr>
          <w:rFonts w:ascii="Times New Roman" w:hAnsi="Times New Roman" w:eastAsia="宋体" w:cs="Times New Roman"/>
          <w:szCs w:val="21"/>
        </w:rPr>
      </w:pPr>
      <w:r>
        <w:rPr>
          <w:rFonts w:ascii="Times New Roman" w:hAnsi="Times New Roman" w:eastAsia="宋体" w:cs="Times New Roman"/>
          <w:szCs w:val="21"/>
        </w:rPr>
        <w:t>5.10.6.2 工程造价咨询企业应建立有效的</w:t>
      </w:r>
      <w:r>
        <w:rPr>
          <w:rFonts w:hint="eastAsia" w:ascii="Times New Roman" w:hAnsi="Times New Roman" w:eastAsia="宋体" w:cs="Times New Roman"/>
          <w:szCs w:val="21"/>
        </w:rPr>
        <w:t>内</w:t>
      </w:r>
      <w:r>
        <w:rPr>
          <w:rFonts w:ascii="Times New Roman" w:hAnsi="Times New Roman" w:eastAsia="宋体" w:cs="Times New Roman"/>
          <w:szCs w:val="21"/>
        </w:rPr>
        <w:t>部组织管理和外部组织协调体系，具体</w:t>
      </w:r>
      <w:r>
        <w:rPr>
          <w:rFonts w:hint="eastAsia" w:ascii="Times New Roman" w:hAnsi="Times New Roman" w:eastAsia="宋体" w:cs="Times New Roman"/>
          <w:szCs w:val="21"/>
        </w:rPr>
        <w:t>内</w:t>
      </w:r>
      <w:r>
        <w:rPr>
          <w:rFonts w:ascii="Times New Roman" w:hAnsi="Times New Roman" w:eastAsia="宋体" w:cs="Times New Roman"/>
          <w:szCs w:val="21"/>
        </w:rPr>
        <w:t xml:space="preserve">容如下：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内</w:t>
      </w:r>
      <w:r>
        <w:rPr>
          <w:rFonts w:ascii="Times New Roman" w:hAnsi="Times New Roman" w:eastAsia="宋体" w:cs="Times New Roman"/>
          <w:szCs w:val="21"/>
        </w:rPr>
        <w:t>部组织管理体系应包括：承担咨询项目的管理模式、企业各级组织管理的职责与分工、现场管理和非现场管理的协调方式</w:t>
      </w:r>
      <w:r>
        <w:rPr>
          <w:rFonts w:hint="eastAsia" w:ascii="Times New Roman" w:hAnsi="Times New Roman" w:eastAsia="宋体" w:cs="Times New Roman"/>
          <w:szCs w:val="21"/>
        </w:rPr>
        <w:t>、</w:t>
      </w:r>
      <w:r>
        <w:rPr>
          <w:rFonts w:ascii="Times New Roman" w:hAnsi="Times New Roman" w:eastAsia="宋体" w:cs="Times New Roman"/>
          <w:szCs w:val="21"/>
        </w:rPr>
        <w:t xml:space="preserve">项目负责人和各专业负责人的职责等；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2.外部组织协调体系应以工程造价咨询合同约定的服务</w:t>
      </w:r>
      <w:r>
        <w:rPr>
          <w:rFonts w:hint="eastAsia" w:ascii="Times New Roman" w:hAnsi="Times New Roman" w:eastAsia="宋体" w:cs="Times New Roman"/>
          <w:szCs w:val="21"/>
        </w:rPr>
        <w:t>内</w:t>
      </w:r>
      <w:r>
        <w:rPr>
          <w:rFonts w:ascii="Times New Roman" w:hAnsi="Times New Roman" w:eastAsia="宋体" w:cs="Times New Roman"/>
          <w:szCs w:val="21"/>
        </w:rPr>
        <w:t>容为核心，明确协调和联系人员，在确保工程项目参与各方权利与义务的前提下，协调与建设项目参与各方的关系，促进项目的顺利实施</w:t>
      </w:r>
      <w:r>
        <w:rPr>
          <w:rFonts w:hint="eastAsia" w:ascii="Times New Roman" w:hAnsi="Times New Roman" w:eastAsia="宋体" w:cs="Times New Roman"/>
          <w:szCs w:val="21"/>
          <w:lang w:eastAsia="zh-CN"/>
        </w:rPr>
        <w:t>；</w:t>
      </w:r>
      <w:r>
        <w:rPr>
          <w:rFonts w:ascii="Times New Roman" w:hAnsi="Times New Roman" w:eastAsia="宋体" w:cs="Times New Roman"/>
          <w:szCs w:val="21"/>
        </w:rPr>
        <w:t xml:space="preserve">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3.工程造价咨询企业应按照合同要求编制工作进度计划。其中咨询成果文件提交时间应参照行业相关标准、满足建设项目总体进度要求，并与项目总体进度相协调。 </w:t>
      </w:r>
    </w:p>
    <w:p>
      <w:pPr>
        <w:overflowPunct w:val="0"/>
        <w:rPr>
          <w:rFonts w:ascii="Times New Roman" w:hAnsi="Times New Roman" w:eastAsia="宋体" w:cs="Times New Roman"/>
          <w:szCs w:val="21"/>
        </w:rPr>
      </w:pPr>
      <w:bookmarkStart w:id="86" w:name="_Hlk88405482"/>
      <w:r>
        <w:rPr>
          <w:rFonts w:ascii="Times New Roman" w:hAnsi="Times New Roman" w:eastAsia="宋体" w:cs="Times New Roman"/>
          <w:szCs w:val="21"/>
        </w:rPr>
        <w:t>5.10.7 全过程造价咨询</w:t>
      </w:r>
      <w:bookmarkEnd w:id="86"/>
      <w:r>
        <w:rPr>
          <w:rFonts w:ascii="Times New Roman" w:hAnsi="Times New Roman" w:eastAsia="宋体" w:cs="Times New Roman"/>
          <w:szCs w:val="21"/>
        </w:rPr>
        <w:t xml:space="preserve">风险管理 </w:t>
      </w:r>
    </w:p>
    <w:p>
      <w:pPr>
        <w:overflowPunct w:val="0"/>
        <w:rPr>
          <w:rFonts w:ascii="Times New Roman" w:hAnsi="Times New Roman" w:eastAsia="宋体" w:cs="Times New Roman"/>
          <w:szCs w:val="21"/>
        </w:rPr>
      </w:pPr>
      <w:r>
        <w:rPr>
          <w:rFonts w:ascii="Times New Roman" w:hAnsi="Times New Roman" w:eastAsia="宋体" w:cs="Times New Roman"/>
          <w:szCs w:val="21"/>
        </w:rPr>
        <w:t>5.10.7.1 工程造价咨询企业应依据自身</w:t>
      </w:r>
      <w:r>
        <w:rPr>
          <w:rFonts w:hint="eastAsia" w:ascii="Times New Roman" w:hAnsi="Times New Roman" w:eastAsia="宋体" w:cs="Times New Roman"/>
          <w:szCs w:val="21"/>
        </w:rPr>
        <w:t>经营范围</w:t>
      </w:r>
      <w:r>
        <w:rPr>
          <w:rFonts w:ascii="Times New Roman" w:hAnsi="Times New Roman" w:eastAsia="宋体" w:cs="Times New Roman"/>
          <w:szCs w:val="21"/>
        </w:rPr>
        <w:t xml:space="preserve">、技术能力、人员配置情况，对拟承接的全过程造价咨询业务的服务周期、质量要求、市场状况及收费标准等风险因素进行综合评估，以判断是否承接相关业务。 </w:t>
      </w:r>
    </w:p>
    <w:p>
      <w:pPr>
        <w:overflowPunct w:val="0"/>
        <w:rPr>
          <w:rFonts w:ascii="Times New Roman" w:hAnsi="Times New Roman" w:eastAsia="宋体" w:cs="Times New Roman"/>
          <w:szCs w:val="21"/>
        </w:rPr>
      </w:pPr>
      <w:r>
        <w:rPr>
          <w:rFonts w:ascii="Times New Roman" w:hAnsi="Times New Roman" w:eastAsia="宋体" w:cs="Times New Roman"/>
          <w:szCs w:val="21"/>
        </w:rPr>
        <w:t>5.10.7.2 工程造价咨询企业应通过提高咨询人员业务能力、风险意识、法律意识、职业操守等相应措施，防</w:t>
      </w:r>
      <w:r>
        <w:rPr>
          <w:rFonts w:hint="eastAsia" w:ascii="Times New Roman" w:hAnsi="Times New Roman" w:eastAsia="宋体" w:cs="Times New Roman"/>
          <w:szCs w:val="21"/>
        </w:rPr>
        <w:t>范</w:t>
      </w:r>
      <w:r>
        <w:rPr>
          <w:rFonts w:ascii="Times New Roman" w:hAnsi="Times New Roman" w:eastAsia="宋体" w:cs="Times New Roman"/>
          <w:szCs w:val="21"/>
        </w:rPr>
        <w:t>专业服务风险、职业道德风险和企业</w:t>
      </w:r>
      <w:r>
        <w:rPr>
          <w:rFonts w:hint="eastAsia" w:ascii="Times New Roman" w:hAnsi="Times New Roman" w:eastAsia="宋体" w:cs="Times New Roman"/>
          <w:szCs w:val="21"/>
        </w:rPr>
        <w:t>内部</w:t>
      </w:r>
      <w:r>
        <w:rPr>
          <w:rFonts w:ascii="Times New Roman" w:hAnsi="Times New Roman" w:eastAsia="宋体" w:cs="Times New Roman"/>
          <w:szCs w:val="21"/>
        </w:rPr>
        <w:t>管理风险。</w:t>
      </w:r>
    </w:p>
    <w:p>
      <w:pPr>
        <w:overflowPunct w:val="0"/>
        <w:rPr>
          <w:rFonts w:ascii="Times New Roman" w:hAnsi="Times New Roman" w:eastAsia="宋体" w:cs="Times New Roman"/>
          <w:szCs w:val="21"/>
        </w:rPr>
      </w:pPr>
      <w:r>
        <w:rPr>
          <w:rFonts w:ascii="Times New Roman" w:hAnsi="Times New Roman" w:eastAsia="宋体" w:cs="Times New Roman"/>
          <w:szCs w:val="21"/>
        </w:rPr>
        <w:t xml:space="preserve">5.10.7.3 工程造价咨询企业应根据委托要求进行建设项目全过程造价风险管理，关注项目决策、设计、发承包、实施及竣工各阶段可能发生的风险，对涉及人为、经济、自然灾害等诸多方面的风险因素进行分析并提出合理化建议。 </w:t>
      </w:r>
    </w:p>
    <w:p>
      <w:pPr>
        <w:overflowPunct w:val="0"/>
        <w:rPr>
          <w:rFonts w:ascii="Times New Roman" w:hAnsi="Times New Roman" w:eastAsia="宋体" w:cs="Times New Roman"/>
          <w:szCs w:val="21"/>
        </w:rPr>
      </w:pPr>
      <w:r>
        <w:rPr>
          <w:rFonts w:ascii="Times New Roman" w:hAnsi="Times New Roman" w:eastAsia="宋体" w:cs="Times New Roman"/>
          <w:szCs w:val="21"/>
        </w:rPr>
        <w:t xml:space="preserve">5.10.8 全过程造价咨询信息管理 </w:t>
      </w:r>
    </w:p>
    <w:p>
      <w:pPr>
        <w:overflowPunct w:val="0"/>
        <w:rPr>
          <w:rFonts w:ascii="Times New Roman" w:hAnsi="Times New Roman" w:eastAsia="宋体" w:cs="Times New Roman"/>
          <w:szCs w:val="21"/>
        </w:rPr>
      </w:pPr>
      <w:r>
        <w:rPr>
          <w:rFonts w:ascii="Times New Roman" w:hAnsi="Times New Roman" w:eastAsia="宋体" w:cs="Times New Roman"/>
          <w:szCs w:val="21"/>
        </w:rPr>
        <w:t xml:space="preserve">5.10.8.1 工程造价咨询企业信息管理对象包括工程造价数据库管理和工程计量与计价工具软件管理。工程造价咨询企业应利用计算机及互联网通信技术将信息管理贯穿造价咨询服务全过程。 </w:t>
      </w:r>
    </w:p>
    <w:p>
      <w:pPr>
        <w:overflowPunct w:val="0"/>
        <w:rPr>
          <w:rFonts w:ascii="Times New Roman" w:hAnsi="Times New Roman" w:eastAsia="宋体" w:cs="Times New Roman"/>
          <w:szCs w:val="21"/>
        </w:rPr>
      </w:pPr>
      <w:r>
        <w:rPr>
          <w:rFonts w:ascii="Times New Roman" w:hAnsi="Times New Roman" w:eastAsia="宋体" w:cs="Times New Roman"/>
          <w:szCs w:val="21"/>
        </w:rPr>
        <w:t xml:space="preserve">5.10.8.2 工程造价咨询企业应依据合同要求整理分析各阶段工程造价咨询成果文件及所涉及的工程造价信息资料，并将其纳入企业信息数据库。 </w:t>
      </w:r>
    </w:p>
    <w:p>
      <w:pPr>
        <w:overflowPunct w:val="0"/>
        <w:rPr>
          <w:rFonts w:ascii="Times New Roman" w:hAnsi="Times New Roman" w:eastAsia="宋体" w:cs="Times New Roman"/>
          <w:szCs w:val="21"/>
        </w:rPr>
      </w:pPr>
      <w:r>
        <w:rPr>
          <w:rFonts w:ascii="Times New Roman" w:hAnsi="Times New Roman" w:eastAsia="宋体" w:cs="Times New Roman"/>
          <w:szCs w:val="21"/>
        </w:rPr>
        <w:t xml:space="preserve">5.10.9 全过程造价咨询档案管理 </w:t>
      </w:r>
    </w:p>
    <w:p>
      <w:pPr>
        <w:overflowPunct w:val="0"/>
        <w:rPr>
          <w:rFonts w:ascii="Times New Roman" w:hAnsi="Times New Roman" w:eastAsia="宋体" w:cs="Times New Roman"/>
          <w:szCs w:val="21"/>
        </w:rPr>
      </w:pPr>
      <w:r>
        <w:rPr>
          <w:rFonts w:ascii="Times New Roman" w:hAnsi="Times New Roman" w:eastAsia="宋体" w:cs="Times New Roman"/>
          <w:szCs w:val="21"/>
        </w:rPr>
        <w:t>5.10.9.1 工程造价咨询企业应按</w:t>
      </w:r>
      <w:r>
        <w:rPr>
          <w:rFonts w:hint="eastAsia" w:ascii="Times New Roman" w:hAnsi="Times New Roman" w:eastAsia="宋体" w:cs="Times New Roman"/>
          <w:szCs w:val="21"/>
        </w:rPr>
        <w:t>本规程的</w:t>
      </w:r>
      <w:r>
        <w:rPr>
          <w:rFonts w:ascii="Times New Roman" w:hAnsi="Times New Roman" w:eastAsia="宋体" w:cs="Times New Roman"/>
          <w:szCs w:val="21"/>
        </w:rPr>
        <w:t xml:space="preserve">规定，建立档案收集制度、统计制度、制度、借阅制度、库房管理制度及档案管理人员守则。 </w:t>
      </w:r>
    </w:p>
    <w:p>
      <w:pPr>
        <w:overflowPunct w:val="0"/>
        <w:rPr>
          <w:rFonts w:ascii="Times New Roman" w:hAnsi="Times New Roman" w:eastAsia="宋体" w:cs="Times New Roman"/>
          <w:szCs w:val="21"/>
        </w:rPr>
      </w:pPr>
      <w:r>
        <w:rPr>
          <w:rFonts w:ascii="Times New Roman" w:hAnsi="Times New Roman" w:eastAsia="宋体" w:cs="Times New Roman"/>
          <w:szCs w:val="21"/>
        </w:rPr>
        <w:t>5.10.9.2 工程造价咨询企业应根据具体委托事项向委托人出具咨询成果，供委托人审核和决策时参考。各类成果文件格式详见</w:t>
      </w:r>
      <w:r>
        <w:rPr>
          <w:rFonts w:hint="eastAsia" w:ascii="Times New Roman" w:hAnsi="Times New Roman" w:eastAsia="宋体" w:cs="Times New Roman"/>
          <w:szCs w:val="21"/>
        </w:rPr>
        <w:t>本</w:t>
      </w:r>
      <w:r>
        <w:rPr>
          <w:rFonts w:ascii="Times New Roman" w:hAnsi="Times New Roman" w:eastAsia="宋体" w:cs="Times New Roman"/>
          <w:szCs w:val="21"/>
        </w:rPr>
        <w:t>章</w:t>
      </w:r>
      <w:r>
        <w:rPr>
          <w:rFonts w:hint="eastAsia" w:ascii="Times New Roman" w:hAnsi="Times New Roman" w:eastAsia="宋体" w:cs="Times New Roman"/>
          <w:szCs w:val="21"/>
        </w:rPr>
        <w:t>各节</w:t>
      </w:r>
      <w:r>
        <w:rPr>
          <w:rFonts w:ascii="Times New Roman" w:hAnsi="Times New Roman" w:eastAsia="宋体" w:cs="Times New Roman"/>
          <w:szCs w:val="21"/>
        </w:rPr>
        <w:t>附样。</w:t>
      </w:r>
    </w:p>
    <w:p>
      <w:pPr>
        <w:overflowPunct w:val="0"/>
        <w:rPr>
          <w:rFonts w:ascii="Times New Roman" w:hAnsi="Times New Roman" w:eastAsia="宋体" w:cs="Times New Roman"/>
          <w:szCs w:val="21"/>
        </w:rPr>
      </w:pPr>
    </w:p>
    <w:p>
      <w:pPr>
        <w:overflowPunct w:val="0"/>
        <w:jc w:val="center"/>
        <w:rPr>
          <w:rFonts w:ascii="Times New Roman" w:hAnsi="Times New Roman" w:eastAsia="黑体" w:cs="Times New Roman"/>
          <w:szCs w:val="21"/>
        </w:rPr>
      </w:pPr>
      <w:r>
        <w:rPr>
          <w:rFonts w:ascii="Times New Roman" w:hAnsi="Times New Roman" w:eastAsia="黑体" w:cs="Times New Roman"/>
          <w:szCs w:val="21"/>
        </w:rPr>
        <w:t>5.11 工程造价鉴定</w:t>
      </w:r>
    </w:p>
    <w:p>
      <w:pPr>
        <w:overflowPunct w:val="0"/>
        <w:jc w:val="center"/>
        <w:rPr>
          <w:rFonts w:ascii="Times New Roman" w:hAnsi="Times New Roman" w:eastAsia="黑体" w:cs="Times New Roman"/>
          <w:szCs w:val="21"/>
        </w:rPr>
      </w:pPr>
    </w:p>
    <w:p>
      <w:pPr>
        <w:overflowPunct w:val="0"/>
        <w:rPr>
          <w:rFonts w:ascii="Times New Roman" w:hAnsi="Times New Roman" w:eastAsia="宋体" w:cs="Times New Roman"/>
          <w:szCs w:val="21"/>
        </w:rPr>
      </w:pPr>
      <w:r>
        <w:rPr>
          <w:rFonts w:ascii="Times New Roman" w:hAnsi="Times New Roman" w:eastAsia="宋体" w:cs="Times New Roman"/>
          <w:szCs w:val="21"/>
        </w:rPr>
        <w:t>5.11.1 鉴定依据</w:t>
      </w:r>
    </w:p>
    <w:p>
      <w:pPr>
        <w:tabs>
          <w:tab w:val="left" w:pos="3465"/>
        </w:tabs>
        <w:overflowPunct w:val="0"/>
        <w:rPr>
          <w:rFonts w:ascii="Times New Roman" w:hAnsi="Times New Roman" w:eastAsia="宋体" w:cs="Times New Roman"/>
          <w:szCs w:val="21"/>
        </w:rPr>
      </w:pPr>
      <w:r>
        <w:rPr>
          <w:rFonts w:ascii="Times New Roman" w:hAnsi="Times New Roman" w:eastAsia="宋体" w:cs="Times New Roman"/>
          <w:szCs w:val="21"/>
        </w:rPr>
        <w:t>5.11.1.1 工程造价鉴定委托书；</w:t>
      </w:r>
      <w:r>
        <w:rPr>
          <w:rFonts w:ascii="Times New Roman" w:hAnsi="Times New Roman" w:eastAsia="宋体" w:cs="Times New Roman"/>
          <w:szCs w:val="21"/>
        </w:rPr>
        <w:tab/>
      </w:r>
    </w:p>
    <w:p>
      <w:pPr>
        <w:overflowPunct w:val="0"/>
        <w:rPr>
          <w:rFonts w:ascii="Times New Roman" w:hAnsi="Times New Roman" w:eastAsia="宋体" w:cs="Times New Roman"/>
          <w:szCs w:val="21"/>
        </w:rPr>
      </w:pPr>
      <w:r>
        <w:rPr>
          <w:rFonts w:ascii="Times New Roman" w:hAnsi="Times New Roman" w:eastAsia="宋体" w:cs="Times New Roman"/>
          <w:szCs w:val="21"/>
        </w:rPr>
        <w:t>5.11.1.2 《建设工程造价鉴定规范》（GB/T51262-2017）、</w:t>
      </w:r>
      <w:r>
        <w:rPr>
          <w:rFonts w:ascii="Times New Roman" w:hAnsi="Times New Roman" w:eastAsia="宋体" w:cs="Times New Roman"/>
          <w:szCs w:val="21"/>
          <w:shd w:val="clear" w:color="auto" w:fill="FFFFFF"/>
        </w:rPr>
        <w:t>《</w:t>
      </w:r>
      <w:r>
        <w:rPr>
          <w:rFonts w:ascii="Times New Roman" w:hAnsi="Times New Roman" w:eastAsia="宋体" w:cs="Times New Roman"/>
          <w:szCs w:val="21"/>
        </w:rPr>
        <w:t>司法鉴定程序通则</w:t>
      </w:r>
      <w:r>
        <w:rPr>
          <w:rFonts w:ascii="Times New Roman" w:hAnsi="Times New Roman" w:eastAsia="宋体" w:cs="Times New Roman"/>
          <w:szCs w:val="21"/>
          <w:shd w:val="clear" w:color="auto" w:fill="FFFFFF"/>
        </w:rPr>
        <w:t>》</w:t>
      </w:r>
      <w:r>
        <w:rPr>
          <w:rFonts w:ascii="Times New Roman" w:hAnsi="Times New Roman" w:eastAsia="宋体" w:cs="Times New Roman"/>
          <w:szCs w:val="21"/>
        </w:rPr>
        <w:t>；</w:t>
      </w:r>
    </w:p>
    <w:p>
      <w:pPr>
        <w:overflowPunct w:val="0"/>
        <w:rPr>
          <w:rFonts w:ascii="Times New Roman" w:hAnsi="Times New Roman" w:eastAsia="宋体" w:cs="Times New Roman"/>
          <w:szCs w:val="21"/>
        </w:rPr>
      </w:pPr>
      <w:r>
        <w:rPr>
          <w:rFonts w:ascii="Times New Roman" w:hAnsi="Times New Roman" w:eastAsia="宋体" w:cs="Times New Roman"/>
          <w:szCs w:val="21"/>
        </w:rPr>
        <w:t>5.11.1.3 适用于鉴定项目的法律、法规、规章和规范性文件及标准规范</w:t>
      </w:r>
      <w:r>
        <w:rPr>
          <w:rFonts w:hint="eastAsia" w:ascii="Times New Roman" w:hAnsi="Times New Roman" w:eastAsia="宋体" w:cs="Times New Roman"/>
          <w:szCs w:val="21"/>
        </w:rPr>
        <w:t>；</w:t>
      </w:r>
    </w:p>
    <w:p>
      <w:pPr>
        <w:overflowPunct w:val="0"/>
        <w:rPr>
          <w:rFonts w:ascii="Times New Roman" w:hAnsi="Times New Roman" w:eastAsia="宋体" w:cs="Times New Roman"/>
          <w:szCs w:val="21"/>
        </w:rPr>
      </w:pPr>
      <w:r>
        <w:rPr>
          <w:rFonts w:ascii="Times New Roman" w:hAnsi="Times New Roman" w:eastAsia="宋体" w:cs="Times New Roman"/>
          <w:szCs w:val="21"/>
        </w:rPr>
        <w:t>5.11.1.4 委托人移交的证据材料、当事人提供的且经过质证的送鉴资料；</w:t>
      </w:r>
    </w:p>
    <w:p>
      <w:pPr>
        <w:overflowPunct w:val="0"/>
        <w:rPr>
          <w:rFonts w:ascii="Times New Roman" w:hAnsi="Times New Roman" w:eastAsia="宋体" w:cs="Times New Roman"/>
          <w:szCs w:val="21"/>
        </w:rPr>
      </w:pPr>
      <w:r>
        <w:rPr>
          <w:rFonts w:ascii="Times New Roman" w:hAnsi="Times New Roman" w:eastAsia="宋体" w:cs="Times New Roman"/>
          <w:szCs w:val="21"/>
        </w:rPr>
        <w:t>5.11.1.5 国家或省级、行业建设主管部门颁发的政策性文件、计价规范和</w:t>
      </w:r>
      <w:r>
        <w:rPr>
          <w:rFonts w:hint="eastAsia" w:ascii="Times New Roman" w:hAnsi="Times New Roman" w:eastAsia="宋体" w:cs="Times New Roman"/>
          <w:szCs w:val="21"/>
        </w:rPr>
        <w:t>计价依据</w:t>
      </w:r>
      <w:r>
        <w:rPr>
          <w:rFonts w:ascii="Times New Roman" w:hAnsi="Times New Roman" w:eastAsia="宋体" w:cs="Times New Roman"/>
          <w:szCs w:val="21"/>
        </w:rPr>
        <w:t>；</w:t>
      </w:r>
    </w:p>
    <w:p>
      <w:pPr>
        <w:overflowPunct w:val="0"/>
        <w:rPr>
          <w:rFonts w:ascii="Times New Roman" w:hAnsi="Times New Roman" w:eastAsia="宋体" w:cs="Times New Roman"/>
          <w:szCs w:val="21"/>
        </w:rPr>
      </w:pPr>
      <w:r>
        <w:rPr>
          <w:rFonts w:ascii="Times New Roman" w:hAnsi="Times New Roman" w:eastAsia="宋体" w:cs="Times New Roman"/>
          <w:szCs w:val="21"/>
        </w:rPr>
        <w:t>5.11.1.6 与鉴定项目同时期、同地区、相同或类似工程的技术经济指标以及各类生产要素价格</w:t>
      </w:r>
      <w:r>
        <w:rPr>
          <w:rFonts w:hint="eastAsia" w:ascii="Times New Roman" w:hAnsi="Times New Roman" w:eastAsia="宋体" w:cs="Times New Roman"/>
          <w:szCs w:val="21"/>
        </w:rPr>
        <w:t>；</w:t>
      </w:r>
    </w:p>
    <w:p>
      <w:pPr>
        <w:overflowPunct w:val="0"/>
        <w:rPr>
          <w:rFonts w:ascii="Times New Roman" w:hAnsi="Times New Roman" w:eastAsia="宋体" w:cs="Times New Roman"/>
          <w:szCs w:val="21"/>
        </w:rPr>
      </w:pPr>
      <w:r>
        <w:rPr>
          <w:rFonts w:ascii="Times New Roman" w:hAnsi="Times New Roman" w:eastAsia="宋体" w:cs="Times New Roman"/>
          <w:szCs w:val="21"/>
        </w:rPr>
        <w:t>5.11.1.7 勘验记录、笔录或勘验图表；</w:t>
      </w:r>
    </w:p>
    <w:p>
      <w:pPr>
        <w:overflowPunct w:val="0"/>
        <w:rPr>
          <w:rFonts w:ascii="Times New Roman" w:hAnsi="Times New Roman" w:eastAsia="宋体" w:cs="Times New Roman"/>
          <w:szCs w:val="21"/>
        </w:rPr>
      </w:pPr>
      <w:r>
        <w:rPr>
          <w:rFonts w:ascii="Times New Roman" w:hAnsi="Times New Roman" w:eastAsia="宋体" w:cs="Times New Roman"/>
          <w:szCs w:val="21"/>
        </w:rPr>
        <w:t>5.11.1.8 其他相关资料等。</w:t>
      </w:r>
    </w:p>
    <w:p>
      <w:pPr>
        <w:overflowPunct w:val="0"/>
        <w:rPr>
          <w:rFonts w:ascii="Times New Roman" w:hAnsi="Times New Roman" w:eastAsia="宋体" w:cs="Times New Roman"/>
          <w:szCs w:val="21"/>
        </w:rPr>
      </w:pPr>
      <w:r>
        <w:rPr>
          <w:rFonts w:ascii="Times New Roman" w:hAnsi="Times New Roman" w:eastAsia="宋体" w:cs="Times New Roman"/>
          <w:szCs w:val="21"/>
        </w:rPr>
        <w:t>5.11.2 鉴定程序</w:t>
      </w:r>
    </w:p>
    <w:p>
      <w:pPr>
        <w:overflowPunct w:val="0"/>
        <w:rPr>
          <w:rFonts w:ascii="Times New Roman" w:hAnsi="Times New Roman" w:eastAsia="宋体" w:cs="Times New Roman"/>
          <w:szCs w:val="21"/>
        </w:rPr>
      </w:pPr>
      <w:r>
        <w:rPr>
          <w:rFonts w:ascii="Times New Roman" w:hAnsi="Times New Roman" w:eastAsia="宋体" w:cs="Times New Roman"/>
          <w:szCs w:val="21"/>
        </w:rPr>
        <w:t>5.11.2.1 鉴定准备</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1.鉴定人应全面了解熟悉鉴定项目，对送鉴证据要认真研究，了解各方当事人争议的焦点和委托人的鉴定要求。委托人未明确鉴定事项的，鉴定机构应提请委托人确定鉴定事项。</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鉴定人应根据鉴定项目的特点、鉴定事项、鉴定目的和要求制定鉴定方案。方案内容包括鉴定依据、应用标准、调查内容、鉴定方法、工作进度及需由当事人完成的配合工作等。鉴定方案应经鉴定机构批准后执行，鉴定过程中需调整鉴定方案的，应重新报批。</w:t>
      </w:r>
    </w:p>
    <w:p>
      <w:pPr>
        <w:overflowPunct w:val="0"/>
        <w:rPr>
          <w:rFonts w:ascii="Times New Roman" w:hAnsi="Times New Roman" w:eastAsia="宋体" w:cs="Times New Roman"/>
          <w:szCs w:val="21"/>
        </w:rPr>
      </w:pPr>
      <w:r>
        <w:rPr>
          <w:rFonts w:ascii="Times New Roman" w:hAnsi="Times New Roman" w:eastAsia="宋体" w:cs="Times New Roman"/>
          <w:szCs w:val="21"/>
        </w:rPr>
        <w:t>5.11.2.2 鉴定步骤</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1.鉴定过程中，鉴定人、当事人对鉴定范围、事项、要求等有疑问和分歧的，鉴定人应及时提请委托人处理，并将结果告知当事人。</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2.鉴定人宜采取先自行按照鉴定依据计算再与当事人核对等方式逐步完成鉴定。</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3.鉴定机构应在核对工作前向当事人发出《邀请当事人参加核对工作函》（见附样5.11.1）。当事人不参加核对工作的，不影响鉴定工作的进行。</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4.在鉴定核对过程中，鉴定人应对每一个鉴定工作程序的阶段性成果提请所有当事人提出书面意见或签字确认。当事人既不提出书面意见又不签字确认的，不影响鉴定工作的进行。</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5.鉴定机构在出具正式鉴定意见书之前，应提请委托人向各方当事人发出鉴定意见书征求意见稿和征求意见函（见附样5.11.2），征求意见函应明确当事人的答复期限及其不答复行为将承担的法律后果。</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鉴定机构收到当事人对鉴定意见书征求意见稿的复函后，鉴定人应根据复函中的异议及其相应证据对征求意见稿逐一进行复核、修改完善，直到对未解决的异议都能答复时，鉴定机构再向委托人出具正式鉴定意见书。</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7.当事人对鉴定意见书征求意见稿仅提出不认可的异议，未提出具体修改意见，无法复核的，鉴定机构应在正式鉴定意见书中加以说明，鉴定人应作好出庭作证的准备。</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8.当事人逾期未对鉴定意见书征求意见稿提出修改意见，不影响正式鉴定意见书的出具，鉴定机构应对此在鉴定意见书中予以说明。</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9.鉴定项目组实行合议制，在充分讨论的基础上用表决方式确定鉴定意见，合议会应作详细记录，鉴定意见按多数人的意见作出，少数人的意见也应如实记录。</w:t>
      </w:r>
    </w:p>
    <w:p>
      <w:pPr>
        <w:overflowPunct w:val="0"/>
        <w:rPr>
          <w:rFonts w:ascii="Times New Roman" w:hAnsi="Times New Roman" w:eastAsia="宋体" w:cs="Times New Roman"/>
          <w:szCs w:val="21"/>
        </w:rPr>
      </w:pPr>
      <w:r>
        <w:rPr>
          <w:rFonts w:ascii="Times New Roman" w:hAnsi="Times New Roman" w:eastAsia="宋体" w:cs="Times New Roman"/>
          <w:szCs w:val="21"/>
        </w:rPr>
        <w:t>5.11.3 档案管理</w:t>
      </w:r>
    </w:p>
    <w:p>
      <w:pPr>
        <w:overflowPunct w:val="0"/>
        <w:rPr>
          <w:rFonts w:ascii="Times New Roman" w:hAnsi="Times New Roman" w:eastAsia="宋体" w:cs="Times New Roman"/>
          <w:szCs w:val="21"/>
        </w:rPr>
      </w:pPr>
      <w:r>
        <w:rPr>
          <w:rFonts w:ascii="Times New Roman" w:hAnsi="Times New Roman" w:eastAsia="宋体" w:cs="Times New Roman"/>
          <w:szCs w:val="21"/>
        </w:rPr>
        <w:t>5.11.3.1 卷内材料的编号及案卷封面、目录和备考表的制作应符合以下要求：</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1.卷内材料经过系统排列后，应当在有文字的材料正面的右下角、背面的左下角用阿拉伯数字编写页码；</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w:t>
      </w:r>
      <w:bookmarkStart w:id="87" w:name="_Hlk88402065"/>
      <w:r>
        <w:rPr>
          <w:rFonts w:ascii="Times New Roman" w:hAnsi="Times New Roman" w:eastAsia="宋体" w:cs="Times New Roman"/>
          <w:szCs w:val="21"/>
        </w:rPr>
        <w:t>.</w:t>
      </w:r>
      <w:bookmarkEnd w:id="87"/>
      <w:r>
        <w:rPr>
          <w:rFonts w:ascii="Times New Roman" w:hAnsi="Times New Roman" w:eastAsia="宋体" w:cs="Times New Roman"/>
          <w:szCs w:val="21"/>
        </w:rPr>
        <w:t>案卷封面可打印或书写，书写应用蓝黑墨水或碳素墨水，字迹要工整、清晰、规范；</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3.卷内目录应按卷内材料排列顺序逐一载明，并标明起止页码；</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4.卷内备考表应载明与本案卷有关的影像、声像等资料的归档情况；案卷归档后经鉴定机构负责人同意</w:t>
      </w:r>
      <w:r>
        <w:rPr>
          <w:rFonts w:hint="eastAsia" w:ascii="Times New Roman" w:hAnsi="Times New Roman" w:eastAsia="宋体" w:cs="Times New Roman"/>
          <w:szCs w:val="21"/>
        </w:rPr>
        <w:t>入</w:t>
      </w:r>
      <w:r>
        <w:rPr>
          <w:rFonts w:ascii="Times New Roman" w:hAnsi="Times New Roman" w:eastAsia="宋体" w:cs="Times New Roman"/>
          <w:szCs w:val="21"/>
        </w:rPr>
        <w:t>卷或撤出的材料情况，立卷人、机构负责人、档案管理人的姓名；立卷接收日期，以及其他需说明的事项。</w:t>
      </w:r>
    </w:p>
    <w:p>
      <w:pPr>
        <w:overflowPunct w:val="0"/>
        <w:rPr>
          <w:rFonts w:ascii="Times New Roman" w:hAnsi="Times New Roman" w:eastAsia="宋体" w:cs="Times New Roman"/>
          <w:szCs w:val="21"/>
        </w:rPr>
      </w:pPr>
      <w:r>
        <w:rPr>
          <w:rFonts w:ascii="Times New Roman" w:hAnsi="Times New Roman" w:eastAsia="宋体" w:cs="Times New Roman"/>
          <w:szCs w:val="21"/>
        </w:rPr>
        <w:t>5.11.3.2 档案内容及排列顺序</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1.鉴定委托书；</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2.鉴定过程中形成的相关文件资料；</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3.鉴定意见书正本；（见附样5.11.3-5.11.5）</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4.鉴定意见工作底稿；</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5.送达回证；（见附样5.11.6）</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6.现场勘验报告、测绘图纸资料；</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7.需保存的送鉴资料；</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8.其他应归档的特种载体材料。</w:t>
      </w:r>
    </w:p>
    <w:p>
      <w:pPr>
        <w:overflowPunct w:val="0"/>
        <w:rPr>
          <w:rFonts w:ascii="Times New Roman" w:hAnsi="Times New Roman" w:eastAsia="宋体" w:cs="Times New Roman"/>
          <w:szCs w:val="21"/>
        </w:rPr>
      </w:pPr>
      <w:r>
        <w:rPr>
          <w:rFonts w:ascii="Times New Roman" w:hAnsi="Times New Roman" w:eastAsia="宋体" w:cs="Times New Roman"/>
          <w:szCs w:val="21"/>
        </w:rPr>
        <w:t>5.11.3.3 鉴定意见书格式</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1.鉴定意见书一般由封面、声明、基本情况、案情摘要、鉴定过程、鉴定意见、附注、附件目录、落款、附件等部分组成：</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（1）封面：写明鉴定机构名称、鉴定意见书的编号、出具年月；其中意见书的编号应包括鉴定机构缩略名、文书缩略语、年份及序号；</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（2）鉴定声明；</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（3）基本情况：写明委托人、委托日期、鉴定项目、鉴定事项、送鉴材料、送鉴日期、鉴定人、鉴定日期、鉴定地点；</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（4）案情摘要：写明委托鉴定事项涉及鉴定项目争议的简要情况；</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（5）鉴定过程：写明鉴定的实施过程和科学依据（包括鉴定程序、所用技术方法、标准和规范等）；分析说明根据证据材料形成鉴定意见的分析、鉴别和判断过程；</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（6）鉴定意见：应当明确、具体、规范、具有针对性和可适用性；</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（7）附注：对鉴定意见书中需要解释的内容，可以在附注中作出说明；</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（8）附件目录：对鉴定意见书正文后面的附件，应按其在正文中出现的顺序，统一编号形成目录；</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（9）落款：鉴定人应在鉴定意见书上签字并加盖执业专用章，日期上应加盖鉴定机构的</w:t>
      </w:r>
      <w:r>
        <w:rPr>
          <w:rFonts w:hint="eastAsia" w:ascii="Times New Roman" w:hAnsi="Times New Roman" w:eastAsia="宋体" w:cs="Times New Roman"/>
          <w:szCs w:val="21"/>
        </w:rPr>
        <w:t>公</w:t>
      </w:r>
      <w:r>
        <w:rPr>
          <w:rFonts w:ascii="Times New Roman" w:hAnsi="Times New Roman" w:eastAsia="宋体" w:cs="Times New Roman"/>
          <w:szCs w:val="21"/>
        </w:rPr>
        <w:t>章；</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（10）附件：包括鉴定委托书</w:t>
      </w:r>
      <w:r>
        <w:rPr>
          <w:rFonts w:hint="eastAsia" w:ascii="Times New Roman" w:hAnsi="Times New Roman" w:eastAsia="宋体" w:cs="Times New Roman"/>
          <w:szCs w:val="21"/>
        </w:rPr>
        <w:t>、</w:t>
      </w:r>
      <w:r>
        <w:rPr>
          <w:rFonts w:ascii="Times New Roman" w:hAnsi="Times New Roman" w:eastAsia="宋体" w:cs="Times New Roman"/>
          <w:szCs w:val="21"/>
        </w:rPr>
        <w:t>与鉴定意见有关的现场勘验与测绘报告</w:t>
      </w:r>
      <w:r>
        <w:rPr>
          <w:rFonts w:hint="eastAsia" w:ascii="Times New Roman" w:hAnsi="Times New Roman" w:eastAsia="宋体" w:cs="Times New Roman"/>
          <w:szCs w:val="21"/>
        </w:rPr>
        <w:t>、</w:t>
      </w:r>
      <w:r>
        <w:rPr>
          <w:rFonts w:ascii="Times New Roman" w:hAnsi="Times New Roman" w:eastAsia="宋体" w:cs="Times New Roman"/>
          <w:szCs w:val="21"/>
        </w:rPr>
        <w:t>调查笔录</w:t>
      </w:r>
      <w:r>
        <w:rPr>
          <w:rFonts w:hint="eastAsia" w:ascii="Times New Roman" w:hAnsi="Times New Roman" w:eastAsia="宋体" w:cs="Times New Roman"/>
          <w:szCs w:val="21"/>
        </w:rPr>
        <w:t>、</w:t>
      </w:r>
      <w:r>
        <w:rPr>
          <w:rFonts w:ascii="Times New Roman" w:hAnsi="Times New Roman" w:eastAsia="宋体" w:cs="Times New Roman"/>
          <w:szCs w:val="21"/>
        </w:rPr>
        <w:t>相关的图片、照片</w:t>
      </w:r>
      <w:r>
        <w:rPr>
          <w:rFonts w:hint="eastAsia" w:ascii="Times New Roman" w:hAnsi="Times New Roman" w:eastAsia="宋体" w:cs="Times New Roman"/>
          <w:szCs w:val="21"/>
        </w:rPr>
        <w:t>、</w:t>
      </w:r>
      <w:r>
        <w:rPr>
          <w:rFonts w:ascii="Times New Roman" w:hAnsi="Times New Roman" w:eastAsia="宋体" w:cs="Times New Roman"/>
          <w:szCs w:val="21"/>
        </w:rPr>
        <w:t>鉴定机构资质证书及鉴定人执业资格证书复印件。</w:t>
      </w:r>
    </w:p>
    <w:p>
      <w:pPr>
        <w:overflowPunct w:val="0"/>
        <w:rPr>
          <w:rFonts w:ascii="Times New Roman" w:hAnsi="Times New Roman" w:eastAsia="宋体" w:cs="Times New Roman"/>
          <w:szCs w:val="21"/>
        </w:rPr>
      </w:pPr>
      <w:r>
        <w:rPr>
          <w:rFonts w:ascii="Times New Roman" w:hAnsi="Times New Roman" w:eastAsia="宋体" w:cs="Times New Roman"/>
          <w:szCs w:val="21"/>
        </w:rPr>
        <w:t>5.11.3.4 鉴定意见书制作要求：</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1.鉴定意见书的制作应符合下列基本要求：</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（1）使用A4规格纸张，打印制作；</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（2）在正文每页页眉的右上角或页脚的中间位置以小五号字注明正文共几页，本页是第几页；</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（3）落款应当与正文同页，不得使用</w:t>
      </w:r>
      <w:r>
        <w:rPr>
          <w:rFonts w:hint="eastAsia" w:ascii="Times New Roman" w:hAnsi="Times New Roman" w:eastAsia="宋体" w:cs="Times New Roman"/>
          <w:szCs w:val="21"/>
        </w:rPr>
        <w:t>“</w:t>
      </w:r>
      <w:r>
        <w:rPr>
          <w:rFonts w:ascii="Times New Roman" w:hAnsi="Times New Roman" w:eastAsia="宋体" w:cs="Times New Roman"/>
          <w:szCs w:val="21"/>
        </w:rPr>
        <w:t>此页无正文</w:t>
      </w:r>
      <w:r>
        <w:rPr>
          <w:rFonts w:hint="eastAsia" w:ascii="Times New Roman" w:hAnsi="Times New Roman" w:eastAsia="宋体" w:cs="Times New Roman"/>
          <w:szCs w:val="21"/>
        </w:rPr>
        <w:t>”</w:t>
      </w:r>
      <w:r>
        <w:rPr>
          <w:rFonts w:ascii="Times New Roman" w:hAnsi="Times New Roman" w:eastAsia="宋体" w:cs="Times New Roman"/>
          <w:szCs w:val="21"/>
        </w:rPr>
        <w:t>字样；</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（4）不得有涂改；</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（5）应装订成册。</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2.鉴定意见书应根据委托人及当事人的数量和鉴定机构的存档要求确定制作份数。</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3.鉴定意见书制作完成后，应及时送达委托人。</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4.鉴定意见书送达时，应由委托人在《送达回证》上签收。</w:t>
      </w:r>
    </w:p>
    <w:p>
      <w:pPr>
        <w:overflowPunct w:val="0"/>
        <w:ind w:firstLine="420" w:firstLineChars="200"/>
        <w:rPr>
          <w:rFonts w:ascii="Times New Roman" w:hAnsi="Times New Roman" w:eastAsia="宋体" w:cs="Times New Roman"/>
          <w:szCs w:val="21"/>
        </w:rPr>
      </w:pPr>
    </w:p>
    <w:p>
      <w:pPr>
        <w:overflowPunct w:val="0"/>
        <w:jc w:val="center"/>
        <w:rPr>
          <w:rFonts w:ascii="Times New Roman" w:hAnsi="Times New Roman" w:eastAsia="黑体" w:cs="Times New Roman"/>
          <w:szCs w:val="21"/>
        </w:rPr>
      </w:pPr>
      <w:r>
        <w:rPr>
          <w:rFonts w:ascii="Times New Roman" w:hAnsi="Times New Roman" w:eastAsia="黑体" w:cs="Times New Roman"/>
          <w:szCs w:val="21"/>
        </w:rPr>
        <w:t xml:space="preserve">5.12 </w:t>
      </w:r>
      <w:r>
        <w:rPr>
          <w:rFonts w:hint="eastAsia" w:ascii="Times New Roman" w:hAnsi="Times New Roman" w:eastAsia="黑体" w:cs="Times New Roman"/>
          <w:szCs w:val="21"/>
        </w:rPr>
        <w:t>造价</w:t>
      </w:r>
      <w:r>
        <w:rPr>
          <w:rFonts w:ascii="Times New Roman" w:hAnsi="Times New Roman" w:eastAsia="黑体" w:cs="Times New Roman"/>
          <w:szCs w:val="21"/>
        </w:rPr>
        <w:t>管理绩效评价</w:t>
      </w:r>
    </w:p>
    <w:p>
      <w:pPr>
        <w:overflowPunct w:val="0"/>
        <w:rPr>
          <w:rFonts w:ascii="Times New Roman" w:hAnsi="Times New Roman" w:eastAsia="黑体" w:cs="Times New Roman"/>
          <w:szCs w:val="21"/>
        </w:rPr>
      </w:pPr>
    </w:p>
    <w:p>
      <w:pPr>
        <w:overflowPunct w:val="0"/>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造价</w:t>
      </w:r>
      <w:r>
        <w:rPr>
          <w:rFonts w:ascii="Times New Roman" w:hAnsi="Times New Roman" w:eastAsia="宋体" w:cs="Times New Roman"/>
          <w:szCs w:val="21"/>
        </w:rPr>
        <w:t>管理绩效评价宜包括自我评价、项目参建各方的评价和第三方评价。自我评价和参建各方的评价宜采用过程评价与结果评价相结合的方式</w:t>
      </w:r>
      <w:r>
        <w:rPr>
          <w:rFonts w:hint="eastAsia" w:ascii="Times New Roman" w:hAnsi="Times New Roman" w:eastAsia="宋体" w:cs="Times New Roman"/>
          <w:szCs w:val="21"/>
        </w:rPr>
        <w:t>。</w:t>
      </w:r>
      <w:r>
        <w:rPr>
          <w:rFonts w:ascii="Times New Roman" w:hAnsi="Times New Roman" w:eastAsia="宋体" w:cs="Times New Roman"/>
          <w:szCs w:val="21"/>
        </w:rPr>
        <w:t>自我评价的内容宜包括全过程造价管理过程中存在的问题与教训、经验与成果；参建各方评价的评价内容宜包括管理理念、管理模式、管理过程、管理效果及相关方满意度评价等。第三方评价宜采用结果评价的方式，评价内容宜包括造价管理质量及造价控制效果评价。项目造价管理组织应制定和实施全过程造价管理绩效评价制度，规定相关职责和工作程序，收集项目相关各方的评价意见。</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造价管理绩效评价可在项目实施过程中和项目完成后进行，评价过程应公开、公平、公正，评价结果应客观、科学、合理。造价管理绩效评价的第三方应具备相关的专业技术水平和全过程造价管理的实践经验与能力，并保持相对的独立性。</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项目造价管理绩效评价结果应作为持续改进的依据，造价管理组织应根据评价结果制定相关的改进措施，确保持续改进造价管理水平。</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项目造价管理绩效评价完成后，应对评价工作进行总结，评估评价工作的改进需求，并采取相应改进措施提高造价管理绩效评价水平。</w:t>
      </w:r>
    </w:p>
    <w:p>
      <w:pPr>
        <w:overflowPunct w:val="0"/>
        <w:rPr>
          <w:rFonts w:ascii="Times New Roman" w:hAnsi="Times New Roman" w:eastAsia="宋体" w:cs="Times New Roman"/>
          <w:szCs w:val="21"/>
        </w:rPr>
      </w:pPr>
      <w:r>
        <w:rPr>
          <w:rFonts w:ascii="Times New Roman" w:hAnsi="Times New Roman" w:eastAsia="宋体" w:cs="Times New Roman"/>
          <w:szCs w:val="21"/>
        </w:rPr>
        <w:t>5.12.1 绩效评价的依据</w:t>
      </w:r>
    </w:p>
    <w:p>
      <w:pPr>
        <w:overflowPunct w:val="0"/>
        <w:rPr>
          <w:rFonts w:ascii="Times New Roman" w:hAnsi="Times New Roman" w:eastAsia="宋体" w:cs="Times New Roman"/>
          <w:szCs w:val="21"/>
        </w:rPr>
      </w:pPr>
      <w:r>
        <w:rPr>
          <w:rFonts w:ascii="Times New Roman" w:hAnsi="Times New Roman" w:eastAsia="宋体" w:cs="Times New Roman"/>
          <w:szCs w:val="21"/>
        </w:rPr>
        <w:t>5.12.1.1 国家相关法律、法规和规章制度；</w:t>
      </w:r>
    </w:p>
    <w:p>
      <w:pPr>
        <w:overflowPunct w:val="0"/>
        <w:rPr>
          <w:rFonts w:ascii="Times New Roman" w:hAnsi="Times New Roman" w:eastAsia="宋体" w:cs="Times New Roman"/>
          <w:szCs w:val="21"/>
        </w:rPr>
      </w:pPr>
      <w:r>
        <w:rPr>
          <w:rFonts w:ascii="Times New Roman" w:hAnsi="Times New Roman" w:eastAsia="宋体" w:cs="Times New Roman"/>
          <w:szCs w:val="21"/>
        </w:rPr>
        <w:t>5.12.1.2 党中央、国务院重大决策部署，经济社会发展目标，地方各级党委和政府重点任务要求；</w:t>
      </w:r>
    </w:p>
    <w:p>
      <w:pPr>
        <w:overflowPunct w:val="0"/>
        <w:rPr>
          <w:rFonts w:ascii="Times New Roman" w:hAnsi="Times New Roman" w:eastAsia="宋体" w:cs="Times New Roman"/>
          <w:szCs w:val="21"/>
        </w:rPr>
      </w:pPr>
      <w:r>
        <w:rPr>
          <w:rFonts w:ascii="Times New Roman" w:hAnsi="Times New Roman" w:eastAsia="宋体" w:cs="Times New Roman"/>
          <w:szCs w:val="21"/>
        </w:rPr>
        <w:t>5.12.1.3 部门职责相关规定；</w:t>
      </w:r>
    </w:p>
    <w:p>
      <w:pPr>
        <w:overflowPunct w:val="0"/>
        <w:rPr>
          <w:rFonts w:ascii="Times New Roman" w:hAnsi="Times New Roman" w:eastAsia="宋体" w:cs="Times New Roman"/>
          <w:szCs w:val="21"/>
        </w:rPr>
      </w:pPr>
      <w:r>
        <w:rPr>
          <w:rFonts w:ascii="Times New Roman" w:hAnsi="Times New Roman" w:eastAsia="宋体" w:cs="Times New Roman"/>
          <w:szCs w:val="21"/>
        </w:rPr>
        <w:t xml:space="preserve">5.12.1.4 相关行业政策、行业标准及专业技术规范； </w:t>
      </w:r>
    </w:p>
    <w:p>
      <w:pPr>
        <w:overflowPunct w:val="0"/>
        <w:rPr>
          <w:rFonts w:ascii="Times New Roman" w:hAnsi="Times New Roman" w:eastAsia="宋体" w:cs="Times New Roman"/>
          <w:szCs w:val="21"/>
        </w:rPr>
      </w:pPr>
      <w:r>
        <w:rPr>
          <w:rFonts w:ascii="Times New Roman" w:hAnsi="Times New Roman" w:eastAsia="宋体" w:cs="Times New Roman"/>
          <w:szCs w:val="21"/>
        </w:rPr>
        <w:t>5.12.1.5 预算管理制度及办法</w:t>
      </w:r>
      <w:r>
        <w:rPr>
          <w:rFonts w:hint="eastAsia" w:ascii="Times New Roman" w:hAnsi="Times New Roman" w:eastAsia="宋体" w:cs="Times New Roman"/>
          <w:szCs w:val="21"/>
        </w:rPr>
        <w:t>、</w:t>
      </w:r>
      <w:r>
        <w:rPr>
          <w:rFonts w:ascii="Times New Roman" w:hAnsi="Times New Roman" w:eastAsia="宋体" w:cs="Times New Roman"/>
          <w:szCs w:val="21"/>
        </w:rPr>
        <w:t>项目及资金管理办法、财务和会计资料；</w:t>
      </w:r>
    </w:p>
    <w:p>
      <w:pPr>
        <w:overflowPunct w:val="0"/>
        <w:rPr>
          <w:rFonts w:ascii="Times New Roman" w:hAnsi="Times New Roman" w:eastAsia="宋体" w:cs="Times New Roman"/>
          <w:szCs w:val="21"/>
        </w:rPr>
      </w:pPr>
      <w:r>
        <w:rPr>
          <w:rFonts w:ascii="Times New Roman" w:hAnsi="Times New Roman" w:eastAsia="宋体" w:cs="Times New Roman"/>
          <w:szCs w:val="21"/>
        </w:rPr>
        <w:t>5.12.1.6 项目设立的政策依据和目标</w:t>
      </w:r>
      <w:r>
        <w:rPr>
          <w:rFonts w:hint="eastAsia" w:ascii="Times New Roman" w:hAnsi="Times New Roman" w:eastAsia="宋体" w:cs="Times New Roman"/>
          <w:szCs w:val="21"/>
        </w:rPr>
        <w:t>、</w:t>
      </w:r>
      <w:r>
        <w:rPr>
          <w:rFonts w:ascii="Times New Roman" w:hAnsi="Times New Roman" w:eastAsia="宋体" w:cs="Times New Roman"/>
          <w:szCs w:val="21"/>
        </w:rPr>
        <w:t>预算执行情况</w:t>
      </w:r>
      <w:r>
        <w:rPr>
          <w:rFonts w:hint="eastAsia" w:ascii="Times New Roman" w:hAnsi="Times New Roman" w:eastAsia="宋体" w:cs="Times New Roman"/>
          <w:szCs w:val="21"/>
        </w:rPr>
        <w:t>、</w:t>
      </w:r>
      <w:r>
        <w:rPr>
          <w:rFonts w:ascii="Times New Roman" w:hAnsi="Times New Roman" w:eastAsia="宋体" w:cs="Times New Roman"/>
          <w:szCs w:val="21"/>
        </w:rPr>
        <w:t>年度决算报告、项目决算或验收报告等相关材料；</w:t>
      </w:r>
    </w:p>
    <w:p>
      <w:pPr>
        <w:overflowPunct w:val="0"/>
        <w:rPr>
          <w:rFonts w:ascii="Times New Roman" w:hAnsi="Times New Roman" w:eastAsia="宋体" w:cs="Times New Roman"/>
          <w:szCs w:val="21"/>
        </w:rPr>
      </w:pPr>
      <w:r>
        <w:rPr>
          <w:rFonts w:ascii="Times New Roman" w:hAnsi="Times New Roman" w:eastAsia="宋体" w:cs="Times New Roman"/>
          <w:szCs w:val="21"/>
        </w:rPr>
        <w:t>5.12.1.7 本级人大审核结果报告、审计报告及决定</w:t>
      </w:r>
      <w:r>
        <w:rPr>
          <w:rFonts w:hint="eastAsia" w:ascii="Times New Roman" w:hAnsi="Times New Roman" w:eastAsia="宋体" w:cs="Times New Roman"/>
          <w:szCs w:val="21"/>
        </w:rPr>
        <w:t>、</w:t>
      </w:r>
      <w:r>
        <w:rPr>
          <w:rFonts w:ascii="Times New Roman" w:hAnsi="Times New Roman" w:eastAsia="宋体" w:cs="Times New Roman"/>
          <w:szCs w:val="21"/>
        </w:rPr>
        <w:t>财政监督稽核报告等；</w:t>
      </w:r>
    </w:p>
    <w:p>
      <w:pPr>
        <w:overflowPunct w:val="0"/>
        <w:rPr>
          <w:rFonts w:ascii="Times New Roman" w:hAnsi="Times New Roman" w:eastAsia="宋体" w:cs="Times New Roman"/>
          <w:szCs w:val="21"/>
        </w:rPr>
      </w:pPr>
      <w:r>
        <w:rPr>
          <w:rFonts w:ascii="Times New Roman" w:hAnsi="Times New Roman" w:eastAsia="宋体" w:cs="Times New Roman"/>
          <w:szCs w:val="21"/>
        </w:rPr>
        <w:t>5.12.1.8 其他相关资料。</w:t>
      </w:r>
    </w:p>
    <w:p>
      <w:pPr>
        <w:overflowPunct w:val="0"/>
        <w:rPr>
          <w:rFonts w:ascii="Times New Roman" w:hAnsi="Times New Roman" w:eastAsia="宋体" w:cs="Times New Roman"/>
          <w:szCs w:val="21"/>
        </w:rPr>
      </w:pPr>
      <w:r>
        <w:rPr>
          <w:rFonts w:ascii="Times New Roman" w:hAnsi="Times New Roman" w:eastAsia="宋体" w:cs="Times New Roman"/>
          <w:szCs w:val="21"/>
        </w:rPr>
        <w:t>5.12.2 绩效评价的程序和方法</w:t>
      </w:r>
    </w:p>
    <w:p>
      <w:pPr>
        <w:overflowPunct w:val="0"/>
        <w:rPr>
          <w:rFonts w:ascii="Times New Roman" w:hAnsi="Times New Roman" w:eastAsia="宋体" w:cs="Times New Roman"/>
          <w:szCs w:val="21"/>
        </w:rPr>
      </w:pPr>
      <w:r>
        <w:rPr>
          <w:rFonts w:ascii="Times New Roman" w:hAnsi="Times New Roman" w:eastAsia="宋体" w:cs="Times New Roman"/>
          <w:szCs w:val="21"/>
        </w:rPr>
        <w:t>5.12.2.1 准备阶段</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1.确定绩效评价对象和范围；</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2.根据绩效评价工作需要，组成绩效评价小组，研究制订绩效评价工作方案；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3.由委托方（或受委托方委托，由咨询单位）向参建各方下达绩效评价通知，并搜集与绩效评价相关的资料；</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4.项目组熟悉绩效评价项目的基本情况、各项资料及相关的法律法规文件要求</w:t>
      </w:r>
      <w:r>
        <w:rPr>
          <w:rFonts w:hint="eastAsia" w:ascii="Times New Roman" w:hAnsi="Times New Roman" w:eastAsia="宋体" w:cs="Times New Roman"/>
          <w:szCs w:val="21"/>
        </w:rPr>
        <w:t>。</w:t>
      </w:r>
    </w:p>
    <w:p>
      <w:pPr>
        <w:overflowPunct w:val="0"/>
        <w:rPr>
          <w:rFonts w:ascii="Times New Roman" w:hAnsi="Times New Roman" w:eastAsia="宋体" w:cs="Times New Roman"/>
          <w:szCs w:val="21"/>
        </w:rPr>
      </w:pPr>
      <w:r>
        <w:rPr>
          <w:rFonts w:ascii="Times New Roman" w:hAnsi="Times New Roman" w:eastAsia="宋体" w:cs="Times New Roman"/>
          <w:szCs w:val="21"/>
        </w:rPr>
        <w:t>5.12.2.2 实施阶段</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1.绩效评价的主要内容包括：</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（1）绩效目标的设定及项目决策情况；</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（2）资金管理和使用情况；</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（3）为实现绩效目标制定的制度、采取的措施的健全性和执行情况；</w:t>
      </w:r>
    </w:p>
    <w:p>
      <w:pPr>
        <w:overflowPunct w:val="0"/>
        <w:ind w:firstLine="420" w:firstLineChars="200"/>
        <w:rPr>
          <w:rFonts w:ascii="Times New Roman" w:hAnsi="Times New Roman" w:eastAsia="宋体" w:cs="Times New Roman"/>
          <w:szCs w:val="21"/>
        </w:rPr>
      </w:pPr>
      <w:bookmarkStart w:id="88" w:name="_Hlk87897996"/>
      <w:r>
        <w:rPr>
          <w:rFonts w:ascii="Times New Roman" w:hAnsi="Times New Roman" w:eastAsia="宋体" w:cs="Times New Roman"/>
          <w:szCs w:val="21"/>
        </w:rPr>
        <w:t>（4）</w:t>
      </w:r>
      <w:bookmarkEnd w:id="88"/>
      <w:r>
        <w:rPr>
          <w:rFonts w:ascii="Times New Roman" w:hAnsi="Times New Roman" w:eastAsia="宋体" w:cs="Times New Roman"/>
          <w:szCs w:val="21"/>
        </w:rPr>
        <w:t>绩效目标的实现程度、效果及实际的产出情况；</w:t>
      </w:r>
    </w:p>
    <w:p>
      <w:pPr>
        <w:overflowPunct w:val="0"/>
        <w:ind w:firstLine="420" w:firstLineChars="200"/>
        <w:rPr>
          <w:rFonts w:ascii="Times New Roman" w:hAnsi="Times New Roman" w:eastAsia="宋体" w:cs="Times New Roman"/>
          <w:szCs w:val="21"/>
        </w:rPr>
      </w:pPr>
      <w:bookmarkStart w:id="89" w:name="_Hlk87898007"/>
      <w:r>
        <w:rPr>
          <w:rFonts w:ascii="Times New Roman" w:hAnsi="Times New Roman" w:eastAsia="宋体" w:cs="Times New Roman"/>
          <w:szCs w:val="21"/>
        </w:rPr>
        <w:t>（5）</w:t>
      </w:r>
      <w:bookmarkEnd w:id="89"/>
      <w:r>
        <w:rPr>
          <w:rFonts w:ascii="Times New Roman" w:hAnsi="Times New Roman" w:eastAsia="宋体" w:cs="Times New Roman"/>
          <w:szCs w:val="21"/>
        </w:rPr>
        <w:t>取得的效益情况；</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（6）其他相关内容。</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w:t>
      </w:r>
      <w:bookmarkStart w:id="90" w:name="_Hlk90232819"/>
      <w:r>
        <w:rPr>
          <w:rFonts w:ascii="Times New Roman" w:hAnsi="Times New Roman" w:eastAsia="宋体" w:cs="Times New Roman"/>
          <w:szCs w:val="21"/>
        </w:rPr>
        <w:t>.</w:t>
      </w:r>
      <w:bookmarkEnd w:id="90"/>
      <w:r>
        <w:rPr>
          <w:rFonts w:ascii="Times New Roman" w:hAnsi="Times New Roman" w:eastAsia="宋体" w:cs="Times New Roman"/>
          <w:szCs w:val="21"/>
        </w:rPr>
        <w:t>绩效评价指标是指衡量绩效目标实现程度的考核工具。绩效评价指标的确定应当遵循以下原则：</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（1）相关性原则，应当与绩效目标有直接的联系，能够恰当反映目标的实现程度；</w:t>
      </w:r>
    </w:p>
    <w:p>
      <w:pPr>
        <w:overflowPunct w:val="0"/>
        <w:ind w:firstLine="420" w:firstLineChars="200"/>
        <w:rPr>
          <w:rFonts w:ascii="Times New Roman" w:hAnsi="Times New Roman" w:eastAsia="宋体" w:cs="Times New Roman"/>
          <w:szCs w:val="21"/>
        </w:rPr>
      </w:pPr>
      <w:bookmarkStart w:id="91" w:name="_Hlk87898049"/>
      <w:r>
        <w:rPr>
          <w:rFonts w:ascii="Times New Roman" w:hAnsi="Times New Roman" w:eastAsia="宋体" w:cs="Times New Roman"/>
          <w:szCs w:val="21"/>
        </w:rPr>
        <w:t>（2）</w:t>
      </w:r>
      <w:bookmarkEnd w:id="91"/>
      <w:r>
        <w:rPr>
          <w:rFonts w:ascii="Times New Roman" w:hAnsi="Times New Roman" w:eastAsia="宋体" w:cs="Times New Roman"/>
          <w:szCs w:val="21"/>
        </w:rPr>
        <w:t>重要性原则，应当优先使用最具评价对象代表性、最能反映评价要求的核心指标；</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（3）可比性原则，对同类评价对象要设定共性的绩效评价指标，以便于评价结果可以相互比较；</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（4）系统性原则，应当将定量指标与定性指标相结合，系统反映财政支出所产生的社会效益、经济效益、环境效益和可持续影响等；</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（5）经济性原则，应当通俗易懂、简便易行，数据的获得应当考虑现实条件和可操作性，符合成本效益原则；</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w:t>
      </w:r>
      <w:bookmarkStart w:id="92" w:name="_Hlk90232838"/>
      <w:r>
        <w:rPr>
          <w:rFonts w:ascii="Times New Roman" w:hAnsi="Times New Roman" w:eastAsia="宋体" w:cs="Times New Roman"/>
          <w:szCs w:val="21"/>
        </w:rPr>
        <w:t>.</w:t>
      </w:r>
      <w:bookmarkEnd w:id="92"/>
      <w:r>
        <w:rPr>
          <w:rFonts w:ascii="Times New Roman" w:hAnsi="Times New Roman" w:eastAsia="宋体" w:cs="Times New Roman"/>
          <w:szCs w:val="21"/>
        </w:rPr>
        <w:t>绩效评价标准是指衡量项目绩效目标完成程度的尺度。绩效评价标准具体包括：</w:t>
      </w:r>
    </w:p>
    <w:p>
      <w:pPr>
        <w:overflowPunct w:val="0"/>
        <w:ind w:firstLine="420" w:firstLineChars="200"/>
        <w:rPr>
          <w:rFonts w:ascii="Times New Roman" w:hAnsi="Times New Roman" w:eastAsia="宋体" w:cs="Times New Roman"/>
          <w:szCs w:val="21"/>
        </w:rPr>
      </w:pPr>
      <w:bookmarkStart w:id="93" w:name="_Hlk87898111"/>
      <w:r>
        <w:rPr>
          <w:rFonts w:ascii="Times New Roman" w:hAnsi="Times New Roman" w:eastAsia="宋体" w:cs="Times New Roman"/>
          <w:szCs w:val="21"/>
        </w:rPr>
        <w:t>（1）</w:t>
      </w:r>
      <w:bookmarkEnd w:id="93"/>
      <w:r>
        <w:rPr>
          <w:rFonts w:ascii="Times New Roman" w:hAnsi="Times New Roman" w:eastAsia="宋体" w:cs="Times New Roman"/>
          <w:szCs w:val="21"/>
        </w:rPr>
        <w:t>计划标准，是指以预先制定的目标、计划、预算、定额等数据作为评价的标准；</w:t>
      </w:r>
    </w:p>
    <w:p>
      <w:pPr>
        <w:overflowPunct w:val="0"/>
        <w:ind w:firstLine="420" w:firstLineChars="200"/>
        <w:rPr>
          <w:rFonts w:ascii="Times New Roman" w:hAnsi="Times New Roman" w:eastAsia="宋体" w:cs="Times New Roman"/>
          <w:szCs w:val="21"/>
        </w:rPr>
      </w:pPr>
      <w:bookmarkStart w:id="94" w:name="_Hlk87898119"/>
      <w:r>
        <w:rPr>
          <w:rFonts w:ascii="Times New Roman" w:hAnsi="Times New Roman" w:eastAsia="宋体" w:cs="Times New Roman"/>
          <w:szCs w:val="21"/>
        </w:rPr>
        <w:t>（2）</w:t>
      </w:r>
      <w:bookmarkEnd w:id="94"/>
      <w:r>
        <w:rPr>
          <w:rFonts w:ascii="Times New Roman" w:hAnsi="Times New Roman" w:eastAsia="宋体" w:cs="Times New Roman"/>
          <w:szCs w:val="21"/>
        </w:rPr>
        <w:t>行业标准，是指参照国家公布的行业指标数据制定的评价标准；</w:t>
      </w:r>
    </w:p>
    <w:p>
      <w:pPr>
        <w:overflowPunct w:val="0"/>
        <w:ind w:firstLine="420" w:firstLineChars="200"/>
        <w:rPr>
          <w:rFonts w:ascii="Times New Roman" w:hAnsi="Times New Roman" w:eastAsia="宋体" w:cs="Times New Roman"/>
          <w:szCs w:val="21"/>
        </w:rPr>
      </w:pPr>
      <w:bookmarkStart w:id="95" w:name="_Hlk87898124"/>
      <w:r>
        <w:rPr>
          <w:rFonts w:ascii="Times New Roman" w:hAnsi="Times New Roman" w:eastAsia="宋体" w:cs="Times New Roman"/>
          <w:szCs w:val="21"/>
        </w:rPr>
        <w:t>（3）</w:t>
      </w:r>
      <w:bookmarkEnd w:id="95"/>
      <w:r>
        <w:rPr>
          <w:rFonts w:ascii="Times New Roman" w:hAnsi="Times New Roman" w:eastAsia="宋体" w:cs="Times New Roman"/>
          <w:szCs w:val="21"/>
        </w:rPr>
        <w:t>历史标准，是指参照同类指标的历史数据制定的评价标准；</w:t>
      </w:r>
    </w:p>
    <w:p>
      <w:pPr>
        <w:overflowPunct w:val="0"/>
        <w:ind w:firstLine="420" w:firstLineChars="200"/>
        <w:rPr>
          <w:rFonts w:ascii="Times New Roman" w:hAnsi="Times New Roman" w:eastAsia="宋体" w:cs="Times New Roman"/>
          <w:szCs w:val="21"/>
        </w:rPr>
      </w:pPr>
      <w:bookmarkStart w:id="96" w:name="_Hlk87898132"/>
      <w:r>
        <w:rPr>
          <w:rFonts w:ascii="Times New Roman" w:hAnsi="Times New Roman" w:eastAsia="宋体" w:cs="Times New Roman"/>
          <w:szCs w:val="21"/>
        </w:rPr>
        <w:t>（4）</w:t>
      </w:r>
      <w:bookmarkEnd w:id="96"/>
      <w:r>
        <w:rPr>
          <w:rFonts w:ascii="Times New Roman" w:hAnsi="Times New Roman" w:eastAsia="宋体" w:cs="Times New Roman"/>
          <w:szCs w:val="21"/>
        </w:rPr>
        <w:t>其他经主管部门确认的标准。</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4.评价方法</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绩效评价方法主要采用成本效益分析法、比较法、因素分析法、最低成本法、公众评判法、标杆管理法等。绩效评价方法的选用应当坚持简便有效的原则。根据评价对象的具体情况，可采用一种或多种方法进行绩效评价。</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（1）成本效益分析法，是指将投入与产出、效益进行关联性分析的方法；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（2）比较法，是指将实施情况与绩效目标、历史情况、不同部门和地区同类支出情况进行比较的方法；</w:t>
      </w:r>
    </w:p>
    <w:p>
      <w:pPr>
        <w:overflowPunct w:val="0"/>
        <w:ind w:firstLine="420" w:firstLineChars="200"/>
        <w:rPr>
          <w:rFonts w:ascii="Times New Roman" w:hAnsi="Times New Roman" w:eastAsia="宋体" w:cs="Times New Roman"/>
          <w:szCs w:val="21"/>
        </w:rPr>
      </w:pPr>
      <w:bookmarkStart w:id="97" w:name="_Hlk87898193"/>
      <w:r>
        <w:rPr>
          <w:rFonts w:ascii="Times New Roman" w:hAnsi="Times New Roman" w:eastAsia="宋体" w:cs="Times New Roman"/>
          <w:szCs w:val="21"/>
        </w:rPr>
        <w:t>（3）</w:t>
      </w:r>
      <w:bookmarkEnd w:id="97"/>
      <w:r>
        <w:rPr>
          <w:rFonts w:ascii="Times New Roman" w:hAnsi="Times New Roman" w:eastAsia="宋体" w:cs="Times New Roman"/>
          <w:szCs w:val="21"/>
        </w:rPr>
        <w:t>因素分析法，是指综合分析影响绩效目标实现、实施效果的内外部因素的方法；</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（4）最低成本法，是指在绩效目标确定的前提下，成本最小者为优的方法；</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（5）公众评判法，是指通过专家评估、公众问卷及抽样调查等方式进行评判的方法；</w:t>
      </w:r>
    </w:p>
    <w:p>
      <w:pPr>
        <w:overflowPunct w:val="0"/>
        <w:ind w:firstLine="420" w:firstLineChars="200"/>
        <w:rPr>
          <w:rFonts w:ascii="Times New Roman" w:hAnsi="Times New Roman" w:eastAsia="宋体" w:cs="Times New Roman"/>
          <w:szCs w:val="21"/>
        </w:rPr>
      </w:pPr>
      <w:bookmarkStart w:id="98" w:name="_Hlk87898233"/>
      <w:r>
        <w:rPr>
          <w:rFonts w:ascii="Times New Roman" w:hAnsi="Times New Roman" w:eastAsia="宋体" w:cs="Times New Roman"/>
          <w:szCs w:val="21"/>
        </w:rPr>
        <w:t>（6）</w:t>
      </w:r>
      <w:bookmarkEnd w:id="98"/>
      <w:r>
        <w:rPr>
          <w:rFonts w:ascii="Times New Roman" w:hAnsi="Times New Roman" w:eastAsia="宋体" w:cs="Times New Roman"/>
          <w:szCs w:val="21"/>
        </w:rPr>
        <w:t>标杆管理法，是指以国内外同行业中较高的绩效水平为标杆进行评判的方法</w:t>
      </w:r>
      <w:r>
        <w:rPr>
          <w:rFonts w:hint="eastAsia" w:ascii="Times New Roman" w:hAnsi="Times New Roman" w:eastAsia="宋体" w:cs="Times New Roman"/>
          <w:szCs w:val="21"/>
        </w:rPr>
        <w:t>；</w:t>
      </w:r>
    </w:p>
    <w:p>
      <w:pPr>
        <w:overflowPunct w:val="0"/>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（7）</w:t>
      </w:r>
      <w:r>
        <w:rPr>
          <w:rFonts w:ascii="Times New Roman" w:hAnsi="Times New Roman" w:eastAsia="宋体" w:cs="Times New Roman"/>
          <w:szCs w:val="21"/>
        </w:rPr>
        <w:t>其他评价方法。</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5.绩效评价工作一般按照以下程序进行：</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（1）确定绩效评价对象和范围；</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（2）下达绩效评价通知；</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（3）研究制订绩效评价工作方案；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（4）收集绩效评价相关数据资料，并进行现场调研、座谈；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（5）核实有关情况，分析形成初步结论；</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（6）与被评价部门（单位）交换意见；</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（7）综合分析并形成最终结论；</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（8）提交绩效评价报告；</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（9）建立绩效评价档案。</w:t>
      </w:r>
    </w:p>
    <w:p>
      <w:pPr>
        <w:overflowPunct w:val="0"/>
        <w:rPr>
          <w:rFonts w:ascii="Times New Roman" w:hAnsi="Times New Roman" w:eastAsia="宋体" w:cs="Times New Roman"/>
          <w:szCs w:val="21"/>
        </w:rPr>
      </w:pPr>
      <w:r>
        <w:rPr>
          <w:rFonts w:ascii="Times New Roman" w:hAnsi="Times New Roman" w:eastAsia="宋体" w:cs="Times New Roman"/>
          <w:szCs w:val="21"/>
        </w:rPr>
        <w:t>5.12.2.3 绩效评价报告出具</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绩效评价报告应当依据充分、真实完整、数据准确、分析透彻、逻辑清晰、客观公正。预算部门应当对绩效评价报告涉及基础资料的真实性、合法性、完整性负责。绩效评价报告应当包括以下主要内容：</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1.基本情况：项目概况。包括项目背景、主要内容及实施情况、资金投入和使用情况等；</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2.项目绩效目标，包括总体目标和阶段性目标；</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3.绩效评价工作开展情况；</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4.绩效评价目的、对象和范围；</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5.绩效评价原则、评价指标体系（附表说明）、评价方法、评价标准等；</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6.绩效评价工作过程；</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7.综合评价情况及评价结论（附相关评分表）；</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8.绩效评价指标分析；</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9.主要经验及做法、存在的问题及原因分析；</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10.有关建议；</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11.其他需要说明的问题.</w:t>
      </w:r>
    </w:p>
    <w:p>
      <w:pPr>
        <w:overflowPunct w:val="0"/>
        <w:rPr>
          <w:rFonts w:ascii="Times New Roman" w:hAnsi="Times New Roman" w:eastAsia="宋体" w:cs="Times New Roman"/>
          <w:szCs w:val="21"/>
        </w:rPr>
      </w:pPr>
      <w:r>
        <w:rPr>
          <w:rFonts w:ascii="Times New Roman" w:hAnsi="Times New Roman" w:eastAsia="宋体" w:cs="Times New Roman"/>
          <w:szCs w:val="21"/>
        </w:rPr>
        <w:t>5.12.3 立卷内容</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绩效评价成果项目归档材料立卷，主要由咨询成果文件、咨询依据性文件、其他文件三部分组成。</w:t>
      </w:r>
    </w:p>
    <w:p>
      <w:pPr>
        <w:overflowPunct w:val="0"/>
        <w:rPr>
          <w:rFonts w:ascii="Times New Roman" w:hAnsi="Times New Roman" w:eastAsia="宋体" w:cs="Times New Roman"/>
          <w:szCs w:val="21"/>
        </w:rPr>
      </w:pPr>
      <w:r>
        <w:rPr>
          <w:rFonts w:ascii="Times New Roman" w:hAnsi="Times New Roman" w:eastAsia="宋体" w:cs="Times New Roman"/>
          <w:szCs w:val="21"/>
        </w:rPr>
        <w:t>5.12.3.1 绩效评价成果文件</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1.绩效评价报告，含报告书所附的附件； </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2.听取介绍记录表、评价数据收集记录、实地勘察记录、调查问卷发放与收回、评分表、评分汇总表和评价项目总体绩效情况。</w:t>
      </w:r>
    </w:p>
    <w:p>
      <w:pPr>
        <w:overflowPunct w:val="0"/>
        <w:rPr>
          <w:rFonts w:ascii="Times New Roman" w:hAnsi="Times New Roman" w:eastAsia="宋体" w:cs="Times New Roman"/>
          <w:szCs w:val="21"/>
        </w:rPr>
      </w:pPr>
      <w:r>
        <w:rPr>
          <w:rFonts w:ascii="Times New Roman" w:hAnsi="Times New Roman" w:eastAsia="宋体" w:cs="Times New Roman"/>
          <w:szCs w:val="21"/>
        </w:rPr>
        <w:t>5.12.3.2 绩效评价依据性文件</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1.评价通知及提供资料函；</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2.绩效评价指标及评价标准；</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3.项目基础信息表；</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4.承诺书（被评价单位）；</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5.经批准的建设项目的项目建议书、可行性研究报告、概算</w:t>
      </w:r>
      <w:r>
        <w:rPr>
          <w:rFonts w:hint="eastAsia" w:ascii="Times New Roman" w:hAnsi="Times New Roman" w:eastAsia="宋体" w:cs="Times New Roman"/>
          <w:szCs w:val="21"/>
        </w:rPr>
        <w:t>、</w:t>
      </w:r>
      <w:r>
        <w:rPr>
          <w:rFonts w:ascii="Times New Roman" w:hAnsi="Times New Roman" w:eastAsia="宋体" w:cs="Times New Roman"/>
          <w:szCs w:val="21"/>
        </w:rPr>
        <w:t>工程竣工结算审计报告、竣工财务决算报表及审计报告；【可存电子档案】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6.项目建设期间的财务账簿、报表、凭证</w:t>
      </w:r>
      <w:r>
        <w:rPr>
          <w:rFonts w:hint="eastAsia" w:ascii="Times New Roman" w:hAnsi="Times New Roman" w:eastAsia="宋体" w:cs="Times New Roman"/>
          <w:szCs w:val="21"/>
        </w:rPr>
        <w:t>、</w:t>
      </w:r>
      <w:r>
        <w:rPr>
          <w:rFonts w:ascii="Times New Roman" w:hAnsi="Times New Roman" w:eastAsia="宋体" w:cs="Times New Roman"/>
          <w:szCs w:val="21"/>
        </w:rPr>
        <w:t>相关会议记录、纪要；【可存电子档案】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7.行业、地区相关经济等指标数据；【可存电子档案】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8.环境影响报告书、相关签证变更</w:t>
      </w:r>
      <w:r>
        <w:rPr>
          <w:rFonts w:hint="eastAsia" w:ascii="Times New Roman" w:hAnsi="Times New Roman" w:eastAsia="宋体" w:cs="Times New Roman"/>
          <w:szCs w:val="21"/>
        </w:rPr>
        <w:t>、</w:t>
      </w:r>
      <w:r>
        <w:rPr>
          <w:rFonts w:ascii="Times New Roman" w:hAnsi="Times New Roman" w:eastAsia="宋体" w:cs="Times New Roman"/>
          <w:szCs w:val="21"/>
        </w:rPr>
        <w:t>环保、水利等监督管理部门监测数据等资料；【可存电子档案】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9.</w:t>
      </w:r>
      <w:r>
        <w:rPr>
          <w:rFonts w:hint="eastAsia" w:ascii="Times New Roman" w:hAnsi="Times New Roman" w:eastAsia="宋体" w:cs="Times New Roman"/>
          <w:szCs w:val="21"/>
        </w:rPr>
        <w:t>用于</w:t>
      </w:r>
      <w:r>
        <w:rPr>
          <w:rFonts w:ascii="Times New Roman" w:hAnsi="Times New Roman" w:eastAsia="宋体" w:cs="Times New Roman"/>
          <w:szCs w:val="21"/>
        </w:rPr>
        <w:t>项目后评价</w:t>
      </w:r>
      <w:r>
        <w:rPr>
          <w:rFonts w:hint="eastAsia" w:ascii="Times New Roman" w:hAnsi="Times New Roman" w:eastAsia="宋体" w:cs="Times New Roman"/>
          <w:szCs w:val="21"/>
        </w:rPr>
        <w:t>的</w:t>
      </w:r>
      <w:r>
        <w:rPr>
          <w:rFonts w:ascii="Times New Roman" w:hAnsi="Times New Roman" w:eastAsia="宋体" w:cs="Times New Roman"/>
          <w:szCs w:val="21"/>
        </w:rPr>
        <w:t>项目运营期间的财务账簿、报表、凭证</w:t>
      </w:r>
      <w:r>
        <w:rPr>
          <w:rFonts w:hint="eastAsia" w:ascii="Times New Roman" w:hAnsi="Times New Roman" w:eastAsia="宋体" w:cs="Times New Roman"/>
          <w:szCs w:val="21"/>
        </w:rPr>
        <w:t>、</w:t>
      </w:r>
      <w:r>
        <w:rPr>
          <w:rFonts w:ascii="Times New Roman" w:hAnsi="Times New Roman" w:eastAsia="宋体" w:cs="Times New Roman"/>
          <w:szCs w:val="21"/>
        </w:rPr>
        <w:t>相关管理过程记录、相关会议记录、纪要等资料</w:t>
      </w:r>
      <w:r>
        <w:rPr>
          <w:rFonts w:hint="eastAsia" w:ascii="Times New Roman" w:hAnsi="Times New Roman" w:eastAsia="宋体" w:cs="Times New Roman"/>
          <w:szCs w:val="21"/>
        </w:rPr>
        <w:t>；</w:t>
      </w:r>
      <w:r>
        <w:rPr>
          <w:rFonts w:ascii="Times New Roman" w:hAnsi="Times New Roman" w:eastAsia="宋体" w:cs="Times New Roman"/>
          <w:szCs w:val="21"/>
        </w:rPr>
        <w:t>【可存电子档案】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10.其他与评价项目相关的财务、审计等资料</w:t>
      </w:r>
      <w:r>
        <w:rPr>
          <w:rFonts w:hint="eastAsia" w:ascii="Times New Roman" w:hAnsi="Times New Roman" w:eastAsia="宋体" w:cs="Times New Roman"/>
          <w:szCs w:val="21"/>
        </w:rPr>
        <w:t>。</w:t>
      </w:r>
      <w:r>
        <w:rPr>
          <w:rFonts w:ascii="Times New Roman" w:hAnsi="Times New Roman" w:eastAsia="宋体" w:cs="Times New Roman"/>
          <w:szCs w:val="21"/>
        </w:rPr>
        <w:t>【可存电子档案】</w:t>
      </w:r>
    </w:p>
    <w:p>
      <w:pPr>
        <w:overflowPunct w:val="0"/>
        <w:rPr>
          <w:rFonts w:ascii="Times New Roman" w:hAnsi="Times New Roman" w:eastAsia="宋体" w:cs="Times New Roman"/>
          <w:szCs w:val="21"/>
        </w:rPr>
      </w:pPr>
      <w:r>
        <w:rPr>
          <w:rFonts w:ascii="Times New Roman" w:hAnsi="Times New Roman" w:eastAsia="宋体" w:cs="Times New Roman"/>
          <w:szCs w:val="21"/>
        </w:rPr>
        <w:t>5.12.3.3 其他文件</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1.工程造价咨询合同或绩效评价业务承接书；</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2.作业计划书或绩效评价实施方案；</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3.工程造价咨询质量控制流程单；</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4.江苏省建设项目工程造价咨询效果评价表；【</w:t>
      </w:r>
      <w:r>
        <w:rPr>
          <w:rFonts w:hint="eastAsia" w:ascii="Times New Roman" w:hAnsi="Times New Roman" w:eastAsia="宋体" w:cs="Times New Roman"/>
          <w:szCs w:val="21"/>
        </w:rPr>
        <w:t>2000万元</w:t>
      </w:r>
      <w:r>
        <w:rPr>
          <w:rFonts w:ascii="Times New Roman" w:hAnsi="Times New Roman" w:eastAsia="宋体" w:cs="Times New Roman"/>
          <w:szCs w:val="21"/>
        </w:rPr>
        <w:t>及以上项目提供】</w:t>
      </w:r>
    </w:p>
    <w:p>
      <w:pPr>
        <w:pStyle w:val="7"/>
        <w:overflowPunct w:val="0"/>
        <w:ind w:firstLine="420" w:firstLineChars="200"/>
        <w:rPr>
          <w:rFonts w:ascii="Times New Roman" w:hAnsi="Times New Roman" w:cs="Times New Roman"/>
        </w:rPr>
      </w:pPr>
      <w:r>
        <w:rPr>
          <w:rFonts w:ascii="Times New Roman" w:hAnsi="Times New Roman" w:cs="Times New Roman"/>
        </w:rPr>
        <w:t>5.其他需要存档的资料。</w:t>
      </w:r>
    </w:p>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overflowPunct w:val="0"/>
        <w:rPr>
          <w:rFonts w:ascii="Times New Roman" w:hAnsi="Times New Roman" w:cs="Times New Roman"/>
          <w:szCs w:val="21"/>
        </w:rPr>
      </w:pPr>
      <w:r>
        <w:rPr>
          <w:rFonts w:ascii="Times New Roman" w:hAnsi="Times New Roman" w:eastAsia="宋体" w:cs="Times New Roman"/>
          <w:szCs w:val="21"/>
        </w:rPr>
        <w:t>附样3.3.1：工程造价咨询质量控制流程单</w:t>
      </w:r>
    </w:p>
    <w:p>
      <w:pPr>
        <w:overflowPunct w:val="0"/>
        <w:spacing w:before="161" w:beforeLines="50" w:after="161" w:afterLines="50"/>
        <w:jc w:val="center"/>
        <w:rPr>
          <w:rFonts w:ascii="Times New Roman" w:hAnsi="Times New Roman" w:cs="Times New Roman"/>
          <w:sz w:val="36"/>
          <w:szCs w:val="36"/>
        </w:rPr>
      </w:pPr>
      <w:r>
        <w:rPr>
          <w:rFonts w:ascii="Times New Roman" w:hAnsi="Times New Roman" w:eastAsia="黑体" w:cs="Times New Roman"/>
          <w:sz w:val="32"/>
          <w:szCs w:val="32"/>
        </w:rPr>
        <w:t>工程造价咨询质量控制流程单</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7"/>
        <w:gridCol w:w="1360"/>
        <w:gridCol w:w="1296"/>
        <w:gridCol w:w="1292"/>
        <w:gridCol w:w="1289"/>
        <w:gridCol w:w="1287"/>
        <w:gridCol w:w="14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535" w:type="pct"/>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咨询项目名称</w:t>
            </w:r>
          </w:p>
        </w:tc>
        <w:tc>
          <w:tcPr>
            <w:tcW w:w="2926" w:type="pct"/>
            <w:gridSpan w:val="4"/>
            <w:vAlign w:val="center"/>
          </w:tcPr>
          <w:p>
            <w:pPr>
              <w:overflowPunct w:val="0"/>
              <w:jc w:val="center"/>
              <w:rPr>
                <w:rFonts w:ascii="Times New Roman" w:hAnsi="Times New Roman" w:eastAsia="宋体" w:cs="Times New Roman"/>
                <w:szCs w:val="21"/>
              </w:rPr>
            </w:pPr>
          </w:p>
        </w:tc>
        <w:tc>
          <w:tcPr>
            <w:tcW w:w="719" w:type="pct"/>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咨询</w:t>
            </w:r>
          </w:p>
          <w:p>
            <w:pPr>
              <w:overflowPunct w:val="0"/>
              <w:jc w:val="center"/>
              <w:rPr>
                <w:rFonts w:ascii="Times New Roman" w:hAnsi="Times New Roman" w:eastAsia="宋体" w:cs="Times New Roman"/>
                <w:szCs w:val="21"/>
              </w:rPr>
            </w:pPr>
            <w:r>
              <w:rPr>
                <w:rFonts w:ascii="Times New Roman" w:hAnsi="Times New Roman" w:eastAsia="宋体" w:cs="Times New Roman"/>
                <w:szCs w:val="21"/>
              </w:rPr>
              <w:t>类别</w:t>
            </w:r>
          </w:p>
        </w:tc>
        <w:tc>
          <w:tcPr>
            <w:tcW w:w="819" w:type="pct"/>
            <w:vAlign w:val="center"/>
          </w:tcPr>
          <w:p>
            <w:pPr>
              <w:overflowPunct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535" w:type="pct"/>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委托</w:t>
            </w:r>
          </w:p>
          <w:p>
            <w:pPr>
              <w:overflowPunct w:val="0"/>
              <w:jc w:val="center"/>
              <w:rPr>
                <w:rFonts w:ascii="Times New Roman" w:hAnsi="Times New Roman" w:eastAsia="宋体" w:cs="Times New Roman"/>
                <w:szCs w:val="21"/>
              </w:rPr>
            </w:pPr>
            <w:r>
              <w:rPr>
                <w:rFonts w:ascii="Times New Roman" w:hAnsi="Times New Roman" w:eastAsia="宋体" w:cs="Times New Roman"/>
                <w:szCs w:val="21"/>
              </w:rPr>
              <w:t>单位</w:t>
            </w:r>
          </w:p>
        </w:tc>
        <w:tc>
          <w:tcPr>
            <w:tcW w:w="2926" w:type="pct"/>
            <w:gridSpan w:val="4"/>
            <w:vAlign w:val="center"/>
          </w:tcPr>
          <w:p>
            <w:pPr>
              <w:overflowPunct w:val="0"/>
              <w:jc w:val="center"/>
              <w:rPr>
                <w:rFonts w:ascii="Times New Roman" w:hAnsi="Times New Roman" w:eastAsia="宋体" w:cs="Times New Roman"/>
                <w:szCs w:val="21"/>
              </w:rPr>
            </w:pPr>
          </w:p>
        </w:tc>
        <w:tc>
          <w:tcPr>
            <w:tcW w:w="719" w:type="pct"/>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合同</w:t>
            </w:r>
          </w:p>
          <w:p>
            <w:pPr>
              <w:overflowPunct w:val="0"/>
              <w:jc w:val="center"/>
              <w:rPr>
                <w:rFonts w:ascii="Times New Roman" w:hAnsi="Times New Roman" w:eastAsia="宋体" w:cs="Times New Roman"/>
                <w:szCs w:val="21"/>
              </w:rPr>
            </w:pPr>
            <w:r>
              <w:rPr>
                <w:rFonts w:ascii="Times New Roman" w:hAnsi="Times New Roman" w:eastAsia="宋体" w:cs="Times New Roman"/>
                <w:szCs w:val="21"/>
              </w:rPr>
              <w:t>编号</w:t>
            </w:r>
          </w:p>
        </w:tc>
        <w:tc>
          <w:tcPr>
            <w:tcW w:w="819" w:type="pct"/>
            <w:vAlign w:val="center"/>
          </w:tcPr>
          <w:p>
            <w:pPr>
              <w:overflowPunct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535" w:type="pct"/>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 xml:space="preserve">约定 </w:t>
            </w:r>
          </w:p>
          <w:p>
            <w:pPr>
              <w:overflowPunct w:val="0"/>
              <w:jc w:val="center"/>
              <w:rPr>
                <w:rFonts w:ascii="Times New Roman" w:hAnsi="Times New Roman" w:eastAsia="宋体" w:cs="Times New Roman"/>
                <w:szCs w:val="21"/>
              </w:rPr>
            </w:pPr>
            <w:r>
              <w:rPr>
                <w:rFonts w:ascii="Times New Roman" w:hAnsi="Times New Roman" w:eastAsia="宋体" w:cs="Times New Roman"/>
                <w:szCs w:val="21"/>
              </w:rPr>
              <w:t>作业期</w:t>
            </w:r>
          </w:p>
        </w:tc>
        <w:tc>
          <w:tcPr>
            <w:tcW w:w="2926" w:type="pct"/>
            <w:gridSpan w:val="4"/>
            <w:vAlign w:val="center"/>
          </w:tcPr>
          <w:p>
            <w:pPr>
              <w:overflowPunct w:val="0"/>
              <w:jc w:val="center"/>
              <w:rPr>
                <w:rFonts w:ascii="Times New Roman" w:hAnsi="Times New Roman" w:eastAsia="宋体" w:cs="Times New Roman"/>
                <w:szCs w:val="21"/>
              </w:rPr>
            </w:pPr>
            <w:r>
              <w:rPr>
                <w:rFonts w:hint="eastAsia" w:ascii="Times New Roman" w:hAnsi="Times New Roman" w:eastAsia="宋体" w:cs="Times New Roman"/>
                <w:szCs w:val="21"/>
              </w:rPr>
              <w:t>年  月  日   至   年   月    日</w:t>
            </w:r>
          </w:p>
        </w:tc>
        <w:tc>
          <w:tcPr>
            <w:tcW w:w="719" w:type="pct"/>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项目</w:t>
            </w:r>
          </w:p>
          <w:p>
            <w:pPr>
              <w:overflowPunct w:val="0"/>
              <w:jc w:val="center"/>
              <w:rPr>
                <w:rFonts w:ascii="Times New Roman" w:hAnsi="Times New Roman" w:eastAsia="宋体" w:cs="Times New Roman"/>
                <w:szCs w:val="21"/>
              </w:rPr>
            </w:pPr>
            <w:r>
              <w:rPr>
                <w:rFonts w:ascii="Times New Roman" w:hAnsi="Times New Roman" w:eastAsia="宋体" w:cs="Times New Roman"/>
                <w:szCs w:val="21"/>
              </w:rPr>
              <w:t>负责人</w:t>
            </w:r>
          </w:p>
        </w:tc>
        <w:tc>
          <w:tcPr>
            <w:tcW w:w="819" w:type="pct"/>
            <w:vAlign w:val="center"/>
          </w:tcPr>
          <w:p>
            <w:pPr>
              <w:overflowPunct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jc w:val="center"/>
        </w:trPr>
        <w:tc>
          <w:tcPr>
            <w:tcW w:w="535" w:type="pct"/>
            <w:vMerge w:val="restart"/>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 xml:space="preserve">专业 </w:t>
            </w:r>
          </w:p>
          <w:p>
            <w:pPr>
              <w:overflowPunct w:val="0"/>
              <w:jc w:val="center"/>
              <w:rPr>
                <w:rFonts w:ascii="Times New Roman" w:hAnsi="Times New Roman" w:eastAsia="宋体" w:cs="Times New Roman"/>
                <w:szCs w:val="21"/>
              </w:rPr>
            </w:pPr>
            <w:r>
              <w:rPr>
                <w:rFonts w:ascii="Times New Roman" w:hAnsi="Times New Roman" w:eastAsia="宋体" w:cs="Times New Roman"/>
                <w:szCs w:val="21"/>
              </w:rPr>
              <w:t>咨询员</w:t>
            </w:r>
          </w:p>
        </w:tc>
        <w:tc>
          <w:tcPr>
            <w:tcW w:w="760" w:type="pct"/>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姓名</w:t>
            </w:r>
          </w:p>
        </w:tc>
        <w:tc>
          <w:tcPr>
            <w:tcW w:w="724" w:type="pct"/>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专业</w:t>
            </w:r>
          </w:p>
        </w:tc>
        <w:tc>
          <w:tcPr>
            <w:tcW w:w="722" w:type="pct"/>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资格</w:t>
            </w:r>
          </w:p>
        </w:tc>
        <w:tc>
          <w:tcPr>
            <w:tcW w:w="720" w:type="pct"/>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姓名</w:t>
            </w:r>
          </w:p>
        </w:tc>
        <w:tc>
          <w:tcPr>
            <w:tcW w:w="719" w:type="pct"/>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专业</w:t>
            </w:r>
          </w:p>
        </w:tc>
        <w:tc>
          <w:tcPr>
            <w:tcW w:w="819" w:type="pct"/>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jc w:val="center"/>
        </w:trPr>
        <w:tc>
          <w:tcPr>
            <w:tcW w:w="535" w:type="pct"/>
            <w:vMerge w:val="continue"/>
            <w:vAlign w:val="center"/>
          </w:tcPr>
          <w:p>
            <w:pPr>
              <w:overflowPunct w:val="0"/>
              <w:jc w:val="center"/>
              <w:rPr>
                <w:rFonts w:ascii="Times New Roman" w:hAnsi="Times New Roman" w:eastAsia="宋体" w:cs="Times New Roman"/>
                <w:szCs w:val="21"/>
              </w:rPr>
            </w:pPr>
          </w:p>
        </w:tc>
        <w:tc>
          <w:tcPr>
            <w:tcW w:w="760" w:type="pct"/>
            <w:vAlign w:val="center"/>
          </w:tcPr>
          <w:p>
            <w:pPr>
              <w:overflowPunct w:val="0"/>
              <w:jc w:val="left"/>
              <w:rPr>
                <w:rFonts w:ascii="Times New Roman" w:hAnsi="Times New Roman" w:eastAsia="宋体" w:cs="Times New Roman"/>
                <w:szCs w:val="21"/>
              </w:rPr>
            </w:pPr>
            <w:r>
              <w:rPr>
                <w:rFonts w:hint="eastAsia" w:ascii="Times New Roman" w:hAnsi="Times New Roman" w:eastAsia="宋体" w:cs="Times New Roman"/>
                <w:szCs w:val="21"/>
              </w:rPr>
              <w:t>1.</w:t>
            </w:r>
          </w:p>
        </w:tc>
        <w:tc>
          <w:tcPr>
            <w:tcW w:w="724" w:type="pct"/>
            <w:vAlign w:val="center"/>
          </w:tcPr>
          <w:p>
            <w:pPr>
              <w:overflowPunct w:val="0"/>
              <w:jc w:val="center"/>
              <w:rPr>
                <w:rFonts w:ascii="Times New Roman" w:hAnsi="Times New Roman" w:eastAsia="宋体" w:cs="Times New Roman"/>
                <w:szCs w:val="21"/>
              </w:rPr>
            </w:pPr>
          </w:p>
        </w:tc>
        <w:tc>
          <w:tcPr>
            <w:tcW w:w="722" w:type="pct"/>
            <w:vAlign w:val="center"/>
          </w:tcPr>
          <w:p>
            <w:pPr>
              <w:overflowPunct w:val="0"/>
              <w:jc w:val="center"/>
              <w:rPr>
                <w:rFonts w:ascii="Times New Roman" w:hAnsi="Times New Roman" w:eastAsia="宋体" w:cs="Times New Roman"/>
                <w:szCs w:val="21"/>
              </w:rPr>
            </w:pPr>
          </w:p>
        </w:tc>
        <w:tc>
          <w:tcPr>
            <w:tcW w:w="720" w:type="pct"/>
            <w:vAlign w:val="center"/>
          </w:tcPr>
          <w:p>
            <w:pPr>
              <w:overflowPunct w:val="0"/>
              <w:jc w:val="left"/>
              <w:rPr>
                <w:rFonts w:ascii="Times New Roman" w:hAnsi="Times New Roman" w:eastAsia="宋体" w:cs="Times New Roman"/>
                <w:szCs w:val="21"/>
              </w:rPr>
            </w:pPr>
            <w:r>
              <w:rPr>
                <w:rFonts w:hint="eastAsia" w:ascii="Times New Roman" w:hAnsi="Times New Roman" w:eastAsia="宋体" w:cs="Times New Roman"/>
                <w:szCs w:val="21"/>
              </w:rPr>
              <w:t>2.</w:t>
            </w:r>
          </w:p>
        </w:tc>
        <w:tc>
          <w:tcPr>
            <w:tcW w:w="719" w:type="pct"/>
            <w:vAlign w:val="center"/>
          </w:tcPr>
          <w:p>
            <w:pPr>
              <w:overflowPunct w:val="0"/>
              <w:jc w:val="center"/>
              <w:rPr>
                <w:rFonts w:ascii="Times New Roman" w:hAnsi="Times New Roman" w:eastAsia="宋体" w:cs="Times New Roman"/>
                <w:szCs w:val="21"/>
              </w:rPr>
            </w:pPr>
          </w:p>
        </w:tc>
        <w:tc>
          <w:tcPr>
            <w:tcW w:w="819" w:type="pct"/>
            <w:vAlign w:val="center"/>
          </w:tcPr>
          <w:p>
            <w:pPr>
              <w:overflowPunct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jc w:val="center"/>
        </w:trPr>
        <w:tc>
          <w:tcPr>
            <w:tcW w:w="535" w:type="pct"/>
            <w:vMerge w:val="continue"/>
            <w:vAlign w:val="center"/>
          </w:tcPr>
          <w:p>
            <w:pPr>
              <w:overflowPunct w:val="0"/>
              <w:jc w:val="center"/>
              <w:rPr>
                <w:rFonts w:ascii="Times New Roman" w:hAnsi="Times New Roman" w:eastAsia="宋体" w:cs="Times New Roman"/>
                <w:szCs w:val="21"/>
              </w:rPr>
            </w:pPr>
          </w:p>
        </w:tc>
        <w:tc>
          <w:tcPr>
            <w:tcW w:w="760" w:type="pct"/>
            <w:vAlign w:val="center"/>
          </w:tcPr>
          <w:p>
            <w:pPr>
              <w:overflowPunct w:val="0"/>
              <w:jc w:val="left"/>
              <w:rPr>
                <w:rFonts w:ascii="Times New Roman" w:hAnsi="Times New Roman" w:eastAsia="宋体" w:cs="Times New Roman"/>
                <w:szCs w:val="21"/>
              </w:rPr>
            </w:pPr>
            <w:r>
              <w:rPr>
                <w:rFonts w:hint="eastAsia" w:ascii="Times New Roman" w:hAnsi="Times New Roman" w:eastAsia="宋体" w:cs="Times New Roman"/>
                <w:szCs w:val="21"/>
              </w:rPr>
              <w:t>3.</w:t>
            </w:r>
          </w:p>
        </w:tc>
        <w:tc>
          <w:tcPr>
            <w:tcW w:w="724" w:type="pct"/>
            <w:vAlign w:val="center"/>
          </w:tcPr>
          <w:p>
            <w:pPr>
              <w:overflowPunct w:val="0"/>
              <w:jc w:val="center"/>
              <w:rPr>
                <w:rFonts w:ascii="Times New Roman" w:hAnsi="Times New Roman" w:eastAsia="宋体" w:cs="Times New Roman"/>
                <w:szCs w:val="21"/>
              </w:rPr>
            </w:pPr>
          </w:p>
        </w:tc>
        <w:tc>
          <w:tcPr>
            <w:tcW w:w="722" w:type="pct"/>
            <w:vAlign w:val="center"/>
          </w:tcPr>
          <w:p>
            <w:pPr>
              <w:overflowPunct w:val="0"/>
              <w:jc w:val="center"/>
              <w:rPr>
                <w:rFonts w:ascii="Times New Roman" w:hAnsi="Times New Roman" w:eastAsia="宋体" w:cs="Times New Roman"/>
                <w:szCs w:val="21"/>
              </w:rPr>
            </w:pPr>
          </w:p>
        </w:tc>
        <w:tc>
          <w:tcPr>
            <w:tcW w:w="720" w:type="pct"/>
            <w:vAlign w:val="center"/>
          </w:tcPr>
          <w:p>
            <w:pPr>
              <w:overflowPunct w:val="0"/>
              <w:jc w:val="left"/>
              <w:rPr>
                <w:rFonts w:ascii="Times New Roman" w:hAnsi="Times New Roman" w:eastAsia="宋体" w:cs="Times New Roman"/>
                <w:szCs w:val="21"/>
              </w:rPr>
            </w:pPr>
            <w:r>
              <w:rPr>
                <w:rFonts w:hint="eastAsia" w:ascii="Times New Roman" w:hAnsi="Times New Roman" w:eastAsia="宋体" w:cs="Times New Roman"/>
                <w:szCs w:val="21"/>
              </w:rPr>
              <w:t>4.</w:t>
            </w:r>
          </w:p>
        </w:tc>
        <w:tc>
          <w:tcPr>
            <w:tcW w:w="719" w:type="pct"/>
            <w:vAlign w:val="center"/>
          </w:tcPr>
          <w:p>
            <w:pPr>
              <w:overflowPunct w:val="0"/>
              <w:jc w:val="center"/>
              <w:rPr>
                <w:rFonts w:ascii="Times New Roman" w:hAnsi="Times New Roman" w:eastAsia="宋体" w:cs="Times New Roman"/>
                <w:szCs w:val="21"/>
              </w:rPr>
            </w:pPr>
          </w:p>
        </w:tc>
        <w:tc>
          <w:tcPr>
            <w:tcW w:w="819" w:type="pct"/>
            <w:vAlign w:val="center"/>
          </w:tcPr>
          <w:p>
            <w:pPr>
              <w:overflowPunct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535" w:type="pct"/>
            <w:vMerge w:val="continue"/>
            <w:vAlign w:val="center"/>
          </w:tcPr>
          <w:p>
            <w:pPr>
              <w:overflowPunct w:val="0"/>
              <w:jc w:val="center"/>
              <w:rPr>
                <w:rFonts w:ascii="Times New Roman" w:hAnsi="Times New Roman" w:eastAsia="宋体" w:cs="Times New Roman"/>
                <w:szCs w:val="21"/>
              </w:rPr>
            </w:pPr>
          </w:p>
        </w:tc>
        <w:tc>
          <w:tcPr>
            <w:tcW w:w="760" w:type="pct"/>
            <w:vAlign w:val="center"/>
          </w:tcPr>
          <w:p>
            <w:pPr>
              <w:overflowPunct w:val="0"/>
              <w:jc w:val="center"/>
              <w:rPr>
                <w:rFonts w:ascii="Times New Roman" w:hAnsi="Times New Roman" w:eastAsia="宋体" w:cs="Times New Roman"/>
                <w:szCs w:val="21"/>
              </w:rPr>
            </w:pPr>
          </w:p>
        </w:tc>
        <w:tc>
          <w:tcPr>
            <w:tcW w:w="724" w:type="pct"/>
            <w:vAlign w:val="center"/>
          </w:tcPr>
          <w:p>
            <w:pPr>
              <w:overflowPunct w:val="0"/>
              <w:jc w:val="center"/>
              <w:rPr>
                <w:rFonts w:ascii="Times New Roman" w:hAnsi="Times New Roman" w:eastAsia="宋体" w:cs="Times New Roman"/>
                <w:szCs w:val="21"/>
              </w:rPr>
            </w:pPr>
          </w:p>
        </w:tc>
        <w:tc>
          <w:tcPr>
            <w:tcW w:w="722" w:type="pct"/>
            <w:vAlign w:val="center"/>
          </w:tcPr>
          <w:p>
            <w:pPr>
              <w:overflowPunct w:val="0"/>
              <w:jc w:val="center"/>
              <w:rPr>
                <w:rFonts w:ascii="Times New Roman" w:hAnsi="Times New Roman" w:eastAsia="宋体" w:cs="Times New Roman"/>
                <w:szCs w:val="21"/>
              </w:rPr>
            </w:pPr>
          </w:p>
        </w:tc>
        <w:tc>
          <w:tcPr>
            <w:tcW w:w="720" w:type="pct"/>
            <w:vAlign w:val="center"/>
          </w:tcPr>
          <w:p>
            <w:pPr>
              <w:overflowPunct w:val="0"/>
              <w:jc w:val="center"/>
              <w:rPr>
                <w:rFonts w:ascii="Times New Roman" w:hAnsi="Times New Roman" w:eastAsia="宋体" w:cs="Times New Roman"/>
                <w:szCs w:val="21"/>
              </w:rPr>
            </w:pPr>
          </w:p>
        </w:tc>
        <w:tc>
          <w:tcPr>
            <w:tcW w:w="719" w:type="pct"/>
            <w:vAlign w:val="center"/>
          </w:tcPr>
          <w:p>
            <w:pPr>
              <w:overflowPunct w:val="0"/>
              <w:jc w:val="center"/>
              <w:rPr>
                <w:rFonts w:ascii="Times New Roman" w:hAnsi="Times New Roman" w:eastAsia="宋体" w:cs="Times New Roman"/>
                <w:szCs w:val="21"/>
              </w:rPr>
            </w:pPr>
          </w:p>
        </w:tc>
        <w:tc>
          <w:tcPr>
            <w:tcW w:w="819" w:type="pct"/>
            <w:vAlign w:val="center"/>
          </w:tcPr>
          <w:p>
            <w:pPr>
              <w:overflowPunct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6" w:hRule="atLeast"/>
          <w:jc w:val="center"/>
        </w:trPr>
        <w:tc>
          <w:tcPr>
            <w:tcW w:w="535" w:type="pct"/>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自校</w:t>
            </w:r>
          </w:p>
          <w:p>
            <w:pPr>
              <w:overflowPunct w:val="0"/>
              <w:jc w:val="center"/>
              <w:rPr>
                <w:rFonts w:ascii="Times New Roman" w:hAnsi="Times New Roman" w:eastAsia="宋体" w:cs="Times New Roman"/>
                <w:szCs w:val="21"/>
              </w:rPr>
            </w:pPr>
            <w:r>
              <w:rPr>
                <w:rFonts w:ascii="Times New Roman" w:hAnsi="Times New Roman" w:eastAsia="宋体" w:cs="Times New Roman"/>
                <w:szCs w:val="21"/>
              </w:rPr>
              <w:t>意见</w:t>
            </w:r>
          </w:p>
        </w:tc>
        <w:tc>
          <w:tcPr>
            <w:tcW w:w="4465" w:type="pct"/>
            <w:gridSpan w:val="6"/>
            <w:vAlign w:val="center"/>
          </w:tcPr>
          <w:p>
            <w:pPr>
              <w:tabs>
                <w:tab w:val="left" w:pos="630"/>
              </w:tabs>
              <w:overflowPunct w:val="0"/>
              <w:jc w:val="center"/>
              <w:rPr>
                <w:rFonts w:ascii="Times New Roman" w:hAnsi="Times New Roman" w:eastAsia="宋体" w:cs="Times New Roman"/>
                <w:szCs w:val="21"/>
              </w:rPr>
            </w:pPr>
          </w:p>
          <w:p>
            <w:pPr>
              <w:tabs>
                <w:tab w:val="left" w:pos="630"/>
              </w:tabs>
              <w:overflowPunct w:val="0"/>
              <w:jc w:val="center"/>
              <w:rPr>
                <w:rFonts w:ascii="Times New Roman" w:hAnsi="Times New Roman" w:eastAsia="宋体" w:cs="Times New Roman"/>
                <w:szCs w:val="21"/>
              </w:rPr>
            </w:pPr>
          </w:p>
          <w:p>
            <w:pPr>
              <w:tabs>
                <w:tab w:val="left" w:pos="630"/>
              </w:tabs>
              <w:overflowPunct w:val="0"/>
              <w:rPr>
                <w:rFonts w:ascii="Times New Roman" w:hAnsi="Times New Roman" w:eastAsia="宋体" w:cs="Times New Roman"/>
                <w:szCs w:val="21"/>
              </w:rPr>
            </w:pPr>
          </w:p>
          <w:p>
            <w:pPr>
              <w:tabs>
                <w:tab w:val="left" w:pos="630"/>
              </w:tabs>
              <w:overflowPunct w:val="0"/>
              <w:rPr>
                <w:rFonts w:ascii="Times New Roman" w:hAnsi="Times New Roman" w:eastAsia="宋体" w:cs="Times New Roman"/>
                <w:szCs w:val="21"/>
              </w:rPr>
            </w:pPr>
          </w:p>
          <w:p>
            <w:pPr>
              <w:tabs>
                <w:tab w:val="left" w:pos="630"/>
              </w:tabs>
              <w:overflowPunct w:val="0"/>
              <w:rPr>
                <w:rFonts w:ascii="Times New Roman" w:hAnsi="Times New Roman" w:eastAsia="宋体" w:cs="Times New Roman"/>
                <w:szCs w:val="21"/>
              </w:rPr>
            </w:pPr>
            <w:r>
              <w:rPr>
                <w:rFonts w:ascii="Times New Roman" w:hAnsi="Times New Roman" w:eastAsia="宋体" w:cs="Times New Roman"/>
                <w:szCs w:val="21"/>
              </w:rPr>
              <w:t>专业咨询员1签名（并盖执业章）</w:t>
            </w:r>
          </w:p>
          <w:p>
            <w:pPr>
              <w:tabs>
                <w:tab w:val="left" w:pos="630"/>
              </w:tabs>
              <w:overflowPunct w:val="0"/>
              <w:rPr>
                <w:rFonts w:ascii="Times New Roman" w:hAnsi="Times New Roman" w:eastAsia="宋体" w:cs="Times New Roman"/>
                <w:szCs w:val="21"/>
              </w:rPr>
            </w:pPr>
            <w:r>
              <w:rPr>
                <w:rFonts w:ascii="Times New Roman" w:hAnsi="Times New Roman" w:eastAsia="宋体" w:cs="Times New Roman"/>
                <w:szCs w:val="21"/>
              </w:rPr>
              <w:t xml:space="preserve">      日期   年   月   日</w:t>
            </w:r>
          </w:p>
          <w:p>
            <w:pPr>
              <w:tabs>
                <w:tab w:val="left" w:pos="630"/>
              </w:tabs>
              <w:overflowPunct w:val="0"/>
              <w:jc w:val="center"/>
              <w:rPr>
                <w:rFonts w:ascii="Times New Roman" w:hAnsi="Times New Roman" w:eastAsia="宋体" w:cs="Times New Roman"/>
                <w:szCs w:val="21"/>
              </w:rPr>
            </w:pPr>
          </w:p>
          <w:p>
            <w:pPr>
              <w:tabs>
                <w:tab w:val="left" w:pos="630"/>
              </w:tabs>
              <w:overflowPunct w:val="0"/>
              <w:rPr>
                <w:rFonts w:ascii="Times New Roman" w:hAnsi="Times New Roman" w:eastAsia="宋体" w:cs="Times New Roman"/>
                <w:szCs w:val="21"/>
              </w:rPr>
            </w:pPr>
          </w:p>
          <w:p>
            <w:pPr>
              <w:tabs>
                <w:tab w:val="left" w:pos="630"/>
              </w:tabs>
              <w:overflowPunct w:val="0"/>
              <w:rPr>
                <w:rFonts w:ascii="Times New Roman" w:hAnsi="Times New Roman" w:eastAsia="宋体" w:cs="Times New Roman"/>
                <w:szCs w:val="21"/>
              </w:rPr>
            </w:pPr>
            <w:r>
              <w:rPr>
                <w:rFonts w:ascii="Times New Roman" w:hAnsi="Times New Roman" w:eastAsia="宋体" w:cs="Times New Roman"/>
                <w:szCs w:val="21"/>
              </w:rPr>
              <w:t>专业咨询员2签名（并盖执业章）</w:t>
            </w:r>
          </w:p>
          <w:p>
            <w:pPr>
              <w:tabs>
                <w:tab w:val="left" w:pos="630"/>
              </w:tabs>
              <w:overflowPunct w:val="0"/>
              <w:jc w:val="center"/>
              <w:rPr>
                <w:rFonts w:ascii="Times New Roman" w:hAnsi="Times New Roman" w:eastAsia="宋体" w:cs="Times New Roman"/>
                <w:szCs w:val="21"/>
              </w:rPr>
            </w:pPr>
            <w:r>
              <w:rPr>
                <w:rFonts w:ascii="Times New Roman" w:hAnsi="Times New Roman" w:eastAsia="宋体" w:cs="Times New Roman"/>
                <w:szCs w:val="21"/>
              </w:rPr>
              <w:t xml:space="preserve">                                         日期   年   月   日</w:t>
            </w:r>
          </w:p>
          <w:p>
            <w:pPr>
              <w:tabs>
                <w:tab w:val="left" w:pos="630"/>
              </w:tabs>
              <w:overflowPunct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5" w:hRule="atLeast"/>
          <w:jc w:val="center"/>
        </w:trPr>
        <w:tc>
          <w:tcPr>
            <w:tcW w:w="535" w:type="pct"/>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审核</w:t>
            </w:r>
          </w:p>
          <w:p>
            <w:pPr>
              <w:overflowPunct w:val="0"/>
              <w:jc w:val="center"/>
              <w:rPr>
                <w:rFonts w:ascii="Times New Roman" w:hAnsi="Times New Roman" w:eastAsia="宋体" w:cs="Times New Roman"/>
                <w:szCs w:val="21"/>
              </w:rPr>
            </w:pPr>
            <w:r>
              <w:rPr>
                <w:rFonts w:ascii="Times New Roman" w:hAnsi="Times New Roman" w:eastAsia="宋体" w:cs="Times New Roman"/>
                <w:szCs w:val="21"/>
              </w:rPr>
              <w:t>意见</w:t>
            </w:r>
          </w:p>
        </w:tc>
        <w:tc>
          <w:tcPr>
            <w:tcW w:w="4465" w:type="pct"/>
            <w:gridSpan w:val="6"/>
            <w:vAlign w:val="center"/>
          </w:tcPr>
          <w:p>
            <w:pPr>
              <w:tabs>
                <w:tab w:val="left" w:pos="630"/>
              </w:tabs>
              <w:overflowPunct w:val="0"/>
              <w:jc w:val="center"/>
              <w:rPr>
                <w:rFonts w:ascii="Times New Roman" w:hAnsi="Times New Roman" w:eastAsia="宋体" w:cs="Times New Roman"/>
                <w:szCs w:val="21"/>
              </w:rPr>
            </w:pPr>
          </w:p>
          <w:p>
            <w:pPr>
              <w:tabs>
                <w:tab w:val="left" w:pos="630"/>
              </w:tabs>
              <w:overflowPunct w:val="0"/>
              <w:jc w:val="center"/>
              <w:rPr>
                <w:rFonts w:ascii="Times New Roman" w:hAnsi="Times New Roman" w:eastAsia="宋体" w:cs="Times New Roman"/>
                <w:szCs w:val="21"/>
              </w:rPr>
            </w:pPr>
          </w:p>
          <w:p>
            <w:pPr>
              <w:tabs>
                <w:tab w:val="left" w:pos="630"/>
              </w:tabs>
              <w:overflowPunct w:val="0"/>
              <w:jc w:val="center"/>
              <w:rPr>
                <w:rFonts w:ascii="Times New Roman" w:hAnsi="Times New Roman" w:eastAsia="宋体" w:cs="Times New Roman"/>
                <w:szCs w:val="21"/>
              </w:rPr>
            </w:pPr>
          </w:p>
          <w:p>
            <w:pPr>
              <w:tabs>
                <w:tab w:val="left" w:pos="630"/>
              </w:tabs>
              <w:overflowPunct w:val="0"/>
              <w:jc w:val="center"/>
              <w:rPr>
                <w:rFonts w:ascii="Times New Roman" w:hAnsi="Times New Roman" w:eastAsia="宋体" w:cs="Times New Roman"/>
                <w:szCs w:val="21"/>
              </w:rPr>
            </w:pPr>
          </w:p>
          <w:p>
            <w:pPr>
              <w:tabs>
                <w:tab w:val="left" w:pos="630"/>
              </w:tabs>
              <w:overflowPunct w:val="0"/>
              <w:rPr>
                <w:rFonts w:ascii="Times New Roman" w:hAnsi="Times New Roman" w:eastAsia="宋体" w:cs="Times New Roman"/>
                <w:szCs w:val="21"/>
              </w:rPr>
            </w:pPr>
            <w:r>
              <w:rPr>
                <w:rFonts w:ascii="Times New Roman" w:hAnsi="Times New Roman" w:eastAsia="宋体" w:cs="Times New Roman"/>
                <w:szCs w:val="21"/>
              </w:rPr>
              <w:t xml:space="preserve">项目负责人签名（并盖执业章）    </w:t>
            </w:r>
          </w:p>
          <w:p>
            <w:pPr>
              <w:tabs>
                <w:tab w:val="left" w:pos="630"/>
              </w:tabs>
              <w:overflowPunct w:val="0"/>
              <w:jc w:val="center"/>
              <w:rPr>
                <w:rFonts w:ascii="Times New Roman" w:hAnsi="Times New Roman" w:eastAsia="宋体" w:cs="Times New Roman"/>
                <w:szCs w:val="21"/>
              </w:rPr>
            </w:pPr>
            <w:r>
              <w:rPr>
                <w:rFonts w:ascii="Times New Roman" w:hAnsi="Times New Roman" w:eastAsia="宋体" w:cs="Times New Roman"/>
                <w:szCs w:val="21"/>
              </w:rPr>
              <w:t xml:space="preserve">                                        日期   年   月  日</w:t>
            </w:r>
          </w:p>
          <w:p>
            <w:pPr>
              <w:tabs>
                <w:tab w:val="left" w:pos="630"/>
              </w:tabs>
              <w:overflowPunct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6" w:hRule="atLeast"/>
          <w:jc w:val="center"/>
        </w:trPr>
        <w:tc>
          <w:tcPr>
            <w:tcW w:w="535" w:type="pct"/>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审定</w:t>
            </w:r>
          </w:p>
          <w:p>
            <w:pPr>
              <w:overflowPunct w:val="0"/>
              <w:jc w:val="center"/>
              <w:rPr>
                <w:rFonts w:ascii="Times New Roman" w:hAnsi="Times New Roman" w:eastAsia="宋体" w:cs="Times New Roman"/>
                <w:szCs w:val="21"/>
              </w:rPr>
            </w:pPr>
            <w:r>
              <w:rPr>
                <w:rFonts w:ascii="Times New Roman" w:hAnsi="Times New Roman" w:eastAsia="宋体" w:cs="Times New Roman"/>
                <w:szCs w:val="21"/>
              </w:rPr>
              <w:t>意见</w:t>
            </w:r>
          </w:p>
        </w:tc>
        <w:tc>
          <w:tcPr>
            <w:tcW w:w="4465" w:type="pct"/>
            <w:gridSpan w:val="6"/>
            <w:vAlign w:val="center"/>
          </w:tcPr>
          <w:p>
            <w:pPr>
              <w:tabs>
                <w:tab w:val="left" w:pos="630"/>
              </w:tabs>
              <w:overflowPunct w:val="0"/>
              <w:jc w:val="center"/>
              <w:rPr>
                <w:rFonts w:ascii="Times New Roman" w:hAnsi="Times New Roman" w:eastAsia="宋体" w:cs="Times New Roman"/>
                <w:szCs w:val="21"/>
              </w:rPr>
            </w:pPr>
          </w:p>
          <w:p>
            <w:pPr>
              <w:tabs>
                <w:tab w:val="left" w:pos="630"/>
              </w:tabs>
              <w:overflowPunct w:val="0"/>
              <w:jc w:val="center"/>
              <w:rPr>
                <w:rFonts w:ascii="Times New Roman" w:hAnsi="Times New Roman" w:eastAsia="宋体" w:cs="Times New Roman"/>
                <w:szCs w:val="21"/>
              </w:rPr>
            </w:pPr>
          </w:p>
          <w:p>
            <w:pPr>
              <w:tabs>
                <w:tab w:val="left" w:pos="630"/>
              </w:tabs>
              <w:overflowPunct w:val="0"/>
              <w:rPr>
                <w:rFonts w:ascii="Times New Roman" w:hAnsi="Times New Roman" w:eastAsia="宋体" w:cs="Times New Roman"/>
                <w:szCs w:val="21"/>
              </w:rPr>
            </w:pPr>
          </w:p>
          <w:p>
            <w:pPr>
              <w:tabs>
                <w:tab w:val="left" w:pos="630"/>
              </w:tabs>
              <w:overflowPunct w:val="0"/>
              <w:rPr>
                <w:rFonts w:ascii="Times New Roman" w:hAnsi="Times New Roman" w:eastAsia="宋体" w:cs="Times New Roman"/>
                <w:szCs w:val="21"/>
              </w:rPr>
            </w:pPr>
          </w:p>
          <w:p>
            <w:pPr>
              <w:tabs>
                <w:tab w:val="left" w:pos="630"/>
              </w:tabs>
              <w:overflowPunct w:val="0"/>
              <w:rPr>
                <w:rFonts w:ascii="Times New Roman" w:hAnsi="Times New Roman" w:eastAsia="宋体" w:cs="Times New Roman"/>
                <w:szCs w:val="21"/>
              </w:rPr>
            </w:pPr>
            <w:r>
              <w:rPr>
                <w:rFonts w:ascii="Times New Roman" w:hAnsi="Times New Roman" w:eastAsia="宋体" w:cs="Times New Roman"/>
                <w:szCs w:val="21"/>
              </w:rPr>
              <w:t xml:space="preserve">技术负责人（或专业负责人）签名（并盖执业章）    </w:t>
            </w:r>
          </w:p>
          <w:p>
            <w:pPr>
              <w:tabs>
                <w:tab w:val="left" w:pos="630"/>
              </w:tabs>
              <w:overflowPunct w:val="0"/>
              <w:ind w:firstLine="4935" w:firstLineChars="2350"/>
              <w:rPr>
                <w:rFonts w:ascii="Times New Roman" w:hAnsi="Times New Roman" w:eastAsia="宋体" w:cs="Times New Roman"/>
                <w:szCs w:val="21"/>
              </w:rPr>
            </w:pPr>
            <w:r>
              <w:rPr>
                <w:rFonts w:ascii="Times New Roman" w:hAnsi="Times New Roman" w:eastAsia="宋体" w:cs="Times New Roman"/>
                <w:szCs w:val="21"/>
              </w:rPr>
              <w:t>日期   年   月  日</w:t>
            </w:r>
          </w:p>
          <w:p>
            <w:pPr>
              <w:tabs>
                <w:tab w:val="left" w:pos="630"/>
              </w:tabs>
              <w:overflowPunct w:val="0"/>
              <w:jc w:val="center"/>
              <w:rPr>
                <w:rFonts w:ascii="Times New Roman" w:hAnsi="Times New Roman" w:eastAsia="宋体" w:cs="Times New Roman"/>
                <w:szCs w:val="21"/>
              </w:rPr>
            </w:pPr>
          </w:p>
        </w:tc>
      </w:tr>
    </w:tbl>
    <w:p>
      <w:pPr>
        <w:overflowPunct w:val="0"/>
        <w:jc w:val="left"/>
        <w:rPr>
          <w:rFonts w:ascii="Times New Roman" w:hAnsi="Times New Roman" w:eastAsia="宋体" w:cs="Times New Roman"/>
          <w:szCs w:val="21"/>
        </w:rPr>
      </w:pPr>
      <w:r>
        <w:rPr>
          <w:rFonts w:ascii="Times New Roman" w:hAnsi="Times New Roman" w:eastAsia="宋体" w:cs="Times New Roman"/>
          <w:szCs w:val="21"/>
        </w:rPr>
        <w:t>附样4.1.1：委托方提供资料清单</w:t>
      </w:r>
    </w:p>
    <w:p>
      <w:pPr>
        <w:overflowPunct w:val="0"/>
        <w:spacing w:before="161" w:beforeLines="50"/>
        <w:jc w:val="center"/>
        <w:rPr>
          <w:rFonts w:ascii="Times New Roman" w:hAnsi="Times New Roman" w:eastAsia="黑体" w:cs="Times New Roman"/>
          <w:sz w:val="32"/>
          <w:szCs w:val="32"/>
        </w:rPr>
      </w:pPr>
      <w:r>
        <w:rPr>
          <w:rFonts w:ascii="Times New Roman" w:hAnsi="Times New Roman" w:eastAsia="黑体" w:cs="Times New Roman"/>
          <w:sz w:val="32"/>
          <w:szCs w:val="32"/>
        </w:rPr>
        <w:t>委托方提供资料清单</w:t>
      </w:r>
    </w:p>
    <w:p>
      <w:pPr>
        <w:overflowPunct w:val="0"/>
        <w:ind w:right="240"/>
        <w:jc w:val="right"/>
        <w:rPr>
          <w:rFonts w:ascii="Times New Roman" w:hAnsi="Times New Roman" w:eastAsia="宋体" w:cs="Times New Roman"/>
          <w:b/>
          <w:szCs w:val="21"/>
        </w:rPr>
      </w:pPr>
      <w:r>
        <w:rPr>
          <w:rFonts w:ascii="Times New Roman" w:hAnsi="Times New Roman" w:eastAsia="宋体" w:cs="Times New Roman"/>
          <w:bCs/>
          <w:szCs w:val="21"/>
        </w:rPr>
        <w:t>第   页  共   页</w:t>
      </w:r>
    </w:p>
    <w:tbl>
      <w:tblPr>
        <w:tblStyle w:val="12"/>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92"/>
        <w:gridCol w:w="1593"/>
        <w:gridCol w:w="909"/>
        <w:gridCol w:w="730"/>
        <w:gridCol w:w="1253"/>
        <w:gridCol w:w="1312"/>
        <w:gridCol w:w="1099"/>
        <w:gridCol w:w="10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restart"/>
            <w:shd w:val="clear" w:color="auto" w:fill="auto"/>
            <w:vAlign w:val="center"/>
          </w:tcPr>
          <w:p>
            <w:pPr>
              <w:overflowPunct w:val="0"/>
              <w:jc w:val="center"/>
              <w:rPr>
                <w:rFonts w:ascii="Times New Roman" w:hAnsi="Times New Roman" w:eastAsia="宋体" w:cs="Times New Roman"/>
                <w:bCs/>
                <w:szCs w:val="21"/>
              </w:rPr>
            </w:pPr>
            <w:r>
              <w:rPr>
                <w:rFonts w:ascii="Times New Roman" w:hAnsi="Times New Roman" w:eastAsia="宋体" w:cs="Times New Roman"/>
                <w:bCs/>
                <w:szCs w:val="21"/>
              </w:rPr>
              <w:t>序号</w:t>
            </w:r>
          </w:p>
        </w:tc>
        <w:tc>
          <w:tcPr>
            <w:tcW w:w="1545" w:type="dxa"/>
            <w:vMerge w:val="restart"/>
            <w:shd w:val="clear" w:color="auto" w:fill="auto"/>
            <w:vAlign w:val="center"/>
          </w:tcPr>
          <w:p>
            <w:pPr>
              <w:overflowPunct w:val="0"/>
              <w:jc w:val="center"/>
              <w:rPr>
                <w:rFonts w:ascii="Times New Roman" w:hAnsi="Times New Roman" w:eastAsia="宋体" w:cs="Times New Roman"/>
                <w:bCs/>
                <w:szCs w:val="21"/>
              </w:rPr>
            </w:pPr>
            <w:r>
              <w:rPr>
                <w:rFonts w:ascii="Times New Roman" w:hAnsi="Times New Roman" w:eastAsia="宋体" w:cs="Times New Roman"/>
                <w:bCs/>
                <w:szCs w:val="21"/>
              </w:rPr>
              <w:t>提供资料内容</w:t>
            </w:r>
          </w:p>
        </w:tc>
        <w:tc>
          <w:tcPr>
            <w:tcW w:w="882" w:type="dxa"/>
            <w:vMerge w:val="restart"/>
            <w:shd w:val="clear" w:color="auto" w:fill="auto"/>
            <w:vAlign w:val="center"/>
          </w:tcPr>
          <w:p>
            <w:pPr>
              <w:overflowPunct w:val="0"/>
              <w:jc w:val="center"/>
              <w:rPr>
                <w:rFonts w:ascii="Times New Roman" w:hAnsi="Times New Roman" w:eastAsia="宋体" w:cs="Times New Roman"/>
                <w:bCs/>
                <w:szCs w:val="21"/>
              </w:rPr>
            </w:pPr>
            <w:r>
              <w:rPr>
                <w:rFonts w:ascii="Times New Roman" w:hAnsi="Times New Roman" w:eastAsia="宋体" w:cs="Times New Roman"/>
                <w:bCs/>
                <w:szCs w:val="21"/>
              </w:rPr>
              <w:t>份数</w:t>
            </w:r>
          </w:p>
        </w:tc>
        <w:tc>
          <w:tcPr>
            <w:tcW w:w="708" w:type="dxa"/>
            <w:vMerge w:val="restart"/>
            <w:shd w:val="clear" w:color="auto" w:fill="auto"/>
            <w:vAlign w:val="center"/>
          </w:tcPr>
          <w:p>
            <w:pPr>
              <w:overflowPunct w:val="0"/>
              <w:jc w:val="center"/>
              <w:rPr>
                <w:rFonts w:ascii="Times New Roman" w:hAnsi="Times New Roman" w:eastAsia="宋体" w:cs="Times New Roman"/>
                <w:bCs/>
                <w:szCs w:val="21"/>
              </w:rPr>
            </w:pPr>
            <w:r>
              <w:rPr>
                <w:rFonts w:ascii="Times New Roman" w:hAnsi="Times New Roman" w:eastAsia="宋体" w:cs="Times New Roman"/>
                <w:bCs/>
                <w:szCs w:val="21"/>
              </w:rPr>
              <w:t>是否原件</w:t>
            </w:r>
          </w:p>
        </w:tc>
        <w:tc>
          <w:tcPr>
            <w:tcW w:w="2487" w:type="dxa"/>
            <w:gridSpan w:val="2"/>
            <w:shd w:val="clear" w:color="auto" w:fill="auto"/>
            <w:vAlign w:val="center"/>
          </w:tcPr>
          <w:p>
            <w:pPr>
              <w:overflowPunct w:val="0"/>
              <w:jc w:val="center"/>
              <w:rPr>
                <w:rFonts w:ascii="Times New Roman" w:hAnsi="Times New Roman" w:eastAsia="宋体" w:cs="Times New Roman"/>
                <w:bCs/>
                <w:szCs w:val="21"/>
              </w:rPr>
            </w:pPr>
            <w:r>
              <w:rPr>
                <w:rFonts w:ascii="Times New Roman" w:hAnsi="Times New Roman" w:eastAsia="宋体" w:cs="Times New Roman"/>
                <w:bCs/>
                <w:szCs w:val="21"/>
              </w:rPr>
              <w:t>咨询企业签收</w:t>
            </w:r>
          </w:p>
        </w:tc>
        <w:tc>
          <w:tcPr>
            <w:tcW w:w="2132" w:type="dxa"/>
            <w:gridSpan w:val="2"/>
            <w:shd w:val="clear" w:color="auto" w:fill="auto"/>
            <w:vAlign w:val="center"/>
          </w:tcPr>
          <w:p>
            <w:pPr>
              <w:overflowPunct w:val="0"/>
              <w:jc w:val="center"/>
              <w:rPr>
                <w:rFonts w:ascii="Times New Roman" w:hAnsi="Times New Roman" w:eastAsia="宋体" w:cs="Times New Roman"/>
                <w:bCs/>
                <w:szCs w:val="21"/>
              </w:rPr>
            </w:pPr>
            <w:r>
              <w:rPr>
                <w:rFonts w:ascii="Times New Roman" w:hAnsi="Times New Roman" w:eastAsia="宋体" w:cs="Times New Roman"/>
                <w:bCs/>
                <w:szCs w:val="21"/>
              </w:rPr>
              <w:t>归还委托方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68" w:type="dxa"/>
            <w:vMerge w:val="continue"/>
            <w:shd w:val="clear" w:color="auto" w:fill="auto"/>
            <w:vAlign w:val="center"/>
          </w:tcPr>
          <w:p>
            <w:pPr>
              <w:overflowPunct w:val="0"/>
              <w:jc w:val="center"/>
              <w:rPr>
                <w:rFonts w:ascii="Times New Roman" w:hAnsi="Times New Roman" w:eastAsia="宋体" w:cs="Times New Roman"/>
                <w:bCs/>
                <w:szCs w:val="21"/>
              </w:rPr>
            </w:pPr>
          </w:p>
        </w:tc>
        <w:tc>
          <w:tcPr>
            <w:tcW w:w="1545" w:type="dxa"/>
            <w:vMerge w:val="continue"/>
            <w:shd w:val="clear" w:color="auto" w:fill="auto"/>
            <w:vAlign w:val="center"/>
          </w:tcPr>
          <w:p>
            <w:pPr>
              <w:overflowPunct w:val="0"/>
              <w:jc w:val="center"/>
              <w:rPr>
                <w:rFonts w:ascii="Times New Roman" w:hAnsi="Times New Roman" w:eastAsia="宋体" w:cs="Times New Roman"/>
                <w:bCs/>
                <w:szCs w:val="21"/>
              </w:rPr>
            </w:pPr>
          </w:p>
        </w:tc>
        <w:tc>
          <w:tcPr>
            <w:tcW w:w="882" w:type="dxa"/>
            <w:vMerge w:val="continue"/>
            <w:shd w:val="clear" w:color="auto" w:fill="auto"/>
            <w:vAlign w:val="center"/>
          </w:tcPr>
          <w:p>
            <w:pPr>
              <w:overflowPunct w:val="0"/>
              <w:jc w:val="center"/>
              <w:rPr>
                <w:rFonts w:ascii="Times New Roman" w:hAnsi="Times New Roman" w:eastAsia="宋体" w:cs="Times New Roman"/>
                <w:bCs/>
                <w:szCs w:val="21"/>
              </w:rPr>
            </w:pPr>
          </w:p>
        </w:tc>
        <w:tc>
          <w:tcPr>
            <w:tcW w:w="708" w:type="dxa"/>
            <w:vMerge w:val="continue"/>
            <w:shd w:val="clear" w:color="auto" w:fill="auto"/>
            <w:vAlign w:val="center"/>
          </w:tcPr>
          <w:p>
            <w:pPr>
              <w:overflowPunct w:val="0"/>
              <w:jc w:val="center"/>
              <w:rPr>
                <w:rFonts w:ascii="Times New Roman" w:hAnsi="Times New Roman" w:eastAsia="宋体" w:cs="Times New Roman"/>
                <w:bCs/>
                <w:szCs w:val="21"/>
              </w:rPr>
            </w:pPr>
          </w:p>
        </w:tc>
        <w:tc>
          <w:tcPr>
            <w:tcW w:w="1215" w:type="dxa"/>
            <w:shd w:val="clear" w:color="auto" w:fill="auto"/>
            <w:vAlign w:val="center"/>
          </w:tcPr>
          <w:p>
            <w:pPr>
              <w:overflowPunct w:val="0"/>
              <w:jc w:val="center"/>
              <w:rPr>
                <w:rFonts w:ascii="Times New Roman" w:hAnsi="Times New Roman" w:eastAsia="宋体" w:cs="Times New Roman"/>
                <w:bCs/>
                <w:szCs w:val="21"/>
              </w:rPr>
            </w:pPr>
            <w:r>
              <w:rPr>
                <w:rFonts w:ascii="Times New Roman" w:hAnsi="Times New Roman" w:eastAsia="宋体" w:cs="Times New Roman"/>
                <w:bCs/>
                <w:szCs w:val="21"/>
              </w:rPr>
              <w:t>签收日期</w:t>
            </w:r>
          </w:p>
        </w:tc>
        <w:tc>
          <w:tcPr>
            <w:tcW w:w="1272" w:type="dxa"/>
            <w:shd w:val="clear" w:color="auto" w:fill="auto"/>
            <w:vAlign w:val="center"/>
          </w:tcPr>
          <w:p>
            <w:pPr>
              <w:overflowPunct w:val="0"/>
              <w:jc w:val="center"/>
              <w:rPr>
                <w:rFonts w:ascii="Times New Roman" w:hAnsi="Times New Roman" w:eastAsia="宋体" w:cs="Times New Roman"/>
                <w:bCs/>
                <w:szCs w:val="21"/>
              </w:rPr>
            </w:pPr>
            <w:r>
              <w:rPr>
                <w:rFonts w:ascii="Times New Roman" w:hAnsi="Times New Roman" w:eastAsia="宋体" w:cs="Times New Roman"/>
                <w:bCs/>
                <w:szCs w:val="21"/>
              </w:rPr>
              <w:t>签收人</w:t>
            </w:r>
          </w:p>
        </w:tc>
        <w:tc>
          <w:tcPr>
            <w:tcW w:w="1066" w:type="dxa"/>
            <w:shd w:val="clear" w:color="auto" w:fill="auto"/>
            <w:vAlign w:val="center"/>
          </w:tcPr>
          <w:p>
            <w:pPr>
              <w:overflowPunct w:val="0"/>
              <w:jc w:val="center"/>
              <w:rPr>
                <w:rFonts w:ascii="Times New Roman" w:hAnsi="Times New Roman" w:eastAsia="宋体" w:cs="Times New Roman"/>
                <w:bCs/>
                <w:szCs w:val="21"/>
              </w:rPr>
            </w:pPr>
            <w:r>
              <w:rPr>
                <w:rFonts w:ascii="Times New Roman" w:hAnsi="Times New Roman" w:eastAsia="宋体" w:cs="Times New Roman"/>
                <w:bCs/>
                <w:szCs w:val="21"/>
              </w:rPr>
              <w:t>归还日期</w:t>
            </w:r>
          </w:p>
        </w:tc>
        <w:tc>
          <w:tcPr>
            <w:tcW w:w="1066" w:type="dxa"/>
            <w:shd w:val="clear" w:color="auto" w:fill="auto"/>
            <w:vAlign w:val="center"/>
          </w:tcPr>
          <w:p>
            <w:pPr>
              <w:overflowPunct w:val="0"/>
              <w:jc w:val="center"/>
              <w:rPr>
                <w:rFonts w:ascii="Times New Roman" w:hAnsi="Times New Roman" w:eastAsia="宋体" w:cs="Times New Roman"/>
                <w:bCs/>
                <w:szCs w:val="21"/>
              </w:rPr>
            </w:pPr>
            <w:r>
              <w:rPr>
                <w:rFonts w:ascii="Times New Roman" w:hAnsi="Times New Roman" w:eastAsia="宋体" w:cs="Times New Roman"/>
                <w:bCs/>
                <w:szCs w:val="21"/>
              </w:rPr>
              <w:t>接收人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8" w:type="dxa"/>
            <w:shd w:val="clear" w:color="auto" w:fill="auto"/>
            <w:vAlign w:val="center"/>
          </w:tcPr>
          <w:p>
            <w:pPr>
              <w:overflowPunct w:val="0"/>
              <w:rPr>
                <w:rFonts w:ascii="Times New Roman" w:hAnsi="Times New Roman" w:eastAsia="宋体" w:cs="Times New Roman"/>
                <w:b/>
                <w:szCs w:val="21"/>
              </w:rPr>
            </w:pPr>
          </w:p>
        </w:tc>
        <w:tc>
          <w:tcPr>
            <w:tcW w:w="1545" w:type="dxa"/>
            <w:shd w:val="clear" w:color="auto" w:fill="auto"/>
            <w:vAlign w:val="center"/>
          </w:tcPr>
          <w:p>
            <w:pPr>
              <w:overflowPunct w:val="0"/>
              <w:rPr>
                <w:rFonts w:ascii="Times New Roman" w:hAnsi="Times New Roman" w:eastAsia="宋体" w:cs="Times New Roman"/>
                <w:b/>
                <w:szCs w:val="21"/>
              </w:rPr>
            </w:pPr>
          </w:p>
        </w:tc>
        <w:tc>
          <w:tcPr>
            <w:tcW w:w="882" w:type="dxa"/>
            <w:shd w:val="clear" w:color="auto" w:fill="auto"/>
            <w:vAlign w:val="center"/>
          </w:tcPr>
          <w:p>
            <w:pPr>
              <w:overflowPunct w:val="0"/>
              <w:rPr>
                <w:rFonts w:ascii="Times New Roman" w:hAnsi="Times New Roman" w:eastAsia="宋体" w:cs="Times New Roman"/>
                <w:b/>
                <w:szCs w:val="21"/>
              </w:rPr>
            </w:pPr>
          </w:p>
        </w:tc>
        <w:tc>
          <w:tcPr>
            <w:tcW w:w="708" w:type="dxa"/>
            <w:shd w:val="clear" w:color="auto" w:fill="auto"/>
            <w:vAlign w:val="center"/>
          </w:tcPr>
          <w:p>
            <w:pPr>
              <w:overflowPunct w:val="0"/>
              <w:rPr>
                <w:rFonts w:ascii="Times New Roman" w:hAnsi="Times New Roman" w:eastAsia="宋体" w:cs="Times New Roman"/>
                <w:b/>
                <w:szCs w:val="21"/>
              </w:rPr>
            </w:pPr>
          </w:p>
        </w:tc>
        <w:tc>
          <w:tcPr>
            <w:tcW w:w="1215" w:type="dxa"/>
            <w:shd w:val="clear" w:color="auto" w:fill="auto"/>
            <w:vAlign w:val="center"/>
          </w:tcPr>
          <w:p>
            <w:pPr>
              <w:overflowPunct w:val="0"/>
              <w:rPr>
                <w:rFonts w:ascii="Times New Roman" w:hAnsi="Times New Roman" w:eastAsia="宋体" w:cs="Times New Roman"/>
                <w:b/>
                <w:szCs w:val="21"/>
              </w:rPr>
            </w:pPr>
          </w:p>
        </w:tc>
        <w:tc>
          <w:tcPr>
            <w:tcW w:w="1272"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8" w:type="dxa"/>
            <w:shd w:val="clear" w:color="auto" w:fill="auto"/>
            <w:vAlign w:val="center"/>
          </w:tcPr>
          <w:p>
            <w:pPr>
              <w:overflowPunct w:val="0"/>
              <w:rPr>
                <w:rFonts w:ascii="Times New Roman" w:hAnsi="Times New Roman" w:eastAsia="宋体" w:cs="Times New Roman"/>
                <w:b/>
                <w:szCs w:val="21"/>
              </w:rPr>
            </w:pPr>
          </w:p>
        </w:tc>
        <w:tc>
          <w:tcPr>
            <w:tcW w:w="1545" w:type="dxa"/>
            <w:shd w:val="clear" w:color="auto" w:fill="auto"/>
            <w:vAlign w:val="center"/>
          </w:tcPr>
          <w:p>
            <w:pPr>
              <w:overflowPunct w:val="0"/>
              <w:rPr>
                <w:rFonts w:ascii="Times New Roman" w:hAnsi="Times New Roman" w:eastAsia="宋体" w:cs="Times New Roman"/>
                <w:b/>
                <w:szCs w:val="21"/>
              </w:rPr>
            </w:pPr>
          </w:p>
        </w:tc>
        <w:tc>
          <w:tcPr>
            <w:tcW w:w="882" w:type="dxa"/>
            <w:shd w:val="clear" w:color="auto" w:fill="auto"/>
            <w:vAlign w:val="center"/>
          </w:tcPr>
          <w:p>
            <w:pPr>
              <w:overflowPunct w:val="0"/>
              <w:rPr>
                <w:rFonts w:ascii="Times New Roman" w:hAnsi="Times New Roman" w:eastAsia="宋体" w:cs="Times New Roman"/>
                <w:b/>
                <w:szCs w:val="21"/>
              </w:rPr>
            </w:pPr>
          </w:p>
        </w:tc>
        <w:tc>
          <w:tcPr>
            <w:tcW w:w="708" w:type="dxa"/>
            <w:shd w:val="clear" w:color="auto" w:fill="auto"/>
            <w:vAlign w:val="center"/>
          </w:tcPr>
          <w:p>
            <w:pPr>
              <w:overflowPunct w:val="0"/>
              <w:rPr>
                <w:rFonts w:ascii="Times New Roman" w:hAnsi="Times New Roman" w:eastAsia="宋体" w:cs="Times New Roman"/>
                <w:b/>
                <w:szCs w:val="21"/>
              </w:rPr>
            </w:pPr>
          </w:p>
        </w:tc>
        <w:tc>
          <w:tcPr>
            <w:tcW w:w="1215" w:type="dxa"/>
            <w:shd w:val="clear" w:color="auto" w:fill="auto"/>
            <w:vAlign w:val="center"/>
          </w:tcPr>
          <w:p>
            <w:pPr>
              <w:overflowPunct w:val="0"/>
              <w:rPr>
                <w:rFonts w:ascii="Times New Roman" w:hAnsi="Times New Roman" w:eastAsia="宋体" w:cs="Times New Roman"/>
                <w:b/>
                <w:szCs w:val="21"/>
              </w:rPr>
            </w:pPr>
          </w:p>
        </w:tc>
        <w:tc>
          <w:tcPr>
            <w:tcW w:w="1272"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8" w:type="dxa"/>
            <w:shd w:val="clear" w:color="auto" w:fill="auto"/>
            <w:vAlign w:val="center"/>
          </w:tcPr>
          <w:p>
            <w:pPr>
              <w:overflowPunct w:val="0"/>
              <w:rPr>
                <w:rFonts w:ascii="Times New Roman" w:hAnsi="Times New Roman" w:eastAsia="宋体" w:cs="Times New Roman"/>
                <w:b/>
                <w:szCs w:val="21"/>
              </w:rPr>
            </w:pPr>
          </w:p>
        </w:tc>
        <w:tc>
          <w:tcPr>
            <w:tcW w:w="1545" w:type="dxa"/>
            <w:shd w:val="clear" w:color="auto" w:fill="auto"/>
            <w:vAlign w:val="center"/>
          </w:tcPr>
          <w:p>
            <w:pPr>
              <w:overflowPunct w:val="0"/>
              <w:rPr>
                <w:rFonts w:ascii="Times New Roman" w:hAnsi="Times New Roman" w:eastAsia="宋体" w:cs="Times New Roman"/>
                <w:b/>
                <w:szCs w:val="21"/>
              </w:rPr>
            </w:pPr>
          </w:p>
        </w:tc>
        <w:tc>
          <w:tcPr>
            <w:tcW w:w="882" w:type="dxa"/>
            <w:shd w:val="clear" w:color="auto" w:fill="auto"/>
            <w:vAlign w:val="center"/>
          </w:tcPr>
          <w:p>
            <w:pPr>
              <w:overflowPunct w:val="0"/>
              <w:rPr>
                <w:rFonts w:ascii="Times New Roman" w:hAnsi="Times New Roman" w:eastAsia="宋体" w:cs="Times New Roman"/>
                <w:b/>
                <w:szCs w:val="21"/>
              </w:rPr>
            </w:pPr>
          </w:p>
        </w:tc>
        <w:tc>
          <w:tcPr>
            <w:tcW w:w="708" w:type="dxa"/>
            <w:shd w:val="clear" w:color="auto" w:fill="auto"/>
            <w:vAlign w:val="center"/>
          </w:tcPr>
          <w:p>
            <w:pPr>
              <w:overflowPunct w:val="0"/>
              <w:rPr>
                <w:rFonts w:ascii="Times New Roman" w:hAnsi="Times New Roman" w:eastAsia="宋体" w:cs="Times New Roman"/>
                <w:b/>
                <w:szCs w:val="21"/>
              </w:rPr>
            </w:pPr>
          </w:p>
        </w:tc>
        <w:tc>
          <w:tcPr>
            <w:tcW w:w="1215" w:type="dxa"/>
            <w:shd w:val="clear" w:color="auto" w:fill="auto"/>
            <w:vAlign w:val="center"/>
          </w:tcPr>
          <w:p>
            <w:pPr>
              <w:overflowPunct w:val="0"/>
              <w:rPr>
                <w:rFonts w:ascii="Times New Roman" w:hAnsi="Times New Roman" w:eastAsia="宋体" w:cs="Times New Roman"/>
                <w:b/>
                <w:szCs w:val="21"/>
              </w:rPr>
            </w:pPr>
          </w:p>
        </w:tc>
        <w:tc>
          <w:tcPr>
            <w:tcW w:w="1272"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8" w:type="dxa"/>
            <w:shd w:val="clear" w:color="auto" w:fill="auto"/>
            <w:vAlign w:val="center"/>
          </w:tcPr>
          <w:p>
            <w:pPr>
              <w:overflowPunct w:val="0"/>
              <w:rPr>
                <w:rFonts w:ascii="Times New Roman" w:hAnsi="Times New Roman" w:eastAsia="宋体" w:cs="Times New Roman"/>
                <w:b/>
                <w:szCs w:val="21"/>
              </w:rPr>
            </w:pPr>
          </w:p>
        </w:tc>
        <w:tc>
          <w:tcPr>
            <w:tcW w:w="1545" w:type="dxa"/>
            <w:shd w:val="clear" w:color="auto" w:fill="auto"/>
            <w:vAlign w:val="center"/>
          </w:tcPr>
          <w:p>
            <w:pPr>
              <w:overflowPunct w:val="0"/>
              <w:rPr>
                <w:rFonts w:ascii="Times New Roman" w:hAnsi="Times New Roman" w:eastAsia="宋体" w:cs="Times New Roman"/>
                <w:b/>
                <w:szCs w:val="21"/>
              </w:rPr>
            </w:pPr>
          </w:p>
        </w:tc>
        <w:tc>
          <w:tcPr>
            <w:tcW w:w="882" w:type="dxa"/>
            <w:shd w:val="clear" w:color="auto" w:fill="auto"/>
            <w:vAlign w:val="center"/>
          </w:tcPr>
          <w:p>
            <w:pPr>
              <w:overflowPunct w:val="0"/>
              <w:rPr>
                <w:rFonts w:ascii="Times New Roman" w:hAnsi="Times New Roman" w:eastAsia="宋体" w:cs="Times New Roman"/>
                <w:b/>
                <w:szCs w:val="21"/>
              </w:rPr>
            </w:pPr>
          </w:p>
        </w:tc>
        <w:tc>
          <w:tcPr>
            <w:tcW w:w="708" w:type="dxa"/>
            <w:shd w:val="clear" w:color="auto" w:fill="auto"/>
            <w:vAlign w:val="center"/>
          </w:tcPr>
          <w:p>
            <w:pPr>
              <w:overflowPunct w:val="0"/>
              <w:rPr>
                <w:rFonts w:ascii="Times New Roman" w:hAnsi="Times New Roman" w:eastAsia="宋体" w:cs="Times New Roman"/>
                <w:b/>
                <w:szCs w:val="21"/>
              </w:rPr>
            </w:pPr>
          </w:p>
        </w:tc>
        <w:tc>
          <w:tcPr>
            <w:tcW w:w="1215" w:type="dxa"/>
            <w:shd w:val="clear" w:color="auto" w:fill="auto"/>
            <w:vAlign w:val="center"/>
          </w:tcPr>
          <w:p>
            <w:pPr>
              <w:overflowPunct w:val="0"/>
              <w:rPr>
                <w:rFonts w:ascii="Times New Roman" w:hAnsi="Times New Roman" w:eastAsia="宋体" w:cs="Times New Roman"/>
                <w:b/>
                <w:szCs w:val="21"/>
              </w:rPr>
            </w:pPr>
          </w:p>
        </w:tc>
        <w:tc>
          <w:tcPr>
            <w:tcW w:w="1272"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8" w:type="dxa"/>
            <w:shd w:val="clear" w:color="auto" w:fill="auto"/>
            <w:vAlign w:val="center"/>
          </w:tcPr>
          <w:p>
            <w:pPr>
              <w:overflowPunct w:val="0"/>
              <w:rPr>
                <w:rFonts w:ascii="Times New Roman" w:hAnsi="Times New Roman" w:eastAsia="宋体" w:cs="Times New Roman"/>
                <w:b/>
                <w:szCs w:val="21"/>
              </w:rPr>
            </w:pPr>
          </w:p>
        </w:tc>
        <w:tc>
          <w:tcPr>
            <w:tcW w:w="1545" w:type="dxa"/>
            <w:shd w:val="clear" w:color="auto" w:fill="auto"/>
            <w:vAlign w:val="center"/>
          </w:tcPr>
          <w:p>
            <w:pPr>
              <w:overflowPunct w:val="0"/>
              <w:rPr>
                <w:rFonts w:ascii="Times New Roman" w:hAnsi="Times New Roman" w:eastAsia="宋体" w:cs="Times New Roman"/>
                <w:b/>
                <w:szCs w:val="21"/>
              </w:rPr>
            </w:pPr>
          </w:p>
        </w:tc>
        <w:tc>
          <w:tcPr>
            <w:tcW w:w="882" w:type="dxa"/>
            <w:shd w:val="clear" w:color="auto" w:fill="auto"/>
            <w:vAlign w:val="center"/>
          </w:tcPr>
          <w:p>
            <w:pPr>
              <w:overflowPunct w:val="0"/>
              <w:rPr>
                <w:rFonts w:ascii="Times New Roman" w:hAnsi="Times New Roman" w:eastAsia="宋体" w:cs="Times New Roman"/>
                <w:b/>
                <w:szCs w:val="21"/>
              </w:rPr>
            </w:pPr>
          </w:p>
        </w:tc>
        <w:tc>
          <w:tcPr>
            <w:tcW w:w="708" w:type="dxa"/>
            <w:shd w:val="clear" w:color="auto" w:fill="auto"/>
            <w:vAlign w:val="center"/>
          </w:tcPr>
          <w:p>
            <w:pPr>
              <w:overflowPunct w:val="0"/>
              <w:rPr>
                <w:rFonts w:ascii="Times New Roman" w:hAnsi="Times New Roman" w:eastAsia="宋体" w:cs="Times New Roman"/>
                <w:b/>
                <w:szCs w:val="21"/>
              </w:rPr>
            </w:pPr>
          </w:p>
        </w:tc>
        <w:tc>
          <w:tcPr>
            <w:tcW w:w="1215" w:type="dxa"/>
            <w:shd w:val="clear" w:color="auto" w:fill="auto"/>
            <w:vAlign w:val="center"/>
          </w:tcPr>
          <w:p>
            <w:pPr>
              <w:overflowPunct w:val="0"/>
              <w:rPr>
                <w:rFonts w:ascii="Times New Roman" w:hAnsi="Times New Roman" w:eastAsia="宋体" w:cs="Times New Roman"/>
                <w:b/>
                <w:szCs w:val="21"/>
              </w:rPr>
            </w:pPr>
          </w:p>
        </w:tc>
        <w:tc>
          <w:tcPr>
            <w:tcW w:w="1272"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8" w:type="dxa"/>
            <w:shd w:val="clear" w:color="auto" w:fill="auto"/>
            <w:vAlign w:val="center"/>
          </w:tcPr>
          <w:p>
            <w:pPr>
              <w:overflowPunct w:val="0"/>
              <w:rPr>
                <w:rFonts w:ascii="Times New Roman" w:hAnsi="Times New Roman" w:eastAsia="宋体" w:cs="Times New Roman"/>
                <w:b/>
                <w:szCs w:val="21"/>
              </w:rPr>
            </w:pPr>
          </w:p>
        </w:tc>
        <w:tc>
          <w:tcPr>
            <w:tcW w:w="1545" w:type="dxa"/>
            <w:shd w:val="clear" w:color="auto" w:fill="auto"/>
            <w:vAlign w:val="center"/>
          </w:tcPr>
          <w:p>
            <w:pPr>
              <w:overflowPunct w:val="0"/>
              <w:rPr>
                <w:rFonts w:ascii="Times New Roman" w:hAnsi="Times New Roman" w:eastAsia="宋体" w:cs="Times New Roman"/>
                <w:b/>
                <w:szCs w:val="21"/>
              </w:rPr>
            </w:pPr>
          </w:p>
        </w:tc>
        <w:tc>
          <w:tcPr>
            <w:tcW w:w="882" w:type="dxa"/>
            <w:shd w:val="clear" w:color="auto" w:fill="auto"/>
            <w:vAlign w:val="center"/>
          </w:tcPr>
          <w:p>
            <w:pPr>
              <w:overflowPunct w:val="0"/>
              <w:rPr>
                <w:rFonts w:ascii="Times New Roman" w:hAnsi="Times New Roman" w:eastAsia="宋体" w:cs="Times New Roman"/>
                <w:b/>
                <w:szCs w:val="21"/>
              </w:rPr>
            </w:pPr>
          </w:p>
        </w:tc>
        <w:tc>
          <w:tcPr>
            <w:tcW w:w="708" w:type="dxa"/>
            <w:shd w:val="clear" w:color="auto" w:fill="auto"/>
            <w:vAlign w:val="center"/>
          </w:tcPr>
          <w:p>
            <w:pPr>
              <w:overflowPunct w:val="0"/>
              <w:rPr>
                <w:rFonts w:ascii="Times New Roman" w:hAnsi="Times New Roman" w:eastAsia="宋体" w:cs="Times New Roman"/>
                <w:b/>
                <w:szCs w:val="21"/>
              </w:rPr>
            </w:pPr>
          </w:p>
        </w:tc>
        <w:tc>
          <w:tcPr>
            <w:tcW w:w="1215" w:type="dxa"/>
            <w:shd w:val="clear" w:color="auto" w:fill="auto"/>
            <w:vAlign w:val="center"/>
          </w:tcPr>
          <w:p>
            <w:pPr>
              <w:overflowPunct w:val="0"/>
              <w:rPr>
                <w:rFonts w:ascii="Times New Roman" w:hAnsi="Times New Roman" w:eastAsia="宋体" w:cs="Times New Roman"/>
                <w:b/>
                <w:szCs w:val="21"/>
              </w:rPr>
            </w:pPr>
          </w:p>
        </w:tc>
        <w:tc>
          <w:tcPr>
            <w:tcW w:w="1272"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8" w:type="dxa"/>
            <w:shd w:val="clear" w:color="auto" w:fill="auto"/>
            <w:vAlign w:val="center"/>
          </w:tcPr>
          <w:p>
            <w:pPr>
              <w:overflowPunct w:val="0"/>
              <w:rPr>
                <w:rFonts w:ascii="Times New Roman" w:hAnsi="Times New Roman" w:eastAsia="宋体" w:cs="Times New Roman"/>
                <w:b/>
                <w:szCs w:val="21"/>
              </w:rPr>
            </w:pPr>
          </w:p>
        </w:tc>
        <w:tc>
          <w:tcPr>
            <w:tcW w:w="1545" w:type="dxa"/>
            <w:shd w:val="clear" w:color="auto" w:fill="auto"/>
            <w:vAlign w:val="center"/>
          </w:tcPr>
          <w:p>
            <w:pPr>
              <w:overflowPunct w:val="0"/>
              <w:rPr>
                <w:rFonts w:ascii="Times New Roman" w:hAnsi="Times New Roman" w:eastAsia="宋体" w:cs="Times New Roman"/>
                <w:b/>
                <w:szCs w:val="21"/>
              </w:rPr>
            </w:pPr>
          </w:p>
        </w:tc>
        <w:tc>
          <w:tcPr>
            <w:tcW w:w="882" w:type="dxa"/>
            <w:shd w:val="clear" w:color="auto" w:fill="auto"/>
            <w:vAlign w:val="center"/>
          </w:tcPr>
          <w:p>
            <w:pPr>
              <w:overflowPunct w:val="0"/>
              <w:rPr>
                <w:rFonts w:ascii="Times New Roman" w:hAnsi="Times New Roman" w:eastAsia="宋体" w:cs="Times New Roman"/>
                <w:b/>
                <w:szCs w:val="21"/>
              </w:rPr>
            </w:pPr>
          </w:p>
        </w:tc>
        <w:tc>
          <w:tcPr>
            <w:tcW w:w="708" w:type="dxa"/>
            <w:shd w:val="clear" w:color="auto" w:fill="auto"/>
            <w:vAlign w:val="center"/>
          </w:tcPr>
          <w:p>
            <w:pPr>
              <w:overflowPunct w:val="0"/>
              <w:rPr>
                <w:rFonts w:ascii="Times New Roman" w:hAnsi="Times New Roman" w:eastAsia="宋体" w:cs="Times New Roman"/>
                <w:b/>
                <w:szCs w:val="21"/>
              </w:rPr>
            </w:pPr>
          </w:p>
        </w:tc>
        <w:tc>
          <w:tcPr>
            <w:tcW w:w="1215" w:type="dxa"/>
            <w:shd w:val="clear" w:color="auto" w:fill="auto"/>
            <w:vAlign w:val="center"/>
          </w:tcPr>
          <w:p>
            <w:pPr>
              <w:overflowPunct w:val="0"/>
              <w:rPr>
                <w:rFonts w:ascii="Times New Roman" w:hAnsi="Times New Roman" w:eastAsia="宋体" w:cs="Times New Roman"/>
                <w:b/>
                <w:szCs w:val="21"/>
              </w:rPr>
            </w:pPr>
          </w:p>
        </w:tc>
        <w:tc>
          <w:tcPr>
            <w:tcW w:w="1272"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8" w:type="dxa"/>
            <w:shd w:val="clear" w:color="auto" w:fill="auto"/>
            <w:vAlign w:val="center"/>
          </w:tcPr>
          <w:p>
            <w:pPr>
              <w:overflowPunct w:val="0"/>
              <w:rPr>
                <w:rFonts w:ascii="Times New Roman" w:hAnsi="Times New Roman" w:eastAsia="宋体" w:cs="Times New Roman"/>
                <w:b/>
                <w:szCs w:val="21"/>
              </w:rPr>
            </w:pPr>
          </w:p>
        </w:tc>
        <w:tc>
          <w:tcPr>
            <w:tcW w:w="1545" w:type="dxa"/>
            <w:shd w:val="clear" w:color="auto" w:fill="auto"/>
            <w:vAlign w:val="center"/>
          </w:tcPr>
          <w:p>
            <w:pPr>
              <w:overflowPunct w:val="0"/>
              <w:rPr>
                <w:rFonts w:ascii="Times New Roman" w:hAnsi="Times New Roman" w:eastAsia="宋体" w:cs="Times New Roman"/>
                <w:b/>
                <w:szCs w:val="21"/>
              </w:rPr>
            </w:pPr>
          </w:p>
        </w:tc>
        <w:tc>
          <w:tcPr>
            <w:tcW w:w="882" w:type="dxa"/>
            <w:shd w:val="clear" w:color="auto" w:fill="auto"/>
            <w:vAlign w:val="center"/>
          </w:tcPr>
          <w:p>
            <w:pPr>
              <w:overflowPunct w:val="0"/>
              <w:rPr>
                <w:rFonts w:ascii="Times New Roman" w:hAnsi="Times New Roman" w:eastAsia="宋体" w:cs="Times New Roman"/>
                <w:b/>
                <w:szCs w:val="21"/>
              </w:rPr>
            </w:pPr>
          </w:p>
        </w:tc>
        <w:tc>
          <w:tcPr>
            <w:tcW w:w="708" w:type="dxa"/>
            <w:shd w:val="clear" w:color="auto" w:fill="auto"/>
            <w:vAlign w:val="center"/>
          </w:tcPr>
          <w:p>
            <w:pPr>
              <w:overflowPunct w:val="0"/>
              <w:rPr>
                <w:rFonts w:ascii="Times New Roman" w:hAnsi="Times New Roman" w:eastAsia="宋体" w:cs="Times New Roman"/>
                <w:b/>
                <w:szCs w:val="21"/>
              </w:rPr>
            </w:pPr>
          </w:p>
        </w:tc>
        <w:tc>
          <w:tcPr>
            <w:tcW w:w="1215" w:type="dxa"/>
            <w:shd w:val="clear" w:color="auto" w:fill="auto"/>
            <w:vAlign w:val="center"/>
          </w:tcPr>
          <w:p>
            <w:pPr>
              <w:overflowPunct w:val="0"/>
              <w:rPr>
                <w:rFonts w:ascii="Times New Roman" w:hAnsi="Times New Roman" w:eastAsia="宋体" w:cs="Times New Roman"/>
                <w:b/>
                <w:szCs w:val="21"/>
              </w:rPr>
            </w:pPr>
          </w:p>
        </w:tc>
        <w:tc>
          <w:tcPr>
            <w:tcW w:w="1272"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8" w:type="dxa"/>
            <w:shd w:val="clear" w:color="auto" w:fill="auto"/>
            <w:vAlign w:val="center"/>
          </w:tcPr>
          <w:p>
            <w:pPr>
              <w:overflowPunct w:val="0"/>
              <w:rPr>
                <w:rFonts w:ascii="Times New Roman" w:hAnsi="Times New Roman" w:eastAsia="宋体" w:cs="Times New Roman"/>
                <w:b/>
                <w:szCs w:val="21"/>
              </w:rPr>
            </w:pPr>
          </w:p>
        </w:tc>
        <w:tc>
          <w:tcPr>
            <w:tcW w:w="1545" w:type="dxa"/>
            <w:shd w:val="clear" w:color="auto" w:fill="auto"/>
            <w:vAlign w:val="center"/>
          </w:tcPr>
          <w:p>
            <w:pPr>
              <w:overflowPunct w:val="0"/>
              <w:rPr>
                <w:rFonts w:ascii="Times New Roman" w:hAnsi="Times New Roman" w:eastAsia="宋体" w:cs="Times New Roman"/>
                <w:b/>
                <w:szCs w:val="21"/>
              </w:rPr>
            </w:pPr>
          </w:p>
        </w:tc>
        <w:tc>
          <w:tcPr>
            <w:tcW w:w="882" w:type="dxa"/>
            <w:shd w:val="clear" w:color="auto" w:fill="auto"/>
            <w:vAlign w:val="center"/>
          </w:tcPr>
          <w:p>
            <w:pPr>
              <w:overflowPunct w:val="0"/>
              <w:rPr>
                <w:rFonts w:ascii="Times New Roman" w:hAnsi="Times New Roman" w:eastAsia="宋体" w:cs="Times New Roman"/>
                <w:b/>
                <w:szCs w:val="21"/>
              </w:rPr>
            </w:pPr>
          </w:p>
        </w:tc>
        <w:tc>
          <w:tcPr>
            <w:tcW w:w="708" w:type="dxa"/>
            <w:shd w:val="clear" w:color="auto" w:fill="auto"/>
            <w:vAlign w:val="center"/>
          </w:tcPr>
          <w:p>
            <w:pPr>
              <w:overflowPunct w:val="0"/>
              <w:rPr>
                <w:rFonts w:ascii="Times New Roman" w:hAnsi="Times New Roman" w:eastAsia="宋体" w:cs="Times New Roman"/>
                <w:b/>
                <w:szCs w:val="21"/>
              </w:rPr>
            </w:pPr>
          </w:p>
        </w:tc>
        <w:tc>
          <w:tcPr>
            <w:tcW w:w="1215" w:type="dxa"/>
            <w:shd w:val="clear" w:color="auto" w:fill="auto"/>
            <w:vAlign w:val="center"/>
          </w:tcPr>
          <w:p>
            <w:pPr>
              <w:overflowPunct w:val="0"/>
              <w:rPr>
                <w:rFonts w:ascii="Times New Roman" w:hAnsi="Times New Roman" w:eastAsia="宋体" w:cs="Times New Roman"/>
                <w:b/>
                <w:szCs w:val="21"/>
              </w:rPr>
            </w:pPr>
          </w:p>
        </w:tc>
        <w:tc>
          <w:tcPr>
            <w:tcW w:w="1272"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8" w:type="dxa"/>
            <w:shd w:val="clear" w:color="auto" w:fill="auto"/>
            <w:vAlign w:val="center"/>
          </w:tcPr>
          <w:p>
            <w:pPr>
              <w:overflowPunct w:val="0"/>
              <w:rPr>
                <w:rFonts w:ascii="Times New Roman" w:hAnsi="Times New Roman" w:eastAsia="宋体" w:cs="Times New Roman"/>
                <w:b/>
                <w:szCs w:val="21"/>
              </w:rPr>
            </w:pPr>
          </w:p>
        </w:tc>
        <w:tc>
          <w:tcPr>
            <w:tcW w:w="1545" w:type="dxa"/>
            <w:shd w:val="clear" w:color="auto" w:fill="auto"/>
            <w:vAlign w:val="center"/>
          </w:tcPr>
          <w:p>
            <w:pPr>
              <w:overflowPunct w:val="0"/>
              <w:rPr>
                <w:rFonts w:ascii="Times New Roman" w:hAnsi="Times New Roman" w:eastAsia="宋体" w:cs="Times New Roman"/>
                <w:b/>
                <w:szCs w:val="21"/>
              </w:rPr>
            </w:pPr>
          </w:p>
        </w:tc>
        <w:tc>
          <w:tcPr>
            <w:tcW w:w="882" w:type="dxa"/>
            <w:shd w:val="clear" w:color="auto" w:fill="auto"/>
            <w:vAlign w:val="center"/>
          </w:tcPr>
          <w:p>
            <w:pPr>
              <w:overflowPunct w:val="0"/>
              <w:rPr>
                <w:rFonts w:ascii="Times New Roman" w:hAnsi="Times New Roman" w:eastAsia="宋体" w:cs="Times New Roman"/>
                <w:b/>
                <w:szCs w:val="21"/>
              </w:rPr>
            </w:pPr>
          </w:p>
        </w:tc>
        <w:tc>
          <w:tcPr>
            <w:tcW w:w="708" w:type="dxa"/>
            <w:shd w:val="clear" w:color="auto" w:fill="auto"/>
            <w:vAlign w:val="center"/>
          </w:tcPr>
          <w:p>
            <w:pPr>
              <w:overflowPunct w:val="0"/>
              <w:rPr>
                <w:rFonts w:ascii="Times New Roman" w:hAnsi="Times New Roman" w:eastAsia="宋体" w:cs="Times New Roman"/>
                <w:b/>
                <w:szCs w:val="21"/>
              </w:rPr>
            </w:pPr>
          </w:p>
        </w:tc>
        <w:tc>
          <w:tcPr>
            <w:tcW w:w="1215" w:type="dxa"/>
            <w:shd w:val="clear" w:color="auto" w:fill="auto"/>
            <w:vAlign w:val="center"/>
          </w:tcPr>
          <w:p>
            <w:pPr>
              <w:overflowPunct w:val="0"/>
              <w:rPr>
                <w:rFonts w:ascii="Times New Roman" w:hAnsi="Times New Roman" w:eastAsia="宋体" w:cs="Times New Roman"/>
                <w:b/>
                <w:szCs w:val="21"/>
              </w:rPr>
            </w:pPr>
          </w:p>
        </w:tc>
        <w:tc>
          <w:tcPr>
            <w:tcW w:w="1272"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8" w:type="dxa"/>
            <w:shd w:val="clear" w:color="auto" w:fill="auto"/>
            <w:vAlign w:val="center"/>
          </w:tcPr>
          <w:p>
            <w:pPr>
              <w:overflowPunct w:val="0"/>
              <w:rPr>
                <w:rFonts w:ascii="Times New Roman" w:hAnsi="Times New Roman" w:eastAsia="宋体" w:cs="Times New Roman"/>
                <w:b/>
                <w:szCs w:val="21"/>
              </w:rPr>
            </w:pPr>
          </w:p>
        </w:tc>
        <w:tc>
          <w:tcPr>
            <w:tcW w:w="1545" w:type="dxa"/>
            <w:shd w:val="clear" w:color="auto" w:fill="auto"/>
            <w:vAlign w:val="center"/>
          </w:tcPr>
          <w:p>
            <w:pPr>
              <w:overflowPunct w:val="0"/>
              <w:rPr>
                <w:rFonts w:ascii="Times New Roman" w:hAnsi="Times New Roman" w:eastAsia="宋体" w:cs="Times New Roman"/>
                <w:b/>
                <w:szCs w:val="21"/>
              </w:rPr>
            </w:pPr>
          </w:p>
        </w:tc>
        <w:tc>
          <w:tcPr>
            <w:tcW w:w="882" w:type="dxa"/>
            <w:shd w:val="clear" w:color="auto" w:fill="auto"/>
            <w:vAlign w:val="center"/>
          </w:tcPr>
          <w:p>
            <w:pPr>
              <w:overflowPunct w:val="0"/>
              <w:rPr>
                <w:rFonts w:ascii="Times New Roman" w:hAnsi="Times New Roman" w:eastAsia="宋体" w:cs="Times New Roman"/>
                <w:b/>
                <w:szCs w:val="21"/>
              </w:rPr>
            </w:pPr>
          </w:p>
        </w:tc>
        <w:tc>
          <w:tcPr>
            <w:tcW w:w="708" w:type="dxa"/>
            <w:shd w:val="clear" w:color="auto" w:fill="auto"/>
            <w:vAlign w:val="center"/>
          </w:tcPr>
          <w:p>
            <w:pPr>
              <w:overflowPunct w:val="0"/>
              <w:rPr>
                <w:rFonts w:ascii="Times New Roman" w:hAnsi="Times New Roman" w:eastAsia="宋体" w:cs="Times New Roman"/>
                <w:b/>
                <w:szCs w:val="21"/>
              </w:rPr>
            </w:pPr>
          </w:p>
        </w:tc>
        <w:tc>
          <w:tcPr>
            <w:tcW w:w="1215" w:type="dxa"/>
            <w:shd w:val="clear" w:color="auto" w:fill="auto"/>
            <w:vAlign w:val="center"/>
          </w:tcPr>
          <w:p>
            <w:pPr>
              <w:overflowPunct w:val="0"/>
              <w:rPr>
                <w:rFonts w:ascii="Times New Roman" w:hAnsi="Times New Roman" w:eastAsia="宋体" w:cs="Times New Roman"/>
                <w:b/>
                <w:szCs w:val="21"/>
              </w:rPr>
            </w:pPr>
          </w:p>
        </w:tc>
        <w:tc>
          <w:tcPr>
            <w:tcW w:w="1272"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8" w:type="dxa"/>
            <w:shd w:val="clear" w:color="auto" w:fill="auto"/>
            <w:vAlign w:val="center"/>
          </w:tcPr>
          <w:p>
            <w:pPr>
              <w:overflowPunct w:val="0"/>
              <w:rPr>
                <w:rFonts w:ascii="Times New Roman" w:hAnsi="Times New Roman" w:eastAsia="宋体" w:cs="Times New Roman"/>
                <w:b/>
                <w:szCs w:val="21"/>
              </w:rPr>
            </w:pPr>
          </w:p>
        </w:tc>
        <w:tc>
          <w:tcPr>
            <w:tcW w:w="1545" w:type="dxa"/>
            <w:shd w:val="clear" w:color="auto" w:fill="auto"/>
            <w:vAlign w:val="center"/>
          </w:tcPr>
          <w:p>
            <w:pPr>
              <w:overflowPunct w:val="0"/>
              <w:rPr>
                <w:rFonts w:ascii="Times New Roman" w:hAnsi="Times New Roman" w:eastAsia="宋体" w:cs="Times New Roman"/>
                <w:b/>
                <w:szCs w:val="21"/>
              </w:rPr>
            </w:pPr>
          </w:p>
        </w:tc>
        <w:tc>
          <w:tcPr>
            <w:tcW w:w="882" w:type="dxa"/>
            <w:shd w:val="clear" w:color="auto" w:fill="auto"/>
            <w:vAlign w:val="center"/>
          </w:tcPr>
          <w:p>
            <w:pPr>
              <w:overflowPunct w:val="0"/>
              <w:rPr>
                <w:rFonts w:ascii="Times New Roman" w:hAnsi="Times New Roman" w:eastAsia="宋体" w:cs="Times New Roman"/>
                <w:b/>
                <w:szCs w:val="21"/>
              </w:rPr>
            </w:pPr>
          </w:p>
        </w:tc>
        <w:tc>
          <w:tcPr>
            <w:tcW w:w="708" w:type="dxa"/>
            <w:shd w:val="clear" w:color="auto" w:fill="auto"/>
            <w:vAlign w:val="center"/>
          </w:tcPr>
          <w:p>
            <w:pPr>
              <w:overflowPunct w:val="0"/>
              <w:rPr>
                <w:rFonts w:ascii="Times New Roman" w:hAnsi="Times New Roman" w:eastAsia="宋体" w:cs="Times New Roman"/>
                <w:b/>
                <w:szCs w:val="21"/>
              </w:rPr>
            </w:pPr>
          </w:p>
        </w:tc>
        <w:tc>
          <w:tcPr>
            <w:tcW w:w="1215" w:type="dxa"/>
            <w:shd w:val="clear" w:color="auto" w:fill="auto"/>
            <w:vAlign w:val="center"/>
          </w:tcPr>
          <w:p>
            <w:pPr>
              <w:overflowPunct w:val="0"/>
              <w:rPr>
                <w:rFonts w:ascii="Times New Roman" w:hAnsi="Times New Roman" w:eastAsia="宋体" w:cs="Times New Roman"/>
                <w:b/>
                <w:szCs w:val="21"/>
              </w:rPr>
            </w:pPr>
          </w:p>
        </w:tc>
        <w:tc>
          <w:tcPr>
            <w:tcW w:w="1272"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8" w:type="dxa"/>
            <w:shd w:val="clear" w:color="auto" w:fill="auto"/>
            <w:vAlign w:val="center"/>
          </w:tcPr>
          <w:p>
            <w:pPr>
              <w:overflowPunct w:val="0"/>
              <w:rPr>
                <w:rFonts w:ascii="Times New Roman" w:hAnsi="Times New Roman" w:eastAsia="宋体" w:cs="Times New Roman"/>
                <w:b/>
                <w:szCs w:val="21"/>
              </w:rPr>
            </w:pPr>
          </w:p>
        </w:tc>
        <w:tc>
          <w:tcPr>
            <w:tcW w:w="1545" w:type="dxa"/>
            <w:shd w:val="clear" w:color="auto" w:fill="auto"/>
            <w:vAlign w:val="center"/>
          </w:tcPr>
          <w:p>
            <w:pPr>
              <w:overflowPunct w:val="0"/>
              <w:rPr>
                <w:rFonts w:ascii="Times New Roman" w:hAnsi="Times New Roman" w:eastAsia="宋体" w:cs="Times New Roman"/>
                <w:b/>
                <w:szCs w:val="21"/>
              </w:rPr>
            </w:pPr>
          </w:p>
        </w:tc>
        <w:tc>
          <w:tcPr>
            <w:tcW w:w="882" w:type="dxa"/>
            <w:shd w:val="clear" w:color="auto" w:fill="auto"/>
            <w:vAlign w:val="center"/>
          </w:tcPr>
          <w:p>
            <w:pPr>
              <w:overflowPunct w:val="0"/>
              <w:rPr>
                <w:rFonts w:ascii="Times New Roman" w:hAnsi="Times New Roman" w:eastAsia="宋体" w:cs="Times New Roman"/>
                <w:b/>
                <w:szCs w:val="21"/>
              </w:rPr>
            </w:pPr>
          </w:p>
        </w:tc>
        <w:tc>
          <w:tcPr>
            <w:tcW w:w="708" w:type="dxa"/>
            <w:shd w:val="clear" w:color="auto" w:fill="auto"/>
            <w:vAlign w:val="center"/>
          </w:tcPr>
          <w:p>
            <w:pPr>
              <w:overflowPunct w:val="0"/>
              <w:rPr>
                <w:rFonts w:ascii="Times New Roman" w:hAnsi="Times New Roman" w:eastAsia="宋体" w:cs="Times New Roman"/>
                <w:b/>
                <w:szCs w:val="21"/>
              </w:rPr>
            </w:pPr>
          </w:p>
        </w:tc>
        <w:tc>
          <w:tcPr>
            <w:tcW w:w="1215" w:type="dxa"/>
            <w:shd w:val="clear" w:color="auto" w:fill="auto"/>
            <w:vAlign w:val="center"/>
          </w:tcPr>
          <w:p>
            <w:pPr>
              <w:overflowPunct w:val="0"/>
              <w:rPr>
                <w:rFonts w:ascii="Times New Roman" w:hAnsi="Times New Roman" w:eastAsia="宋体" w:cs="Times New Roman"/>
                <w:b/>
                <w:szCs w:val="21"/>
              </w:rPr>
            </w:pPr>
          </w:p>
        </w:tc>
        <w:tc>
          <w:tcPr>
            <w:tcW w:w="1272"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8" w:type="dxa"/>
            <w:shd w:val="clear" w:color="auto" w:fill="auto"/>
            <w:vAlign w:val="center"/>
          </w:tcPr>
          <w:p>
            <w:pPr>
              <w:overflowPunct w:val="0"/>
              <w:rPr>
                <w:rFonts w:ascii="Times New Roman" w:hAnsi="Times New Roman" w:eastAsia="宋体" w:cs="Times New Roman"/>
                <w:b/>
                <w:szCs w:val="21"/>
              </w:rPr>
            </w:pPr>
          </w:p>
        </w:tc>
        <w:tc>
          <w:tcPr>
            <w:tcW w:w="1545" w:type="dxa"/>
            <w:shd w:val="clear" w:color="auto" w:fill="auto"/>
            <w:vAlign w:val="center"/>
          </w:tcPr>
          <w:p>
            <w:pPr>
              <w:overflowPunct w:val="0"/>
              <w:rPr>
                <w:rFonts w:ascii="Times New Roman" w:hAnsi="Times New Roman" w:eastAsia="宋体" w:cs="Times New Roman"/>
                <w:b/>
                <w:szCs w:val="21"/>
              </w:rPr>
            </w:pPr>
          </w:p>
        </w:tc>
        <w:tc>
          <w:tcPr>
            <w:tcW w:w="882" w:type="dxa"/>
            <w:shd w:val="clear" w:color="auto" w:fill="auto"/>
            <w:vAlign w:val="center"/>
          </w:tcPr>
          <w:p>
            <w:pPr>
              <w:overflowPunct w:val="0"/>
              <w:rPr>
                <w:rFonts w:ascii="Times New Roman" w:hAnsi="Times New Roman" w:eastAsia="宋体" w:cs="Times New Roman"/>
                <w:b/>
                <w:szCs w:val="21"/>
              </w:rPr>
            </w:pPr>
          </w:p>
        </w:tc>
        <w:tc>
          <w:tcPr>
            <w:tcW w:w="708" w:type="dxa"/>
            <w:shd w:val="clear" w:color="auto" w:fill="auto"/>
            <w:vAlign w:val="center"/>
          </w:tcPr>
          <w:p>
            <w:pPr>
              <w:overflowPunct w:val="0"/>
              <w:rPr>
                <w:rFonts w:ascii="Times New Roman" w:hAnsi="Times New Roman" w:eastAsia="宋体" w:cs="Times New Roman"/>
                <w:b/>
                <w:szCs w:val="21"/>
              </w:rPr>
            </w:pPr>
          </w:p>
        </w:tc>
        <w:tc>
          <w:tcPr>
            <w:tcW w:w="1215" w:type="dxa"/>
            <w:shd w:val="clear" w:color="auto" w:fill="auto"/>
            <w:vAlign w:val="center"/>
          </w:tcPr>
          <w:p>
            <w:pPr>
              <w:overflowPunct w:val="0"/>
              <w:rPr>
                <w:rFonts w:ascii="Times New Roman" w:hAnsi="Times New Roman" w:eastAsia="宋体" w:cs="Times New Roman"/>
                <w:b/>
                <w:szCs w:val="21"/>
              </w:rPr>
            </w:pPr>
          </w:p>
        </w:tc>
        <w:tc>
          <w:tcPr>
            <w:tcW w:w="1272"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8" w:type="dxa"/>
            <w:shd w:val="clear" w:color="auto" w:fill="auto"/>
            <w:vAlign w:val="center"/>
          </w:tcPr>
          <w:p>
            <w:pPr>
              <w:overflowPunct w:val="0"/>
              <w:rPr>
                <w:rFonts w:ascii="Times New Roman" w:hAnsi="Times New Roman" w:eastAsia="宋体" w:cs="Times New Roman"/>
                <w:b/>
                <w:szCs w:val="21"/>
              </w:rPr>
            </w:pPr>
          </w:p>
        </w:tc>
        <w:tc>
          <w:tcPr>
            <w:tcW w:w="1545" w:type="dxa"/>
            <w:shd w:val="clear" w:color="auto" w:fill="auto"/>
            <w:vAlign w:val="center"/>
          </w:tcPr>
          <w:p>
            <w:pPr>
              <w:overflowPunct w:val="0"/>
              <w:rPr>
                <w:rFonts w:ascii="Times New Roman" w:hAnsi="Times New Roman" w:eastAsia="宋体" w:cs="Times New Roman"/>
                <w:b/>
                <w:szCs w:val="21"/>
              </w:rPr>
            </w:pPr>
          </w:p>
        </w:tc>
        <w:tc>
          <w:tcPr>
            <w:tcW w:w="882" w:type="dxa"/>
            <w:shd w:val="clear" w:color="auto" w:fill="auto"/>
            <w:vAlign w:val="center"/>
          </w:tcPr>
          <w:p>
            <w:pPr>
              <w:overflowPunct w:val="0"/>
              <w:rPr>
                <w:rFonts w:ascii="Times New Roman" w:hAnsi="Times New Roman" w:eastAsia="宋体" w:cs="Times New Roman"/>
                <w:b/>
                <w:szCs w:val="21"/>
              </w:rPr>
            </w:pPr>
          </w:p>
        </w:tc>
        <w:tc>
          <w:tcPr>
            <w:tcW w:w="708" w:type="dxa"/>
            <w:shd w:val="clear" w:color="auto" w:fill="auto"/>
            <w:vAlign w:val="center"/>
          </w:tcPr>
          <w:p>
            <w:pPr>
              <w:overflowPunct w:val="0"/>
              <w:rPr>
                <w:rFonts w:ascii="Times New Roman" w:hAnsi="Times New Roman" w:eastAsia="宋体" w:cs="Times New Roman"/>
                <w:b/>
                <w:szCs w:val="21"/>
              </w:rPr>
            </w:pPr>
          </w:p>
        </w:tc>
        <w:tc>
          <w:tcPr>
            <w:tcW w:w="1215" w:type="dxa"/>
            <w:shd w:val="clear" w:color="auto" w:fill="auto"/>
            <w:vAlign w:val="center"/>
          </w:tcPr>
          <w:p>
            <w:pPr>
              <w:overflowPunct w:val="0"/>
              <w:rPr>
                <w:rFonts w:ascii="Times New Roman" w:hAnsi="Times New Roman" w:eastAsia="宋体" w:cs="Times New Roman"/>
                <w:b/>
                <w:szCs w:val="21"/>
              </w:rPr>
            </w:pPr>
          </w:p>
        </w:tc>
        <w:tc>
          <w:tcPr>
            <w:tcW w:w="1272"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8" w:type="dxa"/>
            <w:shd w:val="clear" w:color="auto" w:fill="auto"/>
            <w:vAlign w:val="center"/>
          </w:tcPr>
          <w:p>
            <w:pPr>
              <w:overflowPunct w:val="0"/>
              <w:rPr>
                <w:rFonts w:ascii="Times New Roman" w:hAnsi="Times New Roman" w:eastAsia="宋体" w:cs="Times New Roman"/>
                <w:b/>
                <w:szCs w:val="21"/>
              </w:rPr>
            </w:pPr>
          </w:p>
        </w:tc>
        <w:tc>
          <w:tcPr>
            <w:tcW w:w="1545" w:type="dxa"/>
            <w:shd w:val="clear" w:color="auto" w:fill="auto"/>
            <w:vAlign w:val="center"/>
          </w:tcPr>
          <w:p>
            <w:pPr>
              <w:overflowPunct w:val="0"/>
              <w:rPr>
                <w:rFonts w:ascii="Times New Roman" w:hAnsi="Times New Roman" w:eastAsia="宋体" w:cs="Times New Roman"/>
                <w:b/>
                <w:szCs w:val="21"/>
              </w:rPr>
            </w:pPr>
          </w:p>
        </w:tc>
        <w:tc>
          <w:tcPr>
            <w:tcW w:w="882" w:type="dxa"/>
            <w:shd w:val="clear" w:color="auto" w:fill="auto"/>
            <w:vAlign w:val="center"/>
          </w:tcPr>
          <w:p>
            <w:pPr>
              <w:overflowPunct w:val="0"/>
              <w:rPr>
                <w:rFonts w:ascii="Times New Roman" w:hAnsi="Times New Roman" w:eastAsia="宋体" w:cs="Times New Roman"/>
                <w:b/>
                <w:szCs w:val="21"/>
              </w:rPr>
            </w:pPr>
          </w:p>
        </w:tc>
        <w:tc>
          <w:tcPr>
            <w:tcW w:w="708" w:type="dxa"/>
            <w:shd w:val="clear" w:color="auto" w:fill="auto"/>
            <w:vAlign w:val="center"/>
          </w:tcPr>
          <w:p>
            <w:pPr>
              <w:overflowPunct w:val="0"/>
              <w:rPr>
                <w:rFonts w:ascii="Times New Roman" w:hAnsi="Times New Roman" w:eastAsia="宋体" w:cs="Times New Roman"/>
                <w:b/>
                <w:szCs w:val="21"/>
              </w:rPr>
            </w:pPr>
          </w:p>
        </w:tc>
        <w:tc>
          <w:tcPr>
            <w:tcW w:w="1215" w:type="dxa"/>
            <w:shd w:val="clear" w:color="auto" w:fill="auto"/>
            <w:vAlign w:val="center"/>
          </w:tcPr>
          <w:p>
            <w:pPr>
              <w:overflowPunct w:val="0"/>
              <w:rPr>
                <w:rFonts w:ascii="Times New Roman" w:hAnsi="Times New Roman" w:eastAsia="宋体" w:cs="Times New Roman"/>
                <w:b/>
                <w:szCs w:val="21"/>
              </w:rPr>
            </w:pPr>
          </w:p>
        </w:tc>
        <w:tc>
          <w:tcPr>
            <w:tcW w:w="1272"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8" w:type="dxa"/>
            <w:shd w:val="clear" w:color="auto" w:fill="auto"/>
            <w:vAlign w:val="center"/>
          </w:tcPr>
          <w:p>
            <w:pPr>
              <w:overflowPunct w:val="0"/>
              <w:rPr>
                <w:rFonts w:ascii="Times New Roman" w:hAnsi="Times New Roman" w:eastAsia="宋体" w:cs="Times New Roman"/>
                <w:b/>
                <w:szCs w:val="21"/>
              </w:rPr>
            </w:pPr>
          </w:p>
        </w:tc>
        <w:tc>
          <w:tcPr>
            <w:tcW w:w="1545" w:type="dxa"/>
            <w:shd w:val="clear" w:color="auto" w:fill="auto"/>
            <w:vAlign w:val="center"/>
          </w:tcPr>
          <w:p>
            <w:pPr>
              <w:overflowPunct w:val="0"/>
              <w:rPr>
                <w:rFonts w:ascii="Times New Roman" w:hAnsi="Times New Roman" w:eastAsia="宋体" w:cs="Times New Roman"/>
                <w:b/>
                <w:szCs w:val="21"/>
              </w:rPr>
            </w:pPr>
          </w:p>
        </w:tc>
        <w:tc>
          <w:tcPr>
            <w:tcW w:w="882" w:type="dxa"/>
            <w:shd w:val="clear" w:color="auto" w:fill="auto"/>
            <w:vAlign w:val="center"/>
          </w:tcPr>
          <w:p>
            <w:pPr>
              <w:overflowPunct w:val="0"/>
              <w:rPr>
                <w:rFonts w:ascii="Times New Roman" w:hAnsi="Times New Roman" w:eastAsia="宋体" w:cs="Times New Roman"/>
                <w:b/>
                <w:szCs w:val="21"/>
              </w:rPr>
            </w:pPr>
          </w:p>
        </w:tc>
        <w:tc>
          <w:tcPr>
            <w:tcW w:w="708" w:type="dxa"/>
            <w:shd w:val="clear" w:color="auto" w:fill="auto"/>
            <w:vAlign w:val="center"/>
          </w:tcPr>
          <w:p>
            <w:pPr>
              <w:overflowPunct w:val="0"/>
              <w:rPr>
                <w:rFonts w:ascii="Times New Roman" w:hAnsi="Times New Roman" w:eastAsia="宋体" w:cs="Times New Roman"/>
                <w:b/>
                <w:szCs w:val="21"/>
              </w:rPr>
            </w:pPr>
          </w:p>
        </w:tc>
        <w:tc>
          <w:tcPr>
            <w:tcW w:w="1215" w:type="dxa"/>
            <w:shd w:val="clear" w:color="auto" w:fill="auto"/>
            <w:vAlign w:val="center"/>
          </w:tcPr>
          <w:p>
            <w:pPr>
              <w:overflowPunct w:val="0"/>
              <w:rPr>
                <w:rFonts w:ascii="Times New Roman" w:hAnsi="Times New Roman" w:eastAsia="宋体" w:cs="Times New Roman"/>
                <w:b/>
                <w:szCs w:val="21"/>
              </w:rPr>
            </w:pPr>
          </w:p>
        </w:tc>
        <w:tc>
          <w:tcPr>
            <w:tcW w:w="1272"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8" w:type="dxa"/>
            <w:shd w:val="clear" w:color="auto" w:fill="auto"/>
            <w:vAlign w:val="center"/>
          </w:tcPr>
          <w:p>
            <w:pPr>
              <w:overflowPunct w:val="0"/>
              <w:rPr>
                <w:rFonts w:ascii="Times New Roman" w:hAnsi="Times New Roman" w:eastAsia="宋体" w:cs="Times New Roman"/>
                <w:b/>
                <w:szCs w:val="21"/>
              </w:rPr>
            </w:pPr>
          </w:p>
        </w:tc>
        <w:tc>
          <w:tcPr>
            <w:tcW w:w="1545" w:type="dxa"/>
            <w:shd w:val="clear" w:color="auto" w:fill="auto"/>
            <w:vAlign w:val="center"/>
          </w:tcPr>
          <w:p>
            <w:pPr>
              <w:overflowPunct w:val="0"/>
              <w:rPr>
                <w:rFonts w:ascii="Times New Roman" w:hAnsi="Times New Roman" w:eastAsia="宋体" w:cs="Times New Roman"/>
                <w:b/>
                <w:szCs w:val="21"/>
              </w:rPr>
            </w:pPr>
          </w:p>
        </w:tc>
        <w:tc>
          <w:tcPr>
            <w:tcW w:w="882" w:type="dxa"/>
            <w:shd w:val="clear" w:color="auto" w:fill="auto"/>
            <w:vAlign w:val="center"/>
          </w:tcPr>
          <w:p>
            <w:pPr>
              <w:overflowPunct w:val="0"/>
              <w:rPr>
                <w:rFonts w:ascii="Times New Roman" w:hAnsi="Times New Roman" w:eastAsia="宋体" w:cs="Times New Roman"/>
                <w:b/>
                <w:szCs w:val="21"/>
              </w:rPr>
            </w:pPr>
          </w:p>
        </w:tc>
        <w:tc>
          <w:tcPr>
            <w:tcW w:w="708" w:type="dxa"/>
            <w:shd w:val="clear" w:color="auto" w:fill="auto"/>
            <w:vAlign w:val="center"/>
          </w:tcPr>
          <w:p>
            <w:pPr>
              <w:overflowPunct w:val="0"/>
              <w:rPr>
                <w:rFonts w:ascii="Times New Roman" w:hAnsi="Times New Roman" w:eastAsia="宋体" w:cs="Times New Roman"/>
                <w:b/>
                <w:szCs w:val="21"/>
              </w:rPr>
            </w:pPr>
          </w:p>
        </w:tc>
        <w:tc>
          <w:tcPr>
            <w:tcW w:w="1215" w:type="dxa"/>
            <w:shd w:val="clear" w:color="auto" w:fill="auto"/>
            <w:vAlign w:val="center"/>
          </w:tcPr>
          <w:p>
            <w:pPr>
              <w:overflowPunct w:val="0"/>
              <w:rPr>
                <w:rFonts w:ascii="Times New Roman" w:hAnsi="Times New Roman" w:eastAsia="宋体" w:cs="Times New Roman"/>
                <w:b/>
                <w:szCs w:val="21"/>
              </w:rPr>
            </w:pPr>
          </w:p>
        </w:tc>
        <w:tc>
          <w:tcPr>
            <w:tcW w:w="1272"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8" w:type="dxa"/>
            <w:shd w:val="clear" w:color="auto" w:fill="auto"/>
            <w:vAlign w:val="center"/>
          </w:tcPr>
          <w:p>
            <w:pPr>
              <w:overflowPunct w:val="0"/>
              <w:rPr>
                <w:rFonts w:ascii="Times New Roman" w:hAnsi="Times New Roman" w:eastAsia="宋体" w:cs="Times New Roman"/>
                <w:b/>
                <w:szCs w:val="21"/>
              </w:rPr>
            </w:pPr>
          </w:p>
        </w:tc>
        <w:tc>
          <w:tcPr>
            <w:tcW w:w="1545" w:type="dxa"/>
            <w:shd w:val="clear" w:color="auto" w:fill="auto"/>
            <w:vAlign w:val="center"/>
          </w:tcPr>
          <w:p>
            <w:pPr>
              <w:overflowPunct w:val="0"/>
              <w:rPr>
                <w:rFonts w:ascii="Times New Roman" w:hAnsi="Times New Roman" w:eastAsia="宋体" w:cs="Times New Roman"/>
                <w:b/>
                <w:szCs w:val="21"/>
              </w:rPr>
            </w:pPr>
          </w:p>
        </w:tc>
        <w:tc>
          <w:tcPr>
            <w:tcW w:w="882" w:type="dxa"/>
            <w:shd w:val="clear" w:color="auto" w:fill="auto"/>
            <w:vAlign w:val="center"/>
          </w:tcPr>
          <w:p>
            <w:pPr>
              <w:overflowPunct w:val="0"/>
              <w:rPr>
                <w:rFonts w:ascii="Times New Roman" w:hAnsi="Times New Roman" w:eastAsia="宋体" w:cs="Times New Roman"/>
                <w:b/>
                <w:szCs w:val="21"/>
              </w:rPr>
            </w:pPr>
          </w:p>
        </w:tc>
        <w:tc>
          <w:tcPr>
            <w:tcW w:w="708" w:type="dxa"/>
            <w:shd w:val="clear" w:color="auto" w:fill="auto"/>
            <w:vAlign w:val="center"/>
          </w:tcPr>
          <w:p>
            <w:pPr>
              <w:overflowPunct w:val="0"/>
              <w:rPr>
                <w:rFonts w:ascii="Times New Roman" w:hAnsi="Times New Roman" w:eastAsia="宋体" w:cs="Times New Roman"/>
                <w:b/>
                <w:szCs w:val="21"/>
              </w:rPr>
            </w:pPr>
          </w:p>
        </w:tc>
        <w:tc>
          <w:tcPr>
            <w:tcW w:w="1215" w:type="dxa"/>
            <w:shd w:val="clear" w:color="auto" w:fill="auto"/>
            <w:vAlign w:val="center"/>
          </w:tcPr>
          <w:p>
            <w:pPr>
              <w:overflowPunct w:val="0"/>
              <w:rPr>
                <w:rFonts w:ascii="Times New Roman" w:hAnsi="Times New Roman" w:eastAsia="宋体" w:cs="Times New Roman"/>
                <w:b/>
                <w:szCs w:val="21"/>
              </w:rPr>
            </w:pPr>
          </w:p>
        </w:tc>
        <w:tc>
          <w:tcPr>
            <w:tcW w:w="1272"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8" w:type="dxa"/>
            <w:shd w:val="clear" w:color="auto" w:fill="auto"/>
            <w:vAlign w:val="center"/>
          </w:tcPr>
          <w:p>
            <w:pPr>
              <w:overflowPunct w:val="0"/>
              <w:rPr>
                <w:rFonts w:ascii="Times New Roman" w:hAnsi="Times New Roman" w:eastAsia="宋体" w:cs="Times New Roman"/>
                <w:b/>
                <w:szCs w:val="21"/>
              </w:rPr>
            </w:pPr>
          </w:p>
        </w:tc>
        <w:tc>
          <w:tcPr>
            <w:tcW w:w="1545" w:type="dxa"/>
            <w:shd w:val="clear" w:color="auto" w:fill="auto"/>
            <w:vAlign w:val="center"/>
          </w:tcPr>
          <w:p>
            <w:pPr>
              <w:overflowPunct w:val="0"/>
              <w:rPr>
                <w:rFonts w:ascii="Times New Roman" w:hAnsi="Times New Roman" w:eastAsia="宋体" w:cs="Times New Roman"/>
                <w:b/>
                <w:szCs w:val="21"/>
              </w:rPr>
            </w:pPr>
          </w:p>
        </w:tc>
        <w:tc>
          <w:tcPr>
            <w:tcW w:w="882" w:type="dxa"/>
            <w:shd w:val="clear" w:color="auto" w:fill="auto"/>
            <w:vAlign w:val="center"/>
          </w:tcPr>
          <w:p>
            <w:pPr>
              <w:overflowPunct w:val="0"/>
              <w:rPr>
                <w:rFonts w:ascii="Times New Roman" w:hAnsi="Times New Roman" w:eastAsia="宋体" w:cs="Times New Roman"/>
                <w:b/>
                <w:szCs w:val="21"/>
              </w:rPr>
            </w:pPr>
          </w:p>
        </w:tc>
        <w:tc>
          <w:tcPr>
            <w:tcW w:w="708" w:type="dxa"/>
            <w:shd w:val="clear" w:color="auto" w:fill="auto"/>
            <w:vAlign w:val="center"/>
          </w:tcPr>
          <w:p>
            <w:pPr>
              <w:overflowPunct w:val="0"/>
              <w:rPr>
                <w:rFonts w:ascii="Times New Roman" w:hAnsi="Times New Roman" w:eastAsia="宋体" w:cs="Times New Roman"/>
                <w:b/>
                <w:szCs w:val="21"/>
              </w:rPr>
            </w:pPr>
          </w:p>
        </w:tc>
        <w:tc>
          <w:tcPr>
            <w:tcW w:w="1215" w:type="dxa"/>
            <w:shd w:val="clear" w:color="auto" w:fill="auto"/>
            <w:vAlign w:val="center"/>
          </w:tcPr>
          <w:p>
            <w:pPr>
              <w:overflowPunct w:val="0"/>
              <w:rPr>
                <w:rFonts w:ascii="Times New Roman" w:hAnsi="Times New Roman" w:eastAsia="宋体" w:cs="Times New Roman"/>
                <w:b/>
                <w:szCs w:val="21"/>
              </w:rPr>
            </w:pPr>
          </w:p>
        </w:tc>
        <w:tc>
          <w:tcPr>
            <w:tcW w:w="1272"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8" w:type="dxa"/>
            <w:shd w:val="clear" w:color="auto" w:fill="auto"/>
            <w:vAlign w:val="center"/>
          </w:tcPr>
          <w:p>
            <w:pPr>
              <w:overflowPunct w:val="0"/>
              <w:rPr>
                <w:rFonts w:ascii="Times New Roman" w:hAnsi="Times New Roman" w:eastAsia="宋体" w:cs="Times New Roman"/>
                <w:b/>
                <w:szCs w:val="21"/>
              </w:rPr>
            </w:pPr>
          </w:p>
        </w:tc>
        <w:tc>
          <w:tcPr>
            <w:tcW w:w="1545" w:type="dxa"/>
            <w:shd w:val="clear" w:color="auto" w:fill="auto"/>
            <w:vAlign w:val="center"/>
          </w:tcPr>
          <w:p>
            <w:pPr>
              <w:overflowPunct w:val="0"/>
              <w:rPr>
                <w:rFonts w:ascii="Times New Roman" w:hAnsi="Times New Roman" w:eastAsia="宋体" w:cs="Times New Roman"/>
                <w:b/>
                <w:szCs w:val="21"/>
              </w:rPr>
            </w:pPr>
          </w:p>
        </w:tc>
        <w:tc>
          <w:tcPr>
            <w:tcW w:w="882" w:type="dxa"/>
            <w:shd w:val="clear" w:color="auto" w:fill="auto"/>
            <w:vAlign w:val="center"/>
          </w:tcPr>
          <w:p>
            <w:pPr>
              <w:overflowPunct w:val="0"/>
              <w:rPr>
                <w:rFonts w:ascii="Times New Roman" w:hAnsi="Times New Roman" w:eastAsia="宋体" w:cs="Times New Roman"/>
                <w:b/>
                <w:szCs w:val="21"/>
              </w:rPr>
            </w:pPr>
          </w:p>
        </w:tc>
        <w:tc>
          <w:tcPr>
            <w:tcW w:w="708" w:type="dxa"/>
            <w:shd w:val="clear" w:color="auto" w:fill="auto"/>
            <w:vAlign w:val="center"/>
          </w:tcPr>
          <w:p>
            <w:pPr>
              <w:overflowPunct w:val="0"/>
              <w:rPr>
                <w:rFonts w:ascii="Times New Roman" w:hAnsi="Times New Roman" w:eastAsia="宋体" w:cs="Times New Roman"/>
                <w:b/>
                <w:szCs w:val="21"/>
              </w:rPr>
            </w:pPr>
          </w:p>
        </w:tc>
        <w:tc>
          <w:tcPr>
            <w:tcW w:w="1215" w:type="dxa"/>
            <w:shd w:val="clear" w:color="auto" w:fill="auto"/>
            <w:vAlign w:val="center"/>
          </w:tcPr>
          <w:p>
            <w:pPr>
              <w:overflowPunct w:val="0"/>
              <w:rPr>
                <w:rFonts w:ascii="Times New Roman" w:hAnsi="Times New Roman" w:eastAsia="宋体" w:cs="Times New Roman"/>
                <w:b/>
                <w:szCs w:val="21"/>
              </w:rPr>
            </w:pPr>
          </w:p>
        </w:tc>
        <w:tc>
          <w:tcPr>
            <w:tcW w:w="1272"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768" w:type="dxa"/>
            <w:shd w:val="clear" w:color="auto" w:fill="auto"/>
            <w:vAlign w:val="center"/>
          </w:tcPr>
          <w:p>
            <w:pPr>
              <w:overflowPunct w:val="0"/>
              <w:rPr>
                <w:rFonts w:ascii="Times New Roman" w:hAnsi="Times New Roman" w:eastAsia="宋体" w:cs="Times New Roman"/>
                <w:b/>
                <w:szCs w:val="21"/>
              </w:rPr>
            </w:pPr>
          </w:p>
        </w:tc>
        <w:tc>
          <w:tcPr>
            <w:tcW w:w="1545" w:type="dxa"/>
            <w:shd w:val="clear" w:color="auto" w:fill="auto"/>
            <w:vAlign w:val="center"/>
          </w:tcPr>
          <w:p>
            <w:pPr>
              <w:overflowPunct w:val="0"/>
              <w:rPr>
                <w:rFonts w:ascii="Times New Roman" w:hAnsi="Times New Roman" w:eastAsia="宋体" w:cs="Times New Roman"/>
                <w:b/>
                <w:szCs w:val="21"/>
              </w:rPr>
            </w:pPr>
          </w:p>
        </w:tc>
        <w:tc>
          <w:tcPr>
            <w:tcW w:w="882" w:type="dxa"/>
            <w:shd w:val="clear" w:color="auto" w:fill="auto"/>
            <w:vAlign w:val="center"/>
          </w:tcPr>
          <w:p>
            <w:pPr>
              <w:overflowPunct w:val="0"/>
              <w:rPr>
                <w:rFonts w:ascii="Times New Roman" w:hAnsi="Times New Roman" w:eastAsia="宋体" w:cs="Times New Roman"/>
                <w:b/>
                <w:szCs w:val="21"/>
              </w:rPr>
            </w:pPr>
          </w:p>
        </w:tc>
        <w:tc>
          <w:tcPr>
            <w:tcW w:w="708" w:type="dxa"/>
            <w:shd w:val="clear" w:color="auto" w:fill="auto"/>
            <w:vAlign w:val="center"/>
          </w:tcPr>
          <w:p>
            <w:pPr>
              <w:overflowPunct w:val="0"/>
              <w:rPr>
                <w:rFonts w:ascii="Times New Roman" w:hAnsi="Times New Roman" w:eastAsia="宋体" w:cs="Times New Roman"/>
                <w:b/>
                <w:szCs w:val="21"/>
              </w:rPr>
            </w:pPr>
          </w:p>
        </w:tc>
        <w:tc>
          <w:tcPr>
            <w:tcW w:w="1215" w:type="dxa"/>
            <w:shd w:val="clear" w:color="auto" w:fill="auto"/>
            <w:vAlign w:val="center"/>
          </w:tcPr>
          <w:p>
            <w:pPr>
              <w:overflowPunct w:val="0"/>
              <w:rPr>
                <w:rFonts w:ascii="Times New Roman" w:hAnsi="Times New Roman" w:eastAsia="宋体" w:cs="Times New Roman"/>
                <w:b/>
                <w:szCs w:val="21"/>
              </w:rPr>
            </w:pPr>
          </w:p>
        </w:tc>
        <w:tc>
          <w:tcPr>
            <w:tcW w:w="1272"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c>
          <w:tcPr>
            <w:tcW w:w="1066" w:type="dxa"/>
            <w:shd w:val="clear" w:color="auto" w:fill="auto"/>
            <w:vAlign w:val="center"/>
          </w:tcPr>
          <w:p>
            <w:pPr>
              <w:overflowPunct w:val="0"/>
              <w:rPr>
                <w:rFonts w:ascii="Times New Roman" w:hAnsi="Times New Roman" w:eastAsia="宋体" w:cs="Times New Roman"/>
                <w:b/>
                <w:szCs w:val="21"/>
              </w:rPr>
            </w:pPr>
          </w:p>
        </w:tc>
      </w:tr>
    </w:tbl>
    <w:p>
      <w:pPr>
        <w:overflowPunct w:val="0"/>
        <w:rPr>
          <w:rFonts w:ascii="Times New Roman" w:hAnsi="Times New Roman" w:cs="Times New Roman"/>
          <w:sz w:val="24"/>
        </w:rPr>
      </w:pPr>
      <w:r>
        <w:rPr>
          <w:rFonts w:ascii="Times New Roman" w:hAnsi="Times New Roman" w:cs="Times New Roman"/>
          <w:sz w:val="24"/>
        </w:rPr>
        <w:br w:type="page"/>
      </w:r>
    </w:p>
    <w:p>
      <w:pPr>
        <w:overflowPunct w:val="0"/>
        <w:rPr>
          <w:rFonts w:ascii="Times New Roman" w:hAnsi="Times New Roman" w:eastAsia="宋体" w:cs="Times New Roman"/>
          <w:szCs w:val="21"/>
        </w:rPr>
      </w:pPr>
      <w:r>
        <w:rPr>
          <w:rFonts w:ascii="Times New Roman" w:hAnsi="Times New Roman" w:eastAsia="宋体" w:cs="Times New Roman"/>
          <w:szCs w:val="21"/>
        </w:rPr>
        <w:t>附样4.1.2：江苏省建设工程造价咨询效果评价表</w:t>
      </w:r>
    </w:p>
    <w:p>
      <w:pPr>
        <w:overflowPunct w:val="0"/>
        <w:spacing w:before="161" w:beforeLines="50" w:after="161"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江苏省建设工程造价咨询效果评价表</w:t>
      </w:r>
    </w:p>
    <w:tbl>
      <w:tblPr>
        <w:tblStyle w:val="12"/>
        <w:tblW w:w="8787" w:type="dxa"/>
        <w:jc w:val="center"/>
        <w:tblLayout w:type="fixed"/>
        <w:tblCellMar>
          <w:top w:w="0" w:type="dxa"/>
          <w:left w:w="108" w:type="dxa"/>
          <w:bottom w:w="0" w:type="dxa"/>
          <w:right w:w="108" w:type="dxa"/>
        </w:tblCellMar>
      </w:tblPr>
      <w:tblGrid>
        <w:gridCol w:w="1125"/>
        <w:gridCol w:w="1123"/>
        <w:gridCol w:w="1068"/>
        <w:gridCol w:w="1636"/>
        <w:gridCol w:w="979"/>
        <w:gridCol w:w="1845"/>
        <w:gridCol w:w="1011"/>
      </w:tblGrid>
      <w:tr>
        <w:tblPrEx>
          <w:tblCellMar>
            <w:top w:w="0" w:type="dxa"/>
            <w:left w:w="108" w:type="dxa"/>
            <w:bottom w:w="0" w:type="dxa"/>
            <w:right w:w="108" w:type="dxa"/>
          </w:tblCellMar>
        </w:tblPrEx>
        <w:trPr>
          <w:trHeight w:val="340" w:hRule="atLeast"/>
          <w:jc w:val="center"/>
        </w:trPr>
        <w:tc>
          <w:tcPr>
            <w:tcW w:w="640" w:type="pct"/>
            <w:vMerge w:val="restart"/>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咨询企业名称</w:t>
            </w:r>
          </w:p>
        </w:tc>
        <w:tc>
          <w:tcPr>
            <w:tcW w:w="1247" w:type="pct"/>
            <w:gridSpan w:val="2"/>
            <w:vMerge w:val="restart"/>
            <w:tcBorders>
              <w:top w:val="single" w:color="auto" w:sz="4" w:space="0"/>
              <w:left w:val="single" w:color="auto" w:sz="4" w:space="0"/>
              <w:bottom w:val="single" w:color="auto" w:sz="4" w:space="0"/>
              <w:right w:val="single" w:color="auto" w:sz="4" w:space="0"/>
            </w:tcBorders>
            <w:noWrap/>
            <w:vAlign w:val="center"/>
          </w:tcPr>
          <w:p>
            <w:pPr>
              <w:overflowPunct w:val="0"/>
              <w:jc w:val="center"/>
              <w:rPr>
                <w:rFonts w:ascii="Times New Roman" w:hAnsi="Times New Roman" w:eastAsia="宋体" w:cs="Times New Roman"/>
                <w:kern w:val="0"/>
                <w:szCs w:val="21"/>
              </w:rPr>
            </w:pPr>
          </w:p>
        </w:tc>
        <w:tc>
          <w:tcPr>
            <w:tcW w:w="930" w:type="pct"/>
            <w:vMerge w:val="restart"/>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合同编号</w:t>
            </w:r>
          </w:p>
        </w:tc>
        <w:tc>
          <w:tcPr>
            <w:tcW w:w="557" w:type="pct"/>
            <w:vMerge w:val="restart"/>
            <w:tcBorders>
              <w:top w:val="single" w:color="auto" w:sz="4" w:space="0"/>
              <w:left w:val="single" w:color="auto" w:sz="4" w:space="0"/>
              <w:bottom w:val="single" w:color="auto" w:sz="4" w:space="0"/>
              <w:right w:val="single" w:color="auto" w:sz="4" w:space="0"/>
            </w:tcBorders>
            <w:noWrap/>
            <w:vAlign w:val="center"/>
          </w:tcPr>
          <w:p>
            <w:pPr>
              <w:overflowPunct w:val="0"/>
              <w:jc w:val="center"/>
              <w:rPr>
                <w:rFonts w:ascii="Times New Roman" w:hAnsi="Times New Roman" w:eastAsia="宋体" w:cs="Times New Roman"/>
                <w:kern w:val="0"/>
                <w:szCs w:val="21"/>
              </w:rPr>
            </w:pPr>
          </w:p>
        </w:tc>
        <w:tc>
          <w:tcPr>
            <w:tcW w:w="1049" w:type="pct"/>
            <w:vMerge w:val="restart"/>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报告书编号</w:t>
            </w:r>
          </w:p>
        </w:tc>
        <w:tc>
          <w:tcPr>
            <w:tcW w:w="573" w:type="pct"/>
            <w:vMerge w:val="restart"/>
            <w:tcBorders>
              <w:top w:val="single" w:color="auto" w:sz="4" w:space="0"/>
              <w:left w:val="single" w:color="auto" w:sz="4" w:space="0"/>
              <w:bottom w:val="single" w:color="auto" w:sz="4" w:space="0"/>
              <w:right w:val="single" w:color="auto" w:sz="4" w:space="0"/>
            </w:tcBorders>
            <w:noWrap/>
            <w:vAlign w:val="center"/>
          </w:tcPr>
          <w:p>
            <w:pPr>
              <w:overflowPunct w:val="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640" w:type="pct"/>
            <w:vMerge w:val="continue"/>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kern w:val="0"/>
                <w:szCs w:val="21"/>
              </w:rPr>
            </w:pPr>
          </w:p>
        </w:tc>
        <w:tc>
          <w:tcPr>
            <w:tcW w:w="1247" w:type="pct"/>
            <w:gridSpan w:val="2"/>
            <w:vMerge w:val="continue"/>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kern w:val="0"/>
                <w:szCs w:val="21"/>
              </w:rPr>
            </w:pPr>
          </w:p>
        </w:tc>
        <w:tc>
          <w:tcPr>
            <w:tcW w:w="930" w:type="pct"/>
            <w:vMerge w:val="continue"/>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kern w:val="0"/>
                <w:szCs w:val="21"/>
              </w:rPr>
            </w:pPr>
          </w:p>
        </w:tc>
        <w:tc>
          <w:tcPr>
            <w:tcW w:w="557" w:type="pct"/>
            <w:vMerge w:val="continue"/>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kern w:val="0"/>
                <w:szCs w:val="21"/>
              </w:rPr>
            </w:pPr>
          </w:p>
        </w:tc>
        <w:tc>
          <w:tcPr>
            <w:tcW w:w="1049" w:type="pct"/>
            <w:vMerge w:val="continue"/>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kern w:val="0"/>
                <w:szCs w:val="21"/>
              </w:rPr>
            </w:pPr>
          </w:p>
        </w:tc>
        <w:tc>
          <w:tcPr>
            <w:tcW w:w="573" w:type="pct"/>
            <w:vMerge w:val="continue"/>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640" w:type="pct"/>
            <w:tcBorders>
              <w:top w:val="nil"/>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委托单位名称</w:t>
            </w:r>
          </w:p>
        </w:tc>
        <w:tc>
          <w:tcPr>
            <w:tcW w:w="1247" w:type="pct"/>
            <w:gridSpan w:val="2"/>
            <w:tcBorders>
              <w:top w:val="single" w:color="auto" w:sz="4" w:space="0"/>
              <w:left w:val="nil"/>
              <w:bottom w:val="single" w:color="auto" w:sz="4" w:space="0"/>
              <w:right w:val="single" w:color="auto" w:sz="4" w:space="0"/>
            </w:tcBorders>
            <w:noWrap/>
            <w:vAlign w:val="center"/>
          </w:tcPr>
          <w:p>
            <w:pPr>
              <w:overflowPunct w:val="0"/>
              <w:jc w:val="center"/>
              <w:rPr>
                <w:rFonts w:ascii="Times New Roman" w:hAnsi="Times New Roman" w:eastAsia="宋体" w:cs="Times New Roman"/>
                <w:kern w:val="0"/>
                <w:szCs w:val="21"/>
              </w:rPr>
            </w:pPr>
          </w:p>
        </w:tc>
        <w:tc>
          <w:tcPr>
            <w:tcW w:w="930" w:type="pct"/>
            <w:tcBorders>
              <w:top w:val="nil"/>
              <w:left w:val="nil"/>
              <w:bottom w:val="single" w:color="auto" w:sz="4" w:space="0"/>
              <w:right w:val="single" w:color="auto" w:sz="4" w:space="0"/>
            </w:tcBorders>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联系人/</w:t>
            </w:r>
          </w:p>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联系电话</w:t>
            </w:r>
          </w:p>
        </w:tc>
        <w:tc>
          <w:tcPr>
            <w:tcW w:w="557" w:type="pct"/>
            <w:tcBorders>
              <w:top w:val="single" w:color="auto" w:sz="4" w:space="0"/>
              <w:left w:val="nil"/>
              <w:bottom w:val="single" w:color="auto" w:sz="4" w:space="0"/>
              <w:right w:val="single" w:color="auto" w:sz="4" w:space="0"/>
            </w:tcBorders>
            <w:noWrap/>
            <w:vAlign w:val="center"/>
          </w:tcPr>
          <w:p>
            <w:pPr>
              <w:overflowPunct w:val="0"/>
              <w:jc w:val="center"/>
              <w:rPr>
                <w:rFonts w:ascii="Times New Roman" w:hAnsi="Times New Roman" w:eastAsia="宋体" w:cs="Times New Roman"/>
                <w:kern w:val="0"/>
                <w:szCs w:val="21"/>
              </w:rPr>
            </w:pPr>
          </w:p>
        </w:tc>
        <w:tc>
          <w:tcPr>
            <w:tcW w:w="1049" w:type="pct"/>
            <w:tcBorders>
              <w:top w:val="nil"/>
              <w:left w:val="nil"/>
              <w:bottom w:val="single" w:color="auto" w:sz="4" w:space="0"/>
              <w:right w:val="single" w:color="auto" w:sz="4" w:space="0"/>
            </w:tcBorders>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邮编</w:t>
            </w:r>
          </w:p>
        </w:tc>
        <w:tc>
          <w:tcPr>
            <w:tcW w:w="573" w:type="pct"/>
            <w:tcBorders>
              <w:top w:val="nil"/>
              <w:left w:val="nil"/>
              <w:bottom w:val="single" w:color="auto" w:sz="4" w:space="0"/>
              <w:right w:val="single" w:color="auto" w:sz="4" w:space="0"/>
            </w:tcBorders>
            <w:noWrap/>
            <w:vAlign w:val="center"/>
          </w:tcPr>
          <w:p>
            <w:pPr>
              <w:overflowPunct w:val="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640" w:type="pct"/>
            <w:vMerge w:val="restart"/>
            <w:tcBorders>
              <w:top w:val="nil"/>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委托单位地址</w:t>
            </w:r>
          </w:p>
        </w:tc>
        <w:tc>
          <w:tcPr>
            <w:tcW w:w="1247" w:type="pct"/>
            <w:gridSpan w:val="2"/>
            <w:vMerge w:val="restart"/>
            <w:tcBorders>
              <w:top w:val="single" w:color="auto" w:sz="4" w:space="0"/>
              <w:left w:val="single" w:color="auto" w:sz="4" w:space="0"/>
              <w:bottom w:val="single" w:color="auto" w:sz="4" w:space="0"/>
              <w:right w:val="single" w:color="auto" w:sz="4" w:space="0"/>
            </w:tcBorders>
            <w:noWrap/>
            <w:vAlign w:val="center"/>
          </w:tcPr>
          <w:p>
            <w:pPr>
              <w:overflowPunct w:val="0"/>
              <w:jc w:val="center"/>
              <w:rPr>
                <w:rFonts w:ascii="Times New Roman" w:hAnsi="Times New Roman" w:eastAsia="宋体" w:cs="Times New Roman"/>
                <w:kern w:val="0"/>
                <w:szCs w:val="21"/>
              </w:rPr>
            </w:pPr>
          </w:p>
        </w:tc>
        <w:tc>
          <w:tcPr>
            <w:tcW w:w="930" w:type="pct"/>
            <w:vMerge w:val="restart"/>
            <w:tcBorders>
              <w:top w:val="nil"/>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咨询项目名称</w:t>
            </w:r>
          </w:p>
        </w:tc>
        <w:tc>
          <w:tcPr>
            <w:tcW w:w="557" w:type="pct"/>
            <w:vMerge w:val="restart"/>
            <w:tcBorders>
              <w:top w:val="single" w:color="auto" w:sz="4" w:space="0"/>
              <w:left w:val="single" w:color="auto" w:sz="4" w:space="0"/>
              <w:bottom w:val="single" w:color="000000" w:sz="4" w:space="0"/>
              <w:right w:val="single" w:color="000000" w:sz="4" w:space="0"/>
            </w:tcBorders>
            <w:vAlign w:val="center"/>
          </w:tcPr>
          <w:p>
            <w:pPr>
              <w:overflowPunct w:val="0"/>
              <w:jc w:val="center"/>
              <w:rPr>
                <w:rFonts w:ascii="Times New Roman" w:hAnsi="Times New Roman" w:eastAsia="宋体" w:cs="Times New Roman"/>
                <w:kern w:val="0"/>
                <w:szCs w:val="21"/>
              </w:rPr>
            </w:pPr>
          </w:p>
        </w:tc>
        <w:tc>
          <w:tcPr>
            <w:tcW w:w="1049" w:type="pct"/>
            <w:vMerge w:val="restart"/>
            <w:tcBorders>
              <w:top w:val="nil"/>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咨询类型</w:t>
            </w:r>
          </w:p>
        </w:tc>
        <w:tc>
          <w:tcPr>
            <w:tcW w:w="573" w:type="pct"/>
            <w:vMerge w:val="restart"/>
            <w:tcBorders>
              <w:top w:val="nil"/>
              <w:left w:val="single" w:color="auto" w:sz="4" w:space="0"/>
              <w:bottom w:val="single" w:color="auto" w:sz="4" w:space="0"/>
              <w:right w:val="single" w:color="auto" w:sz="4" w:space="0"/>
            </w:tcBorders>
            <w:noWrap/>
            <w:vAlign w:val="center"/>
          </w:tcPr>
          <w:p>
            <w:pPr>
              <w:overflowPunct w:val="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640" w:type="pct"/>
            <w:vMerge w:val="continue"/>
            <w:tcBorders>
              <w:top w:val="nil"/>
              <w:left w:val="single" w:color="auto" w:sz="4" w:space="0"/>
              <w:bottom w:val="single" w:color="auto" w:sz="4" w:space="0"/>
              <w:right w:val="single" w:color="auto" w:sz="4" w:space="0"/>
            </w:tcBorders>
            <w:vAlign w:val="center"/>
          </w:tcPr>
          <w:p>
            <w:pPr>
              <w:overflowPunct w:val="0"/>
              <w:jc w:val="left"/>
              <w:rPr>
                <w:rFonts w:ascii="Times New Roman" w:hAnsi="Times New Roman" w:eastAsia="宋体" w:cs="Times New Roman"/>
                <w:kern w:val="0"/>
                <w:szCs w:val="21"/>
              </w:rPr>
            </w:pPr>
          </w:p>
        </w:tc>
        <w:tc>
          <w:tcPr>
            <w:tcW w:w="1247" w:type="pct"/>
            <w:gridSpan w:val="2"/>
            <w:vMerge w:val="continue"/>
            <w:tcBorders>
              <w:top w:val="single" w:color="auto" w:sz="4" w:space="0"/>
              <w:left w:val="single" w:color="auto" w:sz="4" w:space="0"/>
              <w:bottom w:val="single" w:color="auto" w:sz="4" w:space="0"/>
              <w:right w:val="single" w:color="auto" w:sz="4" w:space="0"/>
            </w:tcBorders>
            <w:vAlign w:val="center"/>
          </w:tcPr>
          <w:p>
            <w:pPr>
              <w:overflowPunct w:val="0"/>
              <w:jc w:val="left"/>
              <w:rPr>
                <w:rFonts w:ascii="Times New Roman" w:hAnsi="Times New Roman" w:eastAsia="宋体" w:cs="Times New Roman"/>
                <w:kern w:val="0"/>
                <w:szCs w:val="21"/>
              </w:rPr>
            </w:pPr>
          </w:p>
        </w:tc>
        <w:tc>
          <w:tcPr>
            <w:tcW w:w="930" w:type="pct"/>
            <w:vMerge w:val="continue"/>
            <w:tcBorders>
              <w:top w:val="nil"/>
              <w:left w:val="single" w:color="auto" w:sz="4" w:space="0"/>
              <w:bottom w:val="single" w:color="auto" w:sz="4" w:space="0"/>
              <w:right w:val="single" w:color="auto" w:sz="4" w:space="0"/>
            </w:tcBorders>
            <w:vAlign w:val="center"/>
          </w:tcPr>
          <w:p>
            <w:pPr>
              <w:overflowPunct w:val="0"/>
              <w:jc w:val="left"/>
              <w:rPr>
                <w:rFonts w:ascii="Times New Roman" w:hAnsi="Times New Roman" w:eastAsia="宋体" w:cs="Times New Roman"/>
                <w:kern w:val="0"/>
                <w:szCs w:val="21"/>
              </w:rPr>
            </w:pPr>
          </w:p>
        </w:tc>
        <w:tc>
          <w:tcPr>
            <w:tcW w:w="557" w:type="pct"/>
            <w:vMerge w:val="continue"/>
            <w:tcBorders>
              <w:top w:val="single" w:color="auto" w:sz="4" w:space="0"/>
              <w:left w:val="single" w:color="auto"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1049" w:type="pct"/>
            <w:vMerge w:val="continue"/>
            <w:tcBorders>
              <w:top w:val="nil"/>
              <w:left w:val="single" w:color="auto" w:sz="4" w:space="0"/>
              <w:bottom w:val="single" w:color="auto" w:sz="4" w:space="0"/>
              <w:right w:val="single" w:color="auto" w:sz="4" w:space="0"/>
            </w:tcBorders>
            <w:vAlign w:val="center"/>
          </w:tcPr>
          <w:p>
            <w:pPr>
              <w:overflowPunct w:val="0"/>
              <w:jc w:val="left"/>
              <w:rPr>
                <w:rFonts w:ascii="Times New Roman" w:hAnsi="Times New Roman" w:eastAsia="宋体" w:cs="Times New Roman"/>
                <w:kern w:val="0"/>
                <w:szCs w:val="21"/>
              </w:rPr>
            </w:pPr>
          </w:p>
        </w:tc>
        <w:tc>
          <w:tcPr>
            <w:tcW w:w="573" w:type="pct"/>
            <w:vMerge w:val="continue"/>
            <w:tcBorders>
              <w:top w:val="nil"/>
              <w:left w:val="single" w:color="auto" w:sz="4" w:space="0"/>
              <w:bottom w:val="single" w:color="auto" w:sz="4" w:space="0"/>
              <w:right w:val="single" w:color="auto" w:sz="4" w:space="0"/>
            </w:tcBorders>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12" w:hRule="exact"/>
          <w:jc w:val="center"/>
        </w:trPr>
        <w:tc>
          <w:tcPr>
            <w:tcW w:w="640" w:type="pct"/>
            <w:vMerge w:val="restart"/>
            <w:tcBorders>
              <w:top w:val="nil"/>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项目负责人姓名</w:t>
            </w:r>
          </w:p>
        </w:tc>
        <w:tc>
          <w:tcPr>
            <w:tcW w:w="639" w:type="pct"/>
            <w:vMerge w:val="restart"/>
            <w:tcBorders>
              <w:top w:val="nil"/>
              <w:left w:val="single" w:color="auto" w:sz="4" w:space="0"/>
              <w:bottom w:val="single" w:color="auto" w:sz="4" w:space="0"/>
              <w:right w:val="single" w:color="auto" w:sz="4" w:space="0"/>
            </w:tcBorders>
            <w:noWrap/>
            <w:vAlign w:val="center"/>
          </w:tcPr>
          <w:p>
            <w:pPr>
              <w:overflowPunct w:val="0"/>
              <w:jc w:val="center"/>
              <w:rPr>
                <w:rFonts w:ascii="Times New Roman" w:hAnsi="Times New Roman" w:eastAsia="宋体" w:cs="Times New Roman"/>
                <w:kern w:val="0"/>
                <w:szCs w:val="21"/>
              </w:rPr>
            </w:pPr>
          </w:p>
        </w:tc>
        <w:tc>
          <w:tcPr>
            <w:tcW w:w="608" w:type="pct"/>
            <w:vMerge w:val="restart"/>
            <w:tcBorders>
              <w:top w:val="nil"/>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专业咨询员姓名</w:t>
            </w:r>
          </w:p>
        </w:tc>
        <w:tc>
          <w:tcPr>
            <w:tcW w:w="3111" w:type="pct"/>
            <w:gridSpan w:val="4"/>
            <w:vMerge w:val="restart"/>
            <w:tcBorders>
              <w:top w:val="single" w:color="auto" w:sz="4" w:space="0"/>
              <w:left w:val="single" w:color="auto" w:sz="4" w:space="0"/>
              <w:bottom w:val="single" w:color="auto" w:sz="4" w:space="0"/>
              <w:right w:val="single" w:color="auto" w:sz="4" w:space="0"/>
            </w:tcBorders>
            <w:noWrap/>
            <w:vAlign w:val="center"/>
          </w:tcPr>
          <w:p>
            <w:pPr>
              <w:overflowPunct w:val="0"/>
              <w:jc w:val="left"/>
              <w:rPr>
                <w:rFonts w:ascii="Times New Roman" w:hAnsi="Times New Roman" w:eastAsia="宋体" w:cs="Times New Roman"/>
                <w:kern w:val="0"/>
                <w:szCs w:val="21"/>
              </w:rPr>
            </w:pPr>
            <w:r>
              <w:rPr>
                <w:rFonts w:ascii="Times New Roman" w:hAnsi="Times New Roman" w:eastAsia="宋体" w:cs="Times New Roman"/>
                <w:kern w:val="0"/>
                <w:szCs w:val="21"/>
              </w:rPr>
              <w:t>1、   2、   3、   4、</w:t>
            </w:r>
          </w:p>
        </w:tc>
      </w:tr>
      <w:tr>
        <w:tblPrEx>
          <w:tblCellMar>
            <w:top w:w="0" w:type="dxa"/>
            <w:left w:w="108" w:type="dxa"/>
            <w:bottom w:w="0" w:type="dxa"/>
            <w:right w:w="108" w:type="dxa"/>
          </w:tblCellMar>
        </w:tblPrEx>
        <w:trPr>
          <w:trHeight w:val="340" w:hRule="atLeast"/>
          <w:jc w:val="center"/>
        </w:trPr>
        <w:tc>
          <w:tcPr>
            <w:tcW w:w="640" w:type="pct"/>
            <w:vMerge w:val="continue"/>
            <w:tcBorders>
              <w:top w:val="nil"/>
              <w:left w:val="single" w:color="auto" w:sz="4" w:space="0"/>
              <w:bottom w:val="single" w:color="auto" w:sz="4" w:space="0"/>
              <w:right w:val="single" w:color="auto" w:sz="4" w:space="0"/>
            </w:tcBorders>
            <w:vAlign w:val="center"/>
          </w:tcPr>
          <w:p>
            <w:pPr>
              <w:overflowPunct w:val="0"/>
              <w:jc w:val="left"/>
              <w:rPr>
                <w:rFonts w:ascii="Times New Roman" w:hAnsi="Times New Roman" w:eastAsia="宋体" w:cs="Times New Roman"/>
                <w:kern w:val="0"/>
                <w:szCs w:val="21"/>
              </w:rPr>
            </w:pPr>
          </w:p>
        </w:tc>
        <w:tc>
          <w:tcPr>
            <w:tcW w:w="639" w:type="pct"/>
            <w:vMerge w:val="continue"/>
            <w:tcBorders>
              <w:top w:val="nil"/>
              <w:left w:val="single" w:color="auto" w:sz="4" w:space="0"/>
              <w:bottom w:val="single" w:color="auto" w:sz="4" w:space="0"/>
              <w:right w:val="single" w:color="auto" w:sz="4" w:space="0"/>
            </w:tcBorders>
            <w:vAlign w:val="center"/>
          </w:tcPr>
          <w:p>
            <w:pPr>
              <w:overflowPunct w:val="0"/>
              <w:jc w:val="left"/>
              <w:rPr>
                <w:rFonts w:ascii="Times New Roman" w:hAnsi="Times New Roman" w:eastAsia="宋体" w:cs="Times New Roman"/>
                <w:kern w:val="0"/>
                <w:szCs w:val="21"/>
              </w:rPr>
            </w:pPr>
          </w:p>
        </w:tc>
        <w:tc>
          <w:tcPr>
            <w:tcW w:w="608" w:type="pct"/>
            <w:vMerge w:val="continue"/>
            <w:tcBorders>
              <w:top w:val="nil"/>
              <w:left w:val="single" w:color="auto" w:sz="4" w:space="0"/>
              <w:bottom w:val="single" w:color="auto" w:sz="4" w:space="0"/>
              <w:right w:val="single" w:color="auto" w:sz="4" w:space="0"/>
            </w:tcBorders>
            <w:vAlign w:val="center"/>
          </w:tcPr>
          <w:p>
            <w:pPr>
              <w:overflowPunct w:val="0"/>
              <w:jc w:val="left"/>
              <w:rPr>
                <w:rFonts w:ascii="Times New Roman" w:hAnsi="Times New Roman" w:eastAsia="宋体" w:cs="Times New Roman"/>
                <w:kern w:val="0"/>
                <w:szCs w:val="21"/>
              </w:rPr>
            </w:pPr>
          </w:p>
        </w:tc>
        <w:tc>
          <w:tcPr>
            <w:tcW w:w="3111" w:type="pct"/>
            <w:gridSpan w:val="4"/>
            <w:vMerge w:val="continue"/>
            <w:tcBorders>
              <w:top w:val="single" w:color="auto" w:sz="4" w:space="0"/>
              <w:left w:val="single" w:color="auto" w:sz="4" w:space="0"/>
              <w:bottom w:val="single" w:color="auto" w:sz="4" w:space="0"/>
              <w:right w:val="single" w:color="auto" w:sz="4" w:space="0"/>
            </w:tcBorders>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23" w:hRule="atLeast"/>
          <w:jc w:val="center"/>
        </w:trPr>
        <w:tc>
          <w:tcPr>
            <w:tcW w:w="640" w:type="pct"/>
            <w:vMerge w:val="continue"/>
            <w:tcBorders>
              <w:top w:val="nil"/>
              <w:left w:val="single" w:color="auto" w:sz="4" w:space="0"/>
              <w:bottom w:val="single" w:color="auto" w:sz="4" w:space="0"/>
              <w:right w:val="single" w:color="auto" w:sz="4" w:space="0"/>
            </w:tcBorders>
            <w:vAlign w:val="center"/>
          </w:tcPr>
          <w:p>
            <w:pPr>
              <w:overflowPunct w:val="0"/>
              <w:jc w:val="left"/>
              <w:rPr>
                <w:rFonts w:ascii="Times New Roman" w:hAnsi="Times New Roman" w:eastAsia="宋体" w:cs="Times New Roman"/>
                <w:kern w:val="0"/>
                <w:szCs w:val="21"/>
              </w:rPr>
            </w:pPr>
          </w:p>
        </w:tc>
        <w:tc>
          <w:tcPr>
            <w:tcW w:w="639" w:type="pct"/>
            <w:vMerge w:val="continue"/>
            <w:tcBorders>
              <w:top w:val="nil"/>
              <w:left w:val="single" w:color="auto" w:sz="4" w:space="0"/>
              <w:bottom w:val="single" w:color="auto" w:sz="4" w:space="0"/>
              <w:right w:val="single" w:color="auto" w:sz="4" w:space="0"/>
            </w:tcBorders>
            <w:vAlign w:val="center"/>
          </w:tcPr>
          <w:p>
            <w:pPr>
              <w:overflowPunct w:val="0"/>
              <w:jc w:val="left"/>
              <w:rPr>
                <w:rFonts w:ascii="Times New Roman" w:hAnsi="Times New Roman" w:eastAsia="宋体" w:cs="Times New Roman"/>
                <w:kern w:val="0"/>
                <w:szCs w:val="21"/>
              </w:rPr>
            </w:pPr>
          </w:p>
        </w:tc>
        <w:tc>
          <w:tcPr>
            <w:tcW w:w="608" w:type="pct"/>
            <w:vMerge w:val="continue"/>
            <w:tcBorders>
              <w:top w:val="nil"/>
              <w:left w:val="single" w:color="auto" w:sz="4" w:space="0"/>
              <w:bottom w:val="single" w:color="auto" w:sz="4" w:space="0"/>
              <w:right w:val="single" w:color="auto" w:sz="4" w:space="0"/>
            </w:tcBorders>
            <w:vAlign w:val="center"/>
          </w:tcPr>
          <w:p>
            <w:pPr>
              <w:overflowPunct w:val="0"/>
              <w:jc w:val="left"/>
              <w:rPr>
                <w:rFonts w:ascii="Times New Roman" w:hAnsi="Times New Roman" w:eastAsia="宋体" w:cs="Times New Roman"/>
                <w:kern w:val="0"/>
                <w:szCs w:val="21"/>
              </w:rPr>
            </w:pPr>
          </w:p>
        </w:tc>
        <w:tc>
          <w:tcPr>
            <w:tcW w:w="3111" w:type="pct"/>
            <w:gridSpan w:val="4"/>
            <w:vMerge w:val="continue"/>
            <w:tcBorders>
              <w:top w:val="single" w:color="auto" w:sz="4" w:space="0"/>
              <w:left w:val="single" w:color="auto" w:sz="4" w:space="0"/>
              <w:bottom w:val="single" w:color="auto" w:sz="4" w:space="0"/>
              <w:right w:val="single" w:color="auto" w:sz="4" w:space="0"/>
            </w:tcBorders>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454" w:hRule="atLeast"/>
          <w:jc w:val="center"/>
        </w:trPr>
        <w:tc>
          <w:tcPr>
            <w:tcW w:w="640" w:type="pct"/>
            <w:tcBorders>
              <w:top w:val="nil"/>
              <w:left w:val="single" w:color="auto" w:sz="4" w:space="0"/>
              <w:bottom w:val="single" w:color="auto" w:sz="4" w:space="0"/>
              <w:right w:val="single" w:color="auto" w:sz="4" w:space="0"/>
            </w:tcBorders>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序号</w:t>
            </w:r>
          </w:p>
        </w:tc>
        <w:tc>
          <w:tcPr>
            <w:tcW w:w="2178" w:type="pct"/>
            <w:gridSpan w:val="3"/>
            <w:tcBorders>
              <w:top w:val="single" w:color="auto" w:sz="4" w:space="0"/>
              <w:left w:val="nil"/>
              <w:bottom w:val="single" w:color="auto" w:sz="4" w:space="0"/>
              <w:right w:val="single" w:color="auto" w:sz="4" w:space="0"/>
            </w:tcBorders>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评价内容</w:t>
            </w:r>
          </w:p>
        </w:tc>
        <w:tc>
          <w:tcPr>
            <w:tcW w:w="1607" w:type="pct"/>
            <w:gridSpan w:val="2"/>
            <w:tcBorders>
              <w:top w:val="single" w:color="auto" w:sz="4" w:space="0"/>
              <w:left w:val="nil"/>
              <w:bottom w:val="single" w:color="auto" w:sz="4" w:space="0"/>
              <w:right w:val="single" w:color="auto" w:sz="4" w:space="0"/>
            </w:tcBorders>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评价意见</w:t>
            </w:r>
          </w:p>
        </w:tc>
        <w:tc>
          <w:tcPr>
            <w:tcW w:w="573" w:type="pct"/>
            <w:tcBorders>
              <w:top w:val="nil"/>
              <w:left w:val="nil"/>
              <w:bottom w:val="single" w:color="auto" w:sz="4" w:space="0"/>
              <w:right w:val="single" w:color="auto" w:sz="4" w:space="0"/>
            </w:tcBorders>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备注</w:t>
            </w:r>
          </w:p>
        </w:tc>
      </w:tr>
      <w:tr>
        <w:tblPrEx>
          <w:tblCellMar>
            <w:top w:w="0" w:type="dxa"/>
            <w:left w:w="108" w:type="dxa"/>
            <w:bottom w:w="0" w:type="dxa"/>
            <w:right w:w="108" w:type="dxa"/>
          </w:tblCellMar>
        </w:tblPrEx>
        <w:trPr>
          <w:trHeight w:val="454" w:hRule="atLeast"/>
          <w:jc w:val="center"/>
        </w:trPr>
        <w:tc>
          <w:tcPr>
            <w:tcW w:w="640" w:type="pct"/>
            <w:tcBorders>
              <w:top w:val="nil"/>
              <w:left w:val="single" w:color="auto" w:sz="4" w:space="0"/>
              <w:bottom w:val="single" w:color="auto" w:sz="4" w:space="0"/>
              <w:right w:val="single" w:color="auto" w:sz="4" w:space="0"/>
            </w:tcBorders>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2178" w:type="pct"/>
            <w:gridSpan w:val="3"/>
            <w:tcBorders>
              <w:top w:val="single" w:color="auto" w:sz="4" w:space="0"/>
              <w:left w:val="nil"/>
              <w:bottom w:val="single" w:color="auto" w:sz="4" w:space="0"/>
              <w:right w:val="single" w:color="auto" w:sz="4" w:space="0"/>
            </w:tcBorders>
            <w:noWrap/>
            <w:vAlign w:val="center"/>
          </w:tcPr>
          <w:p>
            <w:pPr>
              <w:overflowPunct w:val="0"/>
              <w:rPr>
                <w:rFonts w:ascii="Times New Roman" w:hAnsi="Times New Roman" w:eastAsia="宋体" w:cs="Times New Roman"/>
                <w:kern w:val="0"/>
                <w:szCs w:val="21"/>
              </w:rPr>
            </w:pPr>
            <w:r>
              <w:rPr>
                <w:rFonts w:ascii="Times New Roman" w:hAnsi="Times New Roman" w:eastAsia="宋体" w:cs="Times New Roman"/>
                <w:kern w:val="0"/>
                <w:szCs w:val="21"/>
              </w:rPr>
              <w:t>造价咨询工作计划</w:t>
            </w:r>
          </w:p>
        </w:tc>
        <w:tc>
          <w:tcPr>
            <w:tcW w:w="1607" w:type="pct"/>
            <w:gridSpan w:val="2"/>
            <w:tcBorders>
              <w:top w:val="single" w:color="auto" w:sz="4" w:space="0"/>
              <w:left w:val="nil"/>
              <w:bottom w:val="single" w:color="auto" w:sz="4" w:space="0"/>
              <w:right w:val="single" w:color="auto" w:sz="4" w:space="0"/>
            </w:tcBorders>
            <w:vAlign w:val="center"/>
          </w:tcPr>
          <w:p>
            <w:pPr>
              <w:overflowPunct w:val="0"/>
              <w:rPr>
                <w:rFonts w:ascii="宋体" w:hAnsi="宋体" w:eastAsia="宋体" w:cs="宋体"/>
                <w:kern w:val="0"/>
                <w:szCs w:val="21"/>
              </w:rPr>
            </w:pPr>
            <w:r>
              <w:rPr>
                <w:rFonts w:hint="eastAsia" w:ascii="宋体" w:hAnsi="宋体" w:eastAsia="宋体" w:cs="宋体"/>
                <w:kern w:val="0"/>
                <w:szCs w:val="21"/>
              </w:rPr>
              <w:t>□优 □良 □中 □差 □无</w:t>
            </w:r>
          </w:p>
        </w:tc>
        <w:tc>
          <w:tcPr>
            <w:tcW w:w="573" w:type="pct"/>
            <w:tcBorders>
              <w:top w:val="nil"/>
              <w:left w:val="nil"/>
              <w:bottom w:val="single" w:color="auto" w:sz="4" w:space="0"/>
              <w:right w:val="single" w:color="auto" w:sz="4" w:space="0"/>
            </w:tcBorders>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454" w:hRule="atLeast"/>
          <w:jc w:val="center"/>
        </w:trPr>
        <w:tc>
          <w:tcPr>
            <w:tcW w:w="640" w:type="pct"/>
            <w:tcBorders>
              <w:top w:val="nil"/>
              <w:left w:val="single" w:color="auto" w:sz="4" w:space="0"/>
              <w:bottom w:val="single" w:color="auto" w:sz="4" w:space="0"/>
              <w:right w:val="single" w:color="auto" w:sz="4" w:space="0"/>
            </w:tcBorders>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2178" w:type="pct"/>
            <w:gridSpan w:val="3"/>
            <w:tcBorders>
              <w:top w:val="single" w:color="auto" w:sz="4" w:space="0"/>
              <w:left w:val="nil"/>
              <w:bottom w:val="single" w:color="auto" w:sz="4" w:space="0"/>
              <w:right w:val="single" w:color="auto" w:sz="4" w:space="0"/>
            </w:tcBorders>
            <w:noWrap/>
            <w:vAlign w:val="center"/>
          </w:tcPr>
          <w:p>
            <w:pPr>
              <w:overflowPunct w:val="0"/>
              <w:rPr>
                <w:rFonts w:ascii="Times New Roman" w:hAnsi="Times New Roman" w:eastAsia="宋体" w:cs="Times New Roman"/>
                <w:kern w:val="0"/>
                <w:szCs w:val="21"/>
              </w:rPr>
            </w:pPr>
            <w:r>
              <w:rPr>
                <w:rFonts w:ascii="Times New Roman" w:hAnsi="Times New Roman" w:eastAsia="宋体" w:cs="Times New Roman"/>
                <w:kern w:val="0"/>
                <w:szCs w:val="21"/>
              </w:rPr>
              <w:t>组织机构设置及人员配备</w:t>
            </w:r>
          </w:p>
        </w:tc>
        <w:tc>
          <w:tcPr>
            <w:tcW w:w="1607" w:type="pct"/>
            <w:gridSpan w:val="2"/>
            <w:tcBorders>
              <w:top w:val="single" w:color="auto" w:sz="4" w:space="0"/>
              <w:left w:val="nil"/>
              <w:bottom w:val="single" w:color="auto" w:sz="4" w:space="0"/>
              <w:right w:val="single" w:color="auto" w:sz="4" w:space="0"/>
            </w:tcBorders>
            <w:noWrap/>
            <w:vAlign w:val="center"/>
          </w:tcPr>
          <w:p>
            <w:pPr>
              <w:overflowPunct w:val="0"/>
              <w:rPr>
                <w:rFonts w:ascii="宋体" w:hAnsi="宋体" w:eastAsia="宋体" w:cs="宋体"/>
                <w:kern w:val="0"/>
                <w:szCs w:val="21"/>
              </w:rPr>
            </w:pPr>
            <w:r>
              <w:rPr>
                <w:rFonts w:hint="eastAsia" w:ascii="宋体" w:hAnsi="宋体" w:eastAsia="宋体" w:cs="宋体"/>
                <w:kern w:val="0"/>
                <w:szCs w:val="21"/>
              </w:rPr>
              <w:t>□满意　□一般　□不满意</w:t>
            </w:r>
          </w:p>
        </w:tc>
        <w:tc>
          <w:tcPr>
            <w:tcW w:w="573" w:type="pct"/>
            <w:tcBorders>
              <w:top w:val="nil"/>
              <w:left w:val="nil"/>
              <w:bottom w:val="single" w:color="auto" w:sz="4" w:space="0"/>
              <w:right w:val="single" w:color="auto" w:sz="4" w:space="0"/>
            </w:tcBorders>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454" w:hRule="atLeast"/>
          <w:jc w:val="center"/>
        </w:trPr>
        <w:tc>
          <w:tcPr>
            <w:tcW w:w="640" w:type="pct"/>
            <w:tcBorders>
              <w:top w:val="nil"/>
              <w:left w:val="single" w:color="auto" w:sz="4" w:space="0"/>
              <w:bottom w:val="single" w:color="auto" w:sz="4" w:space="0"/>
              <w:right w:val="single" w:color="auto" w:sz="4" w:space="0"/>
            </w:tcBorders>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2178" w:type="pct"/>
            <w:gridSpan w:val="3"/>
            <w:tcBorders>
              <w:top w:val="single" w:color="auto" w:sz="4" w:space="0"/>
              <w:left w:val="nil"/>
              <w:bottom w:val="single" w:color="auto" w:sz="4" w:space="0"/>
              <w:right w:val="single" w:color="auto" w:sz="4" w:space="0"/>
            </w:tcBorders>
            <w:noWrap/>
            <w:vAlign w:val="center"/>
          </w:tcPr>
          <w:p>
            <w:pPr>
              <w:overflowPunct w:val="0"/>
              <w:rPr>
                <w:rFonts w:ascii="Times New Roman" w:hAnsi="Times New Roman" w:eastAsia="宋体" w:cs="Times New Roman"/>
                <w:kern w:val="0"/>
                <w:szCs w:val="21"/>
              </w:rPr>
            </w:pPr>
            <w:r>
              <w:rPr>
                <w:rFonts w:ascii="Times New Roman" w:hAnsi="Times New Roman" w:eastAsia="宋体" w:cs="Times New Roman"/>
                <w:kern w:val="0"/>
                <w:szCs w:val="21"/>
              </w:rPr>
              <w:t>咨询人员服务态度及专业水平</w:t>
            </w:r>
          </w:p>
        </w:tc>
        <w:tc>
          <w:tcPr>
            <w:tcW w:w="1607" w:type="pct"/>
            <w:gridSpan w:val="2"/>
            <w:tcBorders>
              <w:top w:val="single" w:color="auto" w:sz="4" w:space="0"/>
              <w:left w:val="nil"/>
              <w:bottom w:val="single" w:color="auto" w:sz="4" w:space="0"/>
              <w:right w:val="single" w:color="auto" w:sz="4" w:space="0"/>
            </w:tcBorders>
            <w:noWrap/>
            <w:vAlign w:val="center"/>
          </w:tcPr>
          <w:p>
            <w:pPr>
              <w:overflowPunct w:val="0"/>
              <w:rPr>
                <w:rFonts w:ascii="宋体" w:hAnsi="宋体" w:eastAsia="宋体" w:cs="宋体"/>
                <w:kern w:val="0"/>
                <w:szCs w:val="21"/>
              </w:rPr>
            </w:pPr>
            <w:r>
              <w:rPr>
                <w:rFonts w:hint="eastAsia" w:ascii="宋体" w:hAnsi="宋体" w:eastAsia="宋体" w:cs="宋体"/>
                <w:kern w:val="0"/>
                <w:szCs w:val="21"/>
              </w:rPr>
              <w:t xml:space="preserve">□优 □良　□中　□差  </w:t>
            </w:r>
          </w:p>
        </w:tc>
        <w:tc>
          <w:tcPr>
            <w:tcW w:w="573" w:type="pct"/>
            <w:tcBorders>
              <w:top w:val="nil"/>
              <w:left w:val="nil"/>
              <w:bottom w:val="single" w:color="auto" w:sz="4" w:space="0"/>
              <w:right w:val="single" w:color="auto" w:sz="4" w:space="0"/>
            </w:tcBorders>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454" w:hRule="atLeast"/>
          <w:jc w:val="center"/>
        </w:trPr>
        <w:tc>
          <w:tcPr>
            <w:tcW w:w="640" w:type="pct"/>
            <w:tcBorders>
              <w:top w:val="nil"/>
              <w:left w:val="single" w:color="auto" w:sz="4" w:space="0"/>
              <w:bottom w:val="single" w:color="auto" w:sz="4" w:space="0"/>
              <w:right w:val="single" w:color="auto" w:sz="4" w:space="0"/>
            </w:tcBorders>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2178" w:type="pct"/>
            <w:gridSpan w:val="3"/>
            <w:tcBorders>
              <w:top w:val="single" w:color="auto" w:sz="4" w:space="0"/>
              <w:left w:val="nil"/>
              <w:bottom w:val="single" w:color="auto" w:sz="4" w:space="0"/>
              <w:right w:val="single" w:color="auto" w:sz="4" w:space="0"/>
            </w:tcBorders>
            <w:vAlign w:val="center"/>
          </w:tcPr>
          <w:p>
            <w:pPr>
              <w:overflowPunct w:val="0"/>
              <w:rPr>
                <w:rFonts w:ascii="Times New Roman" w:hAnsi="Times New Roman" w:eastAsia="宋体" w:cs="Times New Roman"/>
                <w:kern w:val="0"/>
                <w:szCs w:val="21"/>
              </w:rPr>
            </w:pPr>
            <w:r>
              <w:rPr>
                <w:rFonts w:ascii="Times New Roman" w:hAnsi="Times New Roman" w:eastAsia="宋体" w:cs="Times New Roman"/>
                <w:kern w:val="0"/>
                <w:szCs w:val="21"/>
              </w:rPr>
              <w:t>咨询成果报告质量（咨询成果的合法性、合理性、准确性、公平性）</w:t>
            </w:r>
          </w:p>
        </w:tc>
        <w:tc>
          <w:tcPr>
            <w:tcW w:w="1607" w:type="pct"/>
            <w:gridSpan w:val="2"/>
            <w:tcBorders>
              <w:top w:val="single" w:color="auto" w:sz="4" w:space="0"/>
              <w:left w:val="nil"/>
              <w:bottom w:val="single" w:color="auto" w:sz="4" w:space="0"/>
              <w:right w:val="single" w:color="auto" w:sz="4" w:space="0"/>
            </w:tcBorders>
            <w:noWrap/>
            <w:vAlign w:val="center"/>
          </w:tcPr>
          <w:p>
            <w:pPr>
              <w:overflowPunct w:val="0"/>
              <w:rPr>
                <w:rFonts w:ascii="宋体" w:hAnsi="宋体" w:eastAsia="宋体" w:cs="宋体"/>
                <w:kern w:val="0"/>
                <w:szCs w:val="21"/>
              </w:rPr>
            </w:pPr>
            <w:r>
              <w:rPr>
                <w:rFonts w:hint="eastAsia" w:ascii="宋体" w:hAnsi="宋体" w:eastAsia="宋体" w:cs="宋体"/>
                <w:kern w:val="0"/>
                <w:szCs w:val="21"/>
              </w:rPr>
              <w:t xml:space="preserve">□优 □良　□中　□差  </w:t>
            </w:r>
          </w:p>
        </w:tc>
        <w:tc>
          <w:tcPr>
            <w:tcW w:w="573" w:type="pct"/>
            <w:tcBorders>
              <w:top w:val="nil"/>
              <w:left w:val="nil"/>
              <w:bottom w:val="single" w:color="auto" w:sz="4" w:space="0"/>
              <w:right w:val="single" w:color="auto" w:sz="4" w:space="0"/>
            </w:tcBorders>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454" w:hRule="atLeast"/>
          <w:jc w:val="center"/>
        </w:trPr>
        <w:tc>
          <w:tcPr>
            <w:tcW w:w="640" w:type="pct"/>
            <w:tcBorders>
              <w:top w:val="nil"/>
              <w:left w:val="single" w:color="auto" w:sz="4" w:space="0"/>
              <w:bottom w:val="single" w:color="auto" w:sz="4" w:space="0"/>
              <w:right w:val="single" w:color="auto" w:sz="4" w:space="0"/>
            </w:tcBorders>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5</w:t>
            </w:r>
          </w:p>
        </w:tc>
        <w:tc>
          <w:tcPr>
            <w:tcW w:w="2178" w:type="pct"/>
            <w:gridSpan w:val="3"/>
            <w:tcBorders>
              <w:top w:val="single" w:color="auto" w:sz="4" w:space="0"/>
              <w:left w:val="nil"/>
              <w:bottom w:val="single" w:color="auto" w:sz="4" w:space="0"/>
              <w:right w:val="single" w:color="auto" w:sz="4" w:space="0"/>
            </w:tcBorders>
            <w:noWrap/>
            <w:vAlign w:val="center"/>
          </w:tcPr>
          <w:p>
            <w:pPr>
              <w:overflowPunct w:val="0"/>
              <w:rPr>
                <w:rFonts w:ascii="Times New Roman" w:hAnsi="Times New Roman" w:eastAsia="宋体" w:cs="Times New Roman"/>
                <w:kern w:val="0"/>
                <w:szCs w:val="21"/>
              </w:rPr>
            </w:pPr>
            <w:r>
              <w:rPr>
                <w:rFonts w:ascii="Times New Roman" w:hAnsi="Times New Roman" w:eastAsia="宋体" w:cs="Times New Roman"/>
                <w:kern w:val="0"/>
                <w:szCs w:val="21"/>
              </w:rPr>
              <w:t>咨询月报质量（实施阶段造价咨询填写）</w:t>
            </w:r>
          </w:p>
        </w:tc>
        <w:tc>
          <w:tcPr>
            <w:tcW w:w="1607" w:type="pct"/>
            <w:gridSpan w:val="2"/>
            <w:tcBorders>
              <w:top w:val="single" w:color="auto" w:sz="4" w:space="0"/>
              <w:left w:val="nil"/>
              <w:bottom w:val="single" w:color="auto" w:sz="4" w:space="0"/>
              <w:right w:val="single" w:color="auto" w:sz="4" w:space="0"/>
            </w:tcBorders>
            <w:noWrap/>
            <w:vAlign w:val="center"/>
          </w:tcPr>
          <w:p>
            <w:pPr>
              <w:overflowPunct w:val="0"/>
              <w:rPr>
                <w:rFonts w:ascii="宋体" w:hAnsi="宋体" w:eastAsia="宋体" w:cs="宋体"/>
                <w:kern w:val="0"/>
                <w:szCs w:val="21"/>
              </w:rPr>
            </w:pPr>
            <w:r>
              <w:rPr>
                <w:rFonts w:hint="eastAsia" w:ascii="宋体" w:hAnsi="宋体" w:eastAsia="宋体" w:cs="宋体"/>
                <w:kern w:val="0"/>
                <w:szCs w:val="21"/>
              </w:rPr>
              <w:t xml:space="preserve">□优 □良　□中　□差  </w:t>
            </w:r>
          </w:p>
        </w:tc>
        <w:tc>
          <w:tcPr>
            <w:tcW w:w="573" w:type="pct"/>
            <w:tcBorders>
              <w:top w:val="nil"/>
              <w:left w:val="nil"/>
              <w:bottom w:val="single" w:color="auto" w:sz="4" w:space="0"/>
              <w:right w:val="single" w:color="auto" w:sz="4" w:space="0"/>
            </w:tcBorders>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454" w:hRule="atLeast"/>
          <w:jc w:val="center"/>
        </w:trPr>
        <w:tc>
          <w:tcPr>
            <w:tcW w:w="640" w:type="pct"/>
            <w:tcBorders>
              <w:top w:val="nil"/>
              <w:left w:val="single" w:color="auto" w:sz="4" w:space="0"/>
              <w:bottom w:val="single" w:color="auto" w:sz="4" w:space="0"/>
              <w:right w:val="single" w:color="auto" w:sz="4" w:space="0"/>
            </w:tcBorders>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6</w:t>
            </w:r>
          </w:p>
        </w:tc>
        <w:tc>
          <w:tcPr>
            <w:tcW w:w="2178" w:type="pct"/>
            <w:gridSpan w:val="3"/>
            <w:tcBorders>
              <w:top w:val="single" w:color="auto" w:sz="4" w:space="0"/>
              <w:left w:val="nil"/>
              <w:bottom w:val="single" w:color="auto" w:sz="4" w:space="0"/>
              <w:right w:val="single" w:color="auto" w:sz="4" w:space="0"/>
            </w:tcBorders>
            <w:noWrap/>
            <w:vAlign w:val="center"/>
          </w:tcPr>
          <w:p>
            <w:pPr>
              <w:overflowPunct w:val="0"/>
              <w:rPr>
                <w:rFonts w:ascii="Times New Roman" w:hAnsi="Times New Roman" w:eastAsia="宋体" w:cs="Times New Roman"/>
                <w:kern w:val="0"/>
                <w:szCs w:val="21"/>
              </w:rPr>
            </w:pPr>
            <w:r>
              <w:rPr>
                <w:rFonts w:ascii="Times New Roman" w:hAnsi="Times New Roman" w:eastAsia="宋体" w:cs="Times New Roman"/>
                <w:kern w:val="0"/>
                <w:szCs w:val="21"/>
              </w:rPr>
              <w:t>变更与签证核定情况</w:t>
            </w:r>
          </w:p>
        </w:tc>
        <w:tc>
          <w:tcPr>
            <w:tcW w:w="1607" w:type="pct"/>
            <w:gridSpan w:val="2"/>
            <w:tcBorders>
              <w:top w:val="single" w:color="auto" w:sz="4" w:space="0"/>
              <w:left w:val="nil"/>
              <w:bottom w:val="single" w:color="auto" w:sz="4" w:space="0"/>
              <w:right w:val="single" w:color="auto" w:sz="4" w:space="0"/>
            </w:tcBorders>
            <w:noWrap/>
            <w:vAlign w:val="center"/>
          </w:tcPr>
          <w:p>
            <w:pPr>
              <w:overflowPunct w:val="0"/>
              <w:rPr>
                <w:rFonts w:ascii="宋体" w:hAnsi="宋体" w:eastAsia="宋体" w:cs="宋体"/>
                <w:kern w:val="0"/>
                <w:szCs w:val="21"/>
              </w:rPr>
            </w:pPr>
            <w:r>
              <w:rPr>
                <w:rFonts w:hint="eastAsia" w:ascii="宋体" w:hAnsi="宋体" w:eastAsia="宋体" w:cs="宋体"/>
                <w:kern w:val="0"/>
                <w:szCs w:val="21"/>
              </w:rPr>
              <w:t xml:space="preserve">□优 □良　□中　□差  </w:t>
            </w:r>
          </w:p>
        </w:tc>
        <w:tc>
          <w:tcPr>
            <w:tcW w:w="573" w:type="pct"/>
            <w:tcBorders>
              <w:top w:val="nil"/>
              <w:left w:val="nil"/>
              <w:bottom w:val="single" w:color="auto" w:sz="4" w:space="0"/>
              <w:right w:val="single" w:color="auto" w:sz="4" w:space="0"/>
            </w:tcBorders>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454" w:hRule="atLeast"/>
          <w:jc w:val="center"/>
        </w:trPr>
        <w:tc>
          <w:tcPr>
            <w:tcW w:w="640" w:type="pct"/>
            <w:tcBorders>
              <w:top w:val="nil"/>
              <w:left w:val="single" w:color="auto" w:sz="4" w:space="0"/>
              <w:bottom w:val="single" w:color="auto" w:sz="4" w:space="0"/>
              <w:right w:val="single" w:color="auto" w:sz="4" w:space="0"/>
            </w:tcBorders>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7</w:t>
            </w:r>
          </w:p>
        </w:tc>
        <w:tc>
          <w:tcPr>
            <w:tcW w:w="2178" w:type="pct"/>
            <w:gridSpan w:val="3"/>
            <w:tcBorders>
              <w:top w:val="single" w:color="auto" w:sz="4" w:space="0"/>
              <w:left w:val="nil"/>
              <w:bottom w:val="single" w:color="auto" w:sz="4" w:space="0"/>
              <w:right w:val="single" w:color="auto" w:sz="4" w:space="0"/>
            </w:tcBorders>
            <w:noWrap/>
            <w:vAlign w:val="center"/>
          </w:tcPr>
          <w:p>
            <w:pPr>
              <w:overflowPunct w:val="0"/>
              <w:rPr>
                <w:rFonts w:ascii="Times New Roman" w:hAnsi="Times New Roman" w:eastAsia="宋体" w:cs="Times New Roman"/>
                <w:kern w:val="0"/>
                <w:szCs w:val="21"/>
              </w:rPr>
            </w:pPr>
            <w:r>
              <w:rPr>
                <w:rFonts w:ascii="Times New Roman" w:hAnsi="Times New Roman" w:eastAsia="宋体" w:cs="Times New Roman"/>
                <w:kern w:val="0"/>
                <w:szCs w:val="21"/>
              </w:rPr>
              <w:t>执行相关工作程序和工作制度情况</w:t>
            </w:r>
          </w:p>
        </w:tc>
        <w:tc>
          <w:tcPr>
            <w:tcW w:w="1607" w:type="pct"/>
            <w:gridSpan w:val="2"/>
            <w:tcBorders>
              <w:top w:val="single" w:color="auto" w:sz="4" w:space="0"/>
              <w:left w:val="nil"/>
              <w:bottom w:val="single" w:color="auto" w:sz="4" w:space="0"/>
              <w:right w:val="single" w:color="auto" w:sz="4" w:space="0"/>
            </w:tcBorders>
            <w:noWrap/>
            <w:vAlign w:val="center"/>
          </w:tcPr>
          <w:p>
            <w:pPr>
              <w:overflowPunct w:val="0"/>
              <w:rPr>
                <w:rFonts w:ascii="宋体" w:hAnsi="宋体" w:eastAsia="宋体" w:cs="宋体"/>
                <w:kern w:val="0"/>
                <w:szCs w:val="21"/>
              </w:rPr>
            </w:pPr>
            <w:r>
              <w:rPr>
                <w:rFonts w:hint="eastAsia" w:ascii="宋体" w:hAnsi="宋体" w:eastAsia="宋体" w:cs="宋体"/>
                <w:kern w:val="0"/>
                <w:szCs w:val="21"/>
              </w:rPr>
              <w:t xml:space="preserve">□优 □良　□中　□差  </w:t>
            </w:r>
          </w:p>
        </w:tc>
        <w:tc>
          <w:tcPr>
            <w:tcW w:w="573" w:type="pct"/>
            <w:tcBorders>
              <w:top w:val="nil"/>
              <w:left w:val="nil"/>
              <w:bottom w:val="single" w:color="auto" w:sz="4" w:space="0"/>
              <w:right w:val="single" w:color="auto" w:sz="4" w:space="0"/>
            </w:tcBorders>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454" w:hRule="atLeast"/>
          <w:jc w:val="center"/>
        </w:trPr>
        <w:tc>
          <w:tcPr>
            <w:tcW w:w="640" w:type="pct"/>
            <w:tcBorders>
              <w:top w:val="nil"/>
              <w:left w:val="single" w:color="auto" w:sz="4" w:space="0"/>
              <w:bottom w:val="single" w:color="auto" w:sz="4" w:space="0"/>
              <w:right w:val="single" w:color="auto" w:sz="4" w:space="0"/>
            </w:tcBorders>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8</w:t>
            </w:r>
          </w:p>
        </w:tc>
        <w:tc>
          <w:tcPr>
            <w:tcW w:w="2178" w:type="pct"/>
            <w:gridSpan w:val="3"/>
            <w:tcBorders>
              <w:top w:val="single" w:color="auto" w:sz="4" w:space="0"/>
              <w:left w:val="nil"/>
              <w:bottom w:val="single" w:color="auto" w:sz="4" w:space="0"/>
              <w:right w:val="single" w:color="auto" w:sz="4" w:space="0"/>
            </w:tcBorders>
            <w:vAlign w:val="center"/>
          </w:tcPr>
          <w:p>
            <w:pPr>
              <w:overflowPunct w:val="0"/>
              <w:rPr>
                <w:rFonts w:ascii="Times New Roman" w:hAnsi="Times New Roman" w:eastAsia="宋体" w:cs="Times New Roman"/>
                <w:kern w:val="0"/>
                <w:szCs w:val="21"/>
              </w:rPr>
            </w:pPr>
            <w:r>
              <w:rPr>
                <w:rFonts w:ascii="Times New Roman" w:hAnsi="Times New Roman" w:eastAsia="宋体" w:cs="Times New Roman"/>
                <w:kern w:val="0"/>
                <w:szCs w:val="21"/>
              </w:rPr>
              <w:t>咨询工作进度（咨询工期是否符合合同约定或国家有关规定）</w:t>
            </w:r>
          </w:p>
        </w:tc>
        <w:tc>
          <w:tcPr>
            <w:tcW w:w="1607" w:type="pct"/>
            <w:gridSpan w:val="2"/>
            <w:tcBorders>
              <w:top w:val="single" w:color="auto" w:sz="4" w:space="0"/>
              <w:left w:val="nil"/>
              <w:bottom w:val="single" w:color="auto" w:sz="4" w:space="0"/>
              <w:right w:val="single" w:color="auto" w:sz="4" w:space="0"/>
            </w:tcBorders>
            <w:noWrap/>
            <w:vAlign w:val="center"/>
          </w:tcPr>
          <w:p>
            <w:pPr>
              <w:overflowPunct w:val="0"/>
              <w:rPr>
                <w:rFonts w:ascii="宋体" w:hAnsi="宋体" w:eastAsia="宋体" w:cs="宋体"/>
                <w:kern w:val="0"/>
                <w:szCs w:val="21"/>
              </w:rPr>
            </w:pPr>
            <w:r>
              <w:rPr>
                <w:rFonts w:hint="eastAsia" w:ascii="宋体" w:hAnsi="宋体" w:eastAsia="宋体" w:cs="宋体"/>
                <w:kern w:val="0"/>
                <w:szCs w:val="21"/>
              </w:rPr>
              <w:t>□满意　□一般　□不满意</w:t>
            </w:r>
          </w:p>
        </w:tc>
        <w:tc>
          <w:tcPr>
            <w:tcW w:w="573" w:type="pct"/>
            <w:tcBorders>
              <w:top w:val="nil"/>
              <w:left w:val="nil"/>
              <w:bottom w:val="single" w:color="auto" w:sz="4" w:space="0"/>
              <w:right w:val="single" w:color="auto" w:sz="4" w:space="0"/>
            </w:tcBorders>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454" w:hRule="atLeast"/>
          <w:jc w:val="center"/>
        </w:trPr>
        <w:tc>
          <w:tcPr>
            <w:tcW w:w="640" w:type="pct"/>
            <w:tcBorders>
              <w:top w:val="nil"/>
              <w:left w:val="single" w:color="auto" w:sz="4" w:space="0"/>
              <w:bottom w:val="single" w:color="auto" w:sz="4" w:space="0"/>
              <w:right w:val="single" w:color="auto" w:sz="4" w:space="0"/>
            </w:tcBorders>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9</w:t>
            </w:r>
          </w:p>
        </w:tc>
        <w:tc>
          <w:tcPr>
            <w:tcW w:w="2178" w:type="pct"/>
            <w:gridSpan w:val="3"/>
            <w:tcBorders>
              <w:top w:val="single" w:color="auto" w:sz="4" w:space="0"/>
              <w:left w:val="nil"/>
              <w:bottom w:val="single" w:color="auto" w:sz="4" w:space="0"/>
              <w:right w:val="single" w:color="auto" w:sz="4" w:space="0"/>
            </w:tcBorders>
            <w:vAlign w:val="center"/>
          </w:tcPr>
          <w:p>
            <w:pPr>
              <w:overflowPunct w:val="0"/>
              <w:rPr>
                <w:rFonts w:ascii="Times New Roman" w:hAnsi="Times New Roman" w:eastAsia="宋体" w:cs="Times New Roman"/>
                <w:kern w:val="0"/>
                <w:szCs w:val="21"/>
              </w:rPr>
            </w:pPr>
            <w:r>
              <w:rPr>
                <w:rFonts w:ascii="Times New Roman" w:hAnsi="Times New Roman" w:eastAsia="宋体" w:cs="Times New Roman"/>
                <w:kern w:val="0"/>
                <w:szCs w:val="21"/>
              </w:rPr>
              <w:t>咨询人员的职业道德（遵循独立、客观、公正的服务宗旨）</w:t>
            </w:r>
          </w:p>
        </w:tc>
        <w:tc>
          <w:tcPr>
            <w:tcW w:w="1607" w:type="pct"/>
            <w:gridSpan w:val="2"/>
            <w:tcBorders>
              <w:top w:val="single" w:color="auto" w:sz="4" w:space="0"/>
              <w:left w:val="nil"/>
              <w:bottom w:val="single" w:color="auto" w:sz="4" w:space="0"/>
              <w:right w:val="single" w:color="auto" w:sz="4" w:space="0"/>
            </w:tcBorders>
            <w:noWrap/>
            <w:vAlign w:val="center"/>
          </w:tcPr>
          <w:p>
            <w:pPr>
              <w:overflowPunct w:val="0"/>
              <w:rPr>
                <w:rFonts w:ascii="宋体" w:hAnsi="宋体" w:eastAsia="宋体" w:cs="宋体"/>
                <w:kern w:val="0"/>
                <w:szCs w:val="21"/>
              </w:rPr>
            </w:pPr>
            <w:r>
              <w:rPr>
                <w:rFonts w:hint="eastAsia" w:ascii="宋体" w:hAnsi="宋体" w:eastAsia="宋体" w:cs="宋体"/>
                <w:kern w:val="0"/>
                <w:szCs w:val="21"/>
              </w:rPr>
              <w:t>□满意　□一般　□不满意</w:t>
            </w:r>
          </w:p>
        </w:tc>
        <w:tc>
          <w:tcPr>
            <w:tcW w:w="573" w:type="pct"/>
            <w:tcBorders>
              <w:top w:val="nil"/>
              <w:left w:val="nil"/>
              <w:bottom w:val="single" w:color="auto" w:sz="4" w:space="0"/>
              <w:right w:val="single" w:color="auto" w:sz="4" w:space="0"/>
            </w:tcBorders>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454" w:hRule="atLeast"/>
          <w:jc w:val="center"/>
        </w:trPr>
        <w:tc>
          <w:tcPr>
            <w:tcW w:w="640" w:type="pct"/>
            <w:tcBorders>
              <w:top w:val="nil"/>
              <w:left w:val="single" w:color="auto" w:sz="4" w:space="0"/>
              <w:bottom w:val="single" w:color="auto" w:sz="4" w:space="0"/>
              <w:right w:val="single" w:color="auto" w:sz="4" w:space="0"/>
            </w:tcBorders>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10</w:t>
            </w:r>
          </w:p>
        </w:tc>
        <w:tc>
          <w:tcPr>
            <w:tcW w:w="2178" w:type="pct"/>
            <w:gridSpan w:val="3"/>
            <w:tcBorders>
              <w:top w:val="single" w:color="auto" w:sz="4" w:space="0"/>
              <w:left w:val="nil"/>
              <w:bottom w:val="single" w:color="auto" w:sz="4" w:space="0"/>
              <w:right w:val="single" w:color="auto" w:sz="4" w:space="0"/>
            </w:tcBorders>
            <w:vAlign w:val="center"/>
          </w:tcPr>
          <w:p>
            <w:pPr>
              <w:overflowPunct w:val="0"/>
              <w:rPr>
                <w:rFonts w:ascii="Times New Roman" w:hAnsi="Times New Roman" w:eastAsia="宋体" w:cs="Times New Roman"/>
                <w:kern w:val="0"/>
                <w:szCs w:val="21"/>
              </w:rPr>
            </w:pPr>
            <w:r>
              <w:rPr>
                <w:rFonts w:ascii="Times New Roman" w:hAnsi="Times New Roman" w:eastAsia="宋体" w:cs="Times New Roman"/>
                <w:kern w:val="0"/>
                <w:szCs w:val="21"/>
              </w:rPr>
              <w:t>合同履行情况（合同中相应条款的履约程度）</w:t>
            </w:r>
          </w:p>
        </w:tc>
        <w:tc>
          <w:tcPr>
            <w:tcW w:w="1607" w:type="pct"/>
            <w:gridSpan w:val="2"/>
            <w:tcBorders>
              <w:top w:val="single" w:color="auto" w:sz="4" w:space="0"/>
              <w:left w:val="nil"/>
              <w:bottom w:val="single" w:color="auto" w:sz="4" w:space="0"/>
              <w:right w:val="single" w:color="auto" w:sz="4" w:space="0"/>
            </w:tcBorders>
            <w:noWrap/>
            <w:vAlign w:val="center"/>
          </w:tcPr>
          <w:p>
            <w:pPr>
              <w:overflowPunct w:val="0"/>
              <w:rPr>
                <w:rFonts w:ascii="宋体" w:hAnsi="宋体" w:eastAsia="宋体" w:cs="宋体"/>
                <w:kern w:val="0"/>
                <w:szCs w:val="21"/>
              </w:rPr>
            </w:pPr>
            <w:r>
              <w:rPr>
                <w:rFonts w:hint="eastAsia" w:ascii="宋体" w:hAnsi="宋体" w:eastAsia="宋体" w:cs="宋体"/>
                <w:kern w:val="0"/>
                <w:szCs w:val="21"/>
              </w:rPr>
              <w:t xml:space="preserve">□优 □良　□中　□差  </w:t>
            </w:r>
          </w:p>
        </w:tc>
        <w:tc>
          <w:tcPr>
            <w:tcW w:w="573" w:type="pct"/>
            <w:tcBorders>
              <w:top w:val="nil"/>
              <w:left w:val="nil"/>
              <w:bottom w:val="single" w:color="auto" w:sz="4" w:space="0"/>
              <w:right w:val="single" w:color="auto" w:sz="4" w:space="0"/>
            </w:tcBorders>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454" w:hRule="atLeast"/>
          <w:jc w:val="center"/>
        </w:trPr>
        <w:tc>
          <w:tcPr>
            <w:tcW w:w="640" w:type="pct"/>
            <w:tcBorders>
              <w:top w:val="nil"/>
              <w:left w:val="single" w:color="auto" w:sz="4" w:space="0"/>
              <w:bottom w:val="single" w:color="auto" w:sz="4" w:space="0"/>
              <w:right w:val="single" w:color="auto" w:sz="4" w:space="0"/>
            </w:tcBorders>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11</w:t>
            </w:r>
          </w:p>
        </w:tc>
        <w:tc>
          <w:tcPr>
            <w:tcW w:w="2178" w:type="pct"/>
            <w:gridSpan w:val="3"/>
            <w:tcBorders>
              <w:top w:val="single" w:color="auto" w:sz="4" w:space="0"/>
              <w:left w:val="nil"/>
              <w:bottom w:val="single" w:color="auto" w:sz="4" w:space="0"/>
              <w:right w:val="single" w:color="auto" w:sz="4" w:space="0"/>
            </w:tcBorders>
            <w:noWrap/>
            <w:vAlign w:val="center"/>
          </w:tcPr>
          <w:p>
            <w:pPr>
              <w:overflowPunct w:val="0"/>
              <w:rPr>
                <w:rFonts w:ascii="Times New Roman" w:hAnsi="Times New Roman" w:eastAsia="宋体" w:cs="Times New Roman"/>
                <w:kern w:val="0"/>
                <w:szCs w:val="21"/>
              </w:rPr>
            </w:pPr>
            <w:r>
              <w:rPr>
                <w:rFonts w:ascii="Times New Roman" w:hAnsi="Times New Roman" w:eastAsia="宋体" w:cs="Times New Roman"/>
                <w:kern w:val="0"/>
                <w:szCs w:val="21"/>
              </w:rPr>
              <w:t>咨询服务收费是否符合政府有关规定</w:t>
            </w:r>
          </w:p>
        </w:tc>
        <w:tc>
          <w:tcPr>
            <w:tcW w:w="1607" w:type="pct"/>
            <w:gridSpan w:val="2"/>
            <w:tcBorders>
              <w:top w:val="single" w:color="auto" w:sz="4" w:space="0"/>
              <w:left w:val="nil"/>
              <w:bottom w:val="single" w:color="auto" w:sz="4" w:space="0"/>
              <w:right w:val="single" w:color="auto" w:sz="4" w:space="0"/>
            </w:tcBorders>
            <w:noWrap/>
            <w:vAlign w:val="center"/>
          </w:tcPr>
          <w:p>
            <w:pPr>
              <w:overflowPunct w:val="0"/>
              <w:rPr>
                <w:rFonts w:ascii="宋体" w:hAnsi="宋体" w:eastAsia="宋体" w:cs="宋体"/>
                <w:kern w:val="0"/>
                <w:szCs w:val="21"/>
              </w:rPr>
            </w:pPr>
            <w:r>
              <w:rPr>
                <w:rFonts w:hint="eastAsia" w:ascii="宋体" w:hAnsi="宋体" w:eastAsia="宋体" w:cs="宋体"/>
                <w:kern w:val="0"/>
                <w:szCs w:val="21"/>
              </w:rPr>
              <w:t>□满意　□一般　□不满意</w:t>
            </w:r>
          </w:p>
        </w:tc>
        <w:tc>
          <w:tcPr>
            <w:tcW w:w="573" w:type="pct"/>
            <w:tcBorders>
              <w:top w:val="nil"/>
              <w:left w:val="nil"/>
              <w:bottom w:val="single" w:color="auto" w:sz="4" w:space="0"/>
              <w:right w:val="single" w:color="auto" w:sz="4" w:space="0"/>
            </w:tcBorders>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454" w:hRule="atLeast"/>
          <w:jc w:val="center"/>
        </w:trPr>
        <w:tc>
          <w:tcPr>
            <w:tcW w:w="640" w:type="pct"/>
            <w:tcBorders>
              <w:top w:val="nil"/>
              <w:left w:val="single" w:color="auto" w:sz="4" w:space="0"/>
              <w:bottom w:val="single" w:color="auto" w:sz="4" w:space="0"/>
              <w:right w:val="single" w:color="auto" w:sz="4" w:space="0"/>
            </w:tcBorders>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12</w:t>
            </w:r>
          </w:p>
        </w:tc>
        <w:tc>
          <w:tcPr>
            <w:tcW w:w="2178" w:type="pct"/>
            <w:gridSpan w:val="3"/>
            <w:tcBorders>
              <w:top w:val="single" w:color="auto" w:sz="4" w:space="0"/>
              <w:left w:val="nil"/>
              <w:bottom w:val="single" w:color="auto" w:sz="4" w:space="0"/>
              <w:right w:val="single" w:color="auto" w:sz="4" w:space="0"/>
            </w:tcBorders>
            <w:noWrap/>
            <w:vAlign w:val="center"/>
          </w:tcPr>
          <w:p>
            <w:pPr>
              <w:overflowPunct w:val="0"/>
              <w:rPr>
                <w:rFonts w:ascii="Times New Roman" w:hAnsi="Times New Roman" w:eastAsia="宋体" w:cs="Times New Roman"/>
                <w:kern w:val="0"/>
                <w:szCs w:val="21"/>
              </w:rPr>
            </w:pPr>
            <w:r>
              <w:rPr>
                <w:rFonts w:ascii="Times New Roman" w:hAnsi="Times New Roman" w:eastAsia="宋体" w:cs="Times New Roman"/>
                <w:kern w:val="0"/>
                <w:szCs w:val="21"/>
              </w:rPr>
              <w:t>造价咨询达到的实际目标情况</w:t>
            </w:r>
          </w:p>
        </w:tc>
        <w:tc>
          <w:tcPr>
            <w:tcW w:w="1607" w:type="pct"/>
            <w:gridSpan w:val="2"/>
            <w:tcBorders>
              <w:top w:val="single" w:color="auto" w:sz="4" w:space="0"/>
              <w:left w:val="nil"/>
              <w:bottom w:val="single" w:color="auto" w:sz="4" w:space="0"/>
              <w:right w:val="single" w:color="auto" w:sz="4" w:space="0"/>
            </w:tcBorders>
            <w:noWrap/>
            <w:vAlign w:val="center"/>
          </w:tcPr>
          <w:p>
            <w:pPr>
              <w:overflowPunct w:val="0"/>
              <w:rPr>
                <w:rFonts w:ascii="宋体" w:hAnsi="宋体" w:eastAsia="宋体" w:cs="宋体"/>
                <w:kern w:val="0"/>
                <w:szCs w:val="21"/>
              </w:rPr>
            </w:pPr>
            <w:r>
              <w:rPr>
                <w:rFonts w:hint="eastAsia" w:ascii="宋体" w:hAnsi="宋体" w:eastAsia="宋体" w:cs="宋体"/>
                <w:kern w:val="0"/>
                <w:szCs w:val="21"/>
              </w:rPr>
              <w:t xml:space="preserve">□优 □良　□中　□差  </w:t>
            </w:r>
          </w:p>
        </w:tc>
        <w:tc>
          <w:tcPr>
            <w:tcW w:w="573" w:type="pct"/>
            <w:tcBorders>
              <w:top w:val="nil"/>
              <w:left w:val="nil"/>
              <w:bottom w:val="single" w:color="auto" w:sz="4" w:space="0"/>
              <w:right w:val="single" w:color="auto" w:sz="4" w:space="0"/>
            </w:tcBorders>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454" w:hRule="atLeast"/>
          <w:jc w:val="center"/>
        </w:trPr>
        <w:tc>
          <w:tcPr>
            <w:tcW w:w="640" w:type="pct"/>
            <w:tcBorders>
              <w:top w:val="nil"/>
              <w:left w:val="single" w:color="auto" w:sz="4" w:space="0"/>
              <w:bottom w:val="single" w:color="auto" w:sz="4" w:space="0"/>
              <w:right w:val="single" w:color="auto" w:sz="4" w:space="0"/>
            </w:tcBorders>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13</w:t>
            </w:r>
          </w:p>
        </w:tc>
        <w:tc>
          <w:tcPr>
            <w:tcW w:w="2178" w:type="pct"/>
            <w:gridSpan w:val="3"/>
            <w:tcBorders>
              <w:top w:val="single" w:color="auto" w:sz="4" w:space="0"/>
              <w:left w:val="nil"/>
              <w:bottom w:val="single" w:color="auto" w:sz="4" w:space="0"/>
              <w:right w:val="single" w:color="auto" w:sz="4" w:space="0"/>
            </w:tcBorders>
            <w:noWrap/>
            <w:vAlign w:val="center"/>
          </w:tcPr>
          <w:p>
            <w:pPr>
              <w:overflowPunct w:val="0"/>
              <w:rPr>
                <w:rFonts w:ascii="Times New Roman" w:hAnsi="Times New Roman" w:eastAsia="宋体" w:cs="Times New Roman"/>
                <w:kern w:val="0"/>
                <w:szCs w:val="21"/>
              </w:rPr>
            </w:pPr>
            <w:r>
              <w:rPr>
                <w:rFonts w:ascii="Times New Roman" w:hAnsi="Times New Roman" w:eastAsia="宋体" w:cs="Times New Roman"/>
                <w:kern w:val="0"/>
                <w:szCs w:val="21"/>
              </w:rPr>
              <w:t>对材料设备等采购合同的造价控制情况</w:t>
            </w:r>
          </w:p>
        </w:tc>
        <w:tc>
          <w:tcPr>
            <w:tcW w:w="1607" w:type="pct"/>
            <w:gridSpan w:val="2"/>
            <w:tcBorders>
              <w:top w:val="single" w:color="auto" w:sz="4" w:space="0"/>
              <w:left w:val="nil"/>
              <w:bottom w:val="single" w:color="auto" w:sz="4" w:space="0"/>
              <w:right w:val="single" w:color="auto" w:sz="4" w:space="0"/>
            </w:tcBorders>
            <w:noWrap/>
            <w:vAlign w:val="center"/>
          </w:tcPr>
          <w:p>
            <w:pPr>
              <w:overflowPunct w:val="0"/>
              <w:rPr>
                <w:rFonts w:ascii="宋体" w:hAnsi="宋体" w:eastAsia="宋体" w:cs="宋体"/>
                <w:kern w:val="0"/>
                <w:szCs w:val="21"/>
              </w:rPr>
            </w:pPr>
            <w:r>
              <w:rPr>
                <w:rFonts w:hint="eastAsia" w:ascii="宋体" w:hAnsi="宋体" w:eastAsia="宋体" w:cs="宋体"/>
                <w:kern w:val="0"/>
                <w:szCs w:val="21"/>
              </w:rPr>
              <w:t xml:space="preserve">□优 □良　□中　□差  </w:t>
            </w:r>
          </w:p>
        </w:tc>
        <w:tc>
          <w:tcPr>
            <w:tcW w:w="573" w:type="pct"/>
            <w:tcBorders>
              <w:top w:val="nil"/>
              <w:left w:val="nil"/>
              <w:bottom w:val="single" w:color="auto" w:sz="4" w:space="0"/>
              <w:right w:val="single" w:color="auto" w:sz="4" w:space="0"/>
            </w:tcBorders>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454" w:hRule="atLeast"/>
          <w:jc w:val="center"/>
        </w:trPr>
        <w:tc>
          <w:tcPr>
            <w:tcW w:w="5000" w:type="pct"/>
            <w:gridSpan w:val="7"/>
            <w:tcBorders>
              <w:top w:val="single" w:color="auto" w:sz="4" w:space="0"/>
              <w:left w:val="single" w:color="auto" w:sz="4" w:space="0"/>
              <w:bottom w:val="nil"/>
              <w:right w:val="single" w:color="auto" w:sz="4" w:space="0"/>
            </w:tcBorders>
            <w:vAlign w:val="center"/>
          </w:tcPr>
          <w:p>
            <w:pPr>
              <w:overflowPunct w:val="0"/>
              <w:rPr>
                <w:rFonts w:ascii="Times New Roman" w:hAnsi="Times New Roman" w:eastAsia="宋体" w:cs="Times New Roman"/>
                <w:szCs w:val="21"/>
              </w:rPr>
            </w:pPr>
          </w:p>
          <w:p>
            <w:pPr>
              <w:overflowPunct w:val="0"/>
              <w:rPr>
                <w:rFonts w:ascii="Times New Roman" w:hAnsi="Times New Roman" w:eastAsia="宋体" w:cs="Times New Roman"/>
                <w:szCs w:val="21"/>
              </w:rPr>
            </w:pPr>
            <w:r>
              <w:rPr>
                <w:rFonts w:ascii="Times New Roman" w:hAnsi="Times New Roman" w:eastAsia="宋体" w:cs="Times New Roman"/>
                <w:szCs w:val="21"/>
              </w:rPr>
              <w:t>委托人签名：</w:t>
            </w:r>
          </w:p>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454" w:hRule="atLeast"/>
          <w:jc w:val="center"/>
        </w:trPr>
        <w:tc>
          <w:tcPr>
            <w:tcW w:w="5000" w:type="pct"/>
            <w:gridSpan w:val="7"/>
            <w:tcBorders>
              <w:top w:val="nil"/>
              <w:left w:val="single" w:color="auto" w:sz="4" w:space="0"/>
              <w:bottom w:val="nil"/>
              <w:right w:val="single" w:color="000000" w:sz="4" w:space="0"/>
            </w:tcBorders>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联系电话：                     （盖单位公章）   年     月     日</w:t>
            </w:r>
          </w:p>
        </w:tc>
      </w:tr>
      <w:tr>
        <w:tblPrEx>
          <w:tblCellMar>
            <w:top w:w="0" w:type="dxa"/>
            <w:left w:w="108" w:type="dxa"/>
            <w:bottom w:w="0" w:type="dxa"/>
            <w:right w:w="108" w:type="dxa"/>
          </w:tblCellMar>
        </w:tblPrEx>
        <w:trPr>
          <w:trHeight w:val="454" w:hRule="atLeast"/>
          <w:jc w:val="center"/>
        </w:trPr>
        <w:tc>
          <w:tcPr>
            <w:tcW w:w="5000" w:type="pct"/>
            <w:gridSpan w:val="7"/>
            <w:tcBorders>
              <w:top w:val="nil"/>
              <w:left w:val="single" w:color="auto" w:sz="4" w:space="0"/>
              <w:bottom w:val="single" w:color="auto" w:sz="4" w:space="0"/>
              <w:right w:val="single" w:color="000000" w:sz="4" w:space="0"/>
            </w:tcBorders>
            <w:vAlign w:val="center"/>
          </w:tcPr>
          <w:p>
            <w:pPr>
              <w:overflowPunct w:val="0"/>
              <w:jc w:val="right"/>
              <w:rPr>
                <w:rFonts w:ascii="Times New Roman" w:hAnsi="Times New Roman" w:cs="Times New Roman"/>
                <w:kern w:val="0"/>
                <w:szCs w:val="21"/>
              </w:rPr>
            </w:pPr>
          </w:p>
        </w:tc>
      </w:tr>
    </w:tbl>
    <w:p>
      <w:pPr>
        <w:overflowPunct w:val="0"/>
        <w:rPr>
          <w:rFonts w:ascii="Times New Roman" w:hAnsi="Times New Roman" w:eastAsia="宋体" w:cs="Times New Roman"/>
          <w:szCs w:val="21"/>
        </w:rPr>
      </w:pPr>
      <w:r>
        <w:rPr>
          <w:rFonts w:ascii="Times New Roman" w:hAnsi="Times New Roman" w:eastAsia="宋体" w:cs="Times New Roman"/>
          <w:szCs w:val="21"/>
        </w:rPr>
        <w:t>附样4.1.3：档案封面</w:t>
      </w:r>
    </w:p>
    <w:p>
      <w:pPr>
        <w:overflowPunct w:val="0"/>
        <w:spacing w:before="161" w:beforeLines="50" w:after="161"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档 案 封 面</w:t>
      </w:r>
    </w:p>
    <w:tbl>
      <w:tblPr>
        <w:tblStyle w:val="12"/>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0"/>
        <w:gridCol w:w="2230"/>
        <w:gridCol w:w="2128"/>
        <w:gridCol w:w="2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3" w:hRule="atLeast"/>
          <w:jc w:val="center"/>
        </w:trPr>
        <w:tc>
          <w:tcPr>
            <w:tcW w:w="9680" w:type="dxa"/>
            <w:gridSpan w:val="4"/>
            <w:tcBorders>
              <w:top w:val="thinThickLargeGap" w:color="000000" w:sz="36" w:space="0"/>
              <w:left w:val="thinThickLargeGap" w:color="000000" w:sz="36" w:space="0"/>
              <w:bottom w:val="single" w:color="000000" w:sz="4" w:space="0"/>
              <w:right w:val="thinThickLargeGap" w:color="000000" w:sz="36" w:space="0"/>
            </w:tcBorders>
            <w:vAlign w:val="center"/>
          </w:tcPr>
          <w:p>
            <w:pPr>
              <w:pStyle w:val="28"/>
              <w:overflowPunct w:val="0"/>
              <w:rPr>
                <w:rFonts w:ascii="Times New Roman" w:hAnsi="Times New Roman" w:cs="Times New Roman"/>
                <w:sz w:val="21"/>
                <w:szCs w:val="21"/>
              </w:rPr>
            </w:pPr>
            <w:r>
              <w:rPr>
                <w:rFonts w:ascii="Times New Roman" w:hAnsi="Times New Roman" w:cs="Times New Roman"/>
                <w:sz w:val="21"/>
                <w:szCs w:val="21"/>
              </w:rPr>
              <w:t>（咨  询  企  业  名  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8" w:hRule="atLeast"/>
          <w:jc w:val="center"/>
        </w:trPr>
        <w:tc>
          <w:tcPr>
            <w:tcW w:w="9680" w:type="dxa"/>
            <w:gridSpan w:val="4"/>
            <w:tcBorders>
              <w:top w:val="single" w:color="000000" w:sz="4" w:space="0"/>
              <w:left w:val="thinThickLargeGap" w:color="000000" w:sz="36" w:space="0"/>
              <w:bottom w:val="single" w:color="000000" w:sz="4" w:space="0"/>
              <w:right w:val="thinThickLargeGap" w:color="000000" w:sz="36" w:space="0"/>
            </w:tcBorders>
            <w:vAlign w:val="center"/>
          </w:tcPr>
          <w:p>
            <w:pPr>
              <w:pStyle w:val="28"/>
              <w:overflowPunct w:val="0"/>
              <w:rPr>
                <w:rFonts w:ascii="Times New Roman" w:hAnsi="Times New Roman" w:cs="Times New Roman"/>
                <w:sz w:val="21"/>
                <w:szCs w:val="21"/>
              </w:rPr>
            </w:pPr>
            <w:r>
              <w:rPr>
                <w:rFonts w:ascii="Times New Roman" w:hAnsi="Times New Roman" w:cs="Times New Roman"/>
                <w:sz w:val="21"/>
                <w:szCs w:val="21"/>
              </w:rPr>
              <w:t>（咨 询 业 务 类 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76" w:hRule="atLeast"/>
          <w:jc w:val="center"/>
        </w:trPr>
        <w:tc>
          <w:tcPr>
            <w:tcW w:w="9680" w:type="dxa"/>
            <w:gridSpan w:val="4"/>
            <w:tcBorders>
              <w:top w:val="single" w:color="000000" w:sz="4" w:space="0"/>
              <w:left w:val="thinThickLargeGap" w:color="000000" w:sz="36" w:space="0"/>
              <w:bottom w:val="single" w:color="000000" w:sz="4" w:space="0"/>
              <w:right w:val="thinThickLargeGap" w:color="000000" w:sz="36" w:space="0"/>
            </w:tcBorders>
          </w:tcPr>
          <w:p>
            <w:pPr>
              <w:pStyle w:val="28"/>
              <w:overflowPunct w:val="0"/>
              <w:jc w:val="both"/>
              <w:rPr>
                <w:rFonts w:ascii="Times New Roman" w:hAnsi="Times New Roman" w:cs="Times New Roman"/>
                <w:sz w:val="21"/>
                <w:szCs w:val="21"/>
              </w:rPr>
            </w:pPr>
          </w:p>
          <w:p>
            <w:pPr>
              <w:pStyle w:val="28"/>
              <w:overflowPunct w:val="0"/>
              <w:jc w:val="both"/>
              <w:rPr>
                <w:rFonts w:ascii="Times New Roman" w:hAnsi="Times New Roman" w:cs="Times New Roman"/>
                <w:sz w:val="21"/>
                <w:szCs w:val="21"/>
              </w:rPr>
            </w:pPr>
          </w:p>
          <w:p>
            <w:pPr>
              <w:pStyle w:val="28"/>
              <w:overflowPunct w:val="0"/>
              <w:jc w:val="both"/>
              <w:rPr>
                <w:rFonts w:ascii="Times New Roman" w:hAnsi="Times New Roman" w:cs="Times New Roman"/>
                <w:sz w:val="21"/>
                <w:szCs w:val="21"/>
              </w:rPr>
            </w:pPr>
          </w:p>
          <w:p>
            <w:pPr>
              <w:pStyle w:val="28"/>
              <w:overflowPunct w:val="0"/>
              <w:rPr>
                <w:rFonts w:ascii="Times New Roman" w:hAnsi="Times New Roman" w:cs="Times New Roman"/>
                <w:sz w:val="21"/>
                <w:szCs w:val="21"/>
              </w:rPr>
            </w:pPr>
            <w:r>
              <w:rPr>
                <w:rFonts w:ascii="Times New Roman" w:hAnsi="Times New Roman" w:cs="Times New Roman"/>
                <w:sz w:val="21"/>
                <w:szCs w:val="21"/>
              </w:rPr>
              <w:t>（案  卷  标  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037" w:type="dxa"/>
            <w:gridSpan w:val="2"/>
            <w:tcBorders>
              <w:top w:val="single" w:color="000000" w:sz="4" w:space="0"/>
              <w:left w:val="thinThickLargeGap" w:color="000000" w:sz="36" w:space="0"/>
              <w:bottom w:val="single" w:color="000000" w:sz="4" w:space="0"/>
              <w:right w:val="single" w:color="000000" w:sz="4" w:space="0"/>
            </w:tcBorders>
            <w:vAlign w:val="center"/>
          </w:tcPr>
          <w:p>
            <w:pPr>
              <w:pStyle w:val="28"/>
              <w:overflowPunct w:val="0"/>
              <w:ind w:firstLine="420" w:firstLineChars="200"/>
              <w:jc w:val="both"/>
              <w:rPr>
                <w:rFonts w:ascii="Times New Roman" w:hAnsi="Times New Roman" w:cs="Times New Roman"/>
                <w:sz w:val="21"/>
                <w:szCs w:val="21"/>
              </w:rPr>
            </w:pPr>
            <w:r>
              <w:rPr>
                <w:rFonts w:ascii="Times New Roman" w:hAnsi="Times New Roman" w:cs="Times New Roman"/>
                <w:sz w:val="21"/>
                <w:szCs w:val="21"/>
              </w:rPr>
              <w:t>自    年  月至    年  月</w:t>
            </w:r>
          </w:p>
        </w:tc>
        <w:tc>
          <w:tcPr>
            <w:tcW w:w="2343" w:type="dxa"/>
            <w:tcBorders>
              <w:top w:val="single" w:color="000000" w:sz="4" w:space="0"/>
              <w:left w:val="single" w:color="000000" w:sz="4" w:space="0"/>
              <w:bottom w:val="single" w:color="000000" w:sz="4" w:space="0"/>
              <w:right w:val="single" w:color="000000" w:sz="4" w:space="0"/>
            </w:tcBorders>
            <w:vAlign w:val="center"/>
          </w:tcPr>
          <w:p>
            <w:pPr>
              <w:pStyle w:val="28"/>
              <w:overflowPunct w:val="0"/>
              <w:rPr>
                <w:rFonts w:ascii="Times New Roman" w:hAnsi="Times New Roman" w:cs="Times New Roman"/>
                <w:sz w:val="21"/>
                <w:szCs w:val="21"/>
              </w:rPr>
            </w:pPr>
            <w:r>
              <w:rPr>
                <w:rFonts w:ascii="Times New Roman" w:hAnsi="Times New Roman" w:cs="Times New Roman"/>
                <w:sz w:val="21"/>
                <w:szCs w:val="21"/>
              </w:rPr>
              <w:t>保管期限</w:t>
            </w:r>
          </w:p>
        </w:tc>
        <w:tc>
          <w:tcPr>
            <w:tcW w:w="2300" w:type="dxa"/>
            <w:tcBorders>
              <w:top w:val="single" w:color="000000" w:sz="4" w:space="0"/>
              <w:left w:val="single" w:color="000000" w:sz="4" w:space="0"/>
              <w:bottom w:val="single" w:color="000000" w:sz="4" w:space="0"/>
              <w:right w:val="thinThickLargeGap" w:color="000000" w:sz="36" w:space="0"/>
            </w:tcBorders>
            <w:vAlign w:val="center"/>
          </w:tcPr>
          <w:p>
            <w:pPr>
              <w:pStyle w:val="28"/>
              <w:overflowPunct w:val="0"/>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5037" w:type="dxa"/>
            <w:gridSpan w:val="2"/>
            <w:tcBorders>
              <w:top w:val="single" w:color="000000" w:sz="4" w:space="0"/>
              <w:left w:val="thinThickLargeGap" w:color="000000" w:sz="36" w:space="0"/>
              <w:bottom w:val="single" w:color="000000" w:sz="4" w:space="0"/>
              <w:right w:val="single" w:color="000000" w:sz="4" w:space="0"/>
            </w:tcBorders>
            <w:vAlign w:val="center"/>
          </w:tcPr>
          <w:p>
            <w:pPr>
              <w:pStyle w:val="28"/>
              <w:overflowPunct w:val="0"/>
              <w:ind w:firstLine="420" w:firstLineChars="200"/>
              <w:jc w:val="both"/>
              <w:rPr>
                <w:rFonts w:ascii="Times New Roman" w:hAnsi="Times New Roman" w:cs="Times New Roman"/>
                <w:sz w:val="21"/>
                <w:szCs w:val="21"/>
              </w:rPr>
            </w:pPr>
            <w:r>
              <w:rPr>
                <w:rFonts w:ascii="Times New Roman" w:hAnsi="Times New Roman" w:cs="Times New Roman"/>
                <w:sz w:val="21"/>
                <w:szCs w:val="21"/>
              </w:rPr>
              <w:t>本卷共      件        页</w:t>
            </w:r>
          </w:p>
        </w:tc>
        <w:tc>
          <w:tcPr>
            <w:tcW w:w="2343" w:type="dxa"/>
            <w:tcBorders>
              <w:top w:val="single" w:color="000000" w:sz="4" w:space="0"/>
              <w:left w:val="single" w:color="000000" w:sz="4" w:space="0"/>
              <w:bottom w:val="single" w:color="000000" w:sz="4" w:space="0"/>
              <w:right w:val="single" w:color="000000" w:sz="4" w:space="0"/>
            </w:tcBorders>
            <w:vAlign w:val="center"/>
          </w:tcPr>
          <w:p>
            <w:pPr>
              <w:pStyle w:val="28"/>
              <w:overflowPunct w:val="0"/>
              <w:rPr>
                <w:rFonts w:ascii="Times New Roman" w:hAnsi="Times New Roman" w:cs="Times New Roman"/>
                <w:sz w:val="21"/>
                <w:szCs w:val="21"/>
              </w:rPr>
            </w:pPr>
            <w:r>
              <w:rPr>
                <w:rFonts w:ascii="Times New Roman" w:hAnsi="Times New Roman" w:cs="Times New Roman"/>
                <w:sz w:val="21"/>
                <w:szCs w:val="21"/>
              </w:rPr>
              <w:t>归 档 号</w:t>
            </w:r>
          </w:p>
        </w:tc>
        <w:tc>
          <w:tcPr>
            <w:tcW w:w="2300" w:type="dxa"/>
            <w:tcBorders>
              <w:top w:val="single" w:color="000000" w:sz="4" w:space="0"/>
              <w:left w:val="single" w:color="000000" w:sz="4" w:space="0"/>
              <w:bottom w:val="single" w:color="000000" w:sz="4" w:space="0"/>
              <w:right w:val="thinThickLargeGap" w:color="000000" w:sz="36" w:space="0"/>
            </w:tcBorders>
            <w:vAlign w:val="center"/>
          </w:tcPr>
          <w:p>
            <w:pPr>
              <w:pStyle w:val="28"/>
              <w:overflowPunct w:val="0"/>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exact"/>
          <w:jc w:val="center"/>
        </w:trPr>
        <w:tc>
          <w:tcPr>
            <w:tcW w:w="2580" w:type="dxa"/>
            <w:tcBorders>
              <w:top w:val="single" w:color="000000" w:sz="4" w:space="0"/>
              <w:left w:val="thinThickLargeGap" w:color="000000" w:sz="36" w:space="0"/>
              <w:bottom w:val="thinThickLargeGap" w:color="000000" w:sz="36" w:space="0"/>
              <w:right w:val="single" w:color="000000" w:sz="4" w:space="0"/>
            </w:tcBorders>
            <w:vAlign w:val="center"/>
          </w:tcPr>
          <w:p>
            <w:pPr>
              <w:pStyle w:val="28"/>
              <w:overflowPunct w:val="0"/>
              <w:ind w:firstLine="420" w:firstLineChars="200"/>
              <w:jc w:val="both"/>
              <w:rPr>
                <w:rFonts w:ascii="Times New Roman" w:hAnsi="Times New Roman" w:cs="Times New Roman"/>
                <w:sz w:val="21"/>
                <w:szCs w:val="21"/>
              </w:rPr>
            </w:pPr>
            <w:r>
              <w:rPr>
                <w:rFonts w:ascii="Times New Roman" w:hAnsi="Times New Roman" w:cs="Times New Roman"/>
                <w:sz w:val="21"/>
                <w:szCs w:val="21"/>
              </w:rPr>
              <w:t>项目代码</w:t>
            </w:r>
          </w:p>
        </w:tc>
        <w:tc>
          <w:tcPr>
            <w:tcW w:w="2457" w:type="dxa"/>
            <w:tcBorders>
              <w:top w:val="single" w:color="000000" w:sz="4" w:space="0"/>
              <w:left w:val="single" w:color="000000" w:sz="4" w:space="0"/>
              <w:bottom w:val="thinThickLargeGap" w:color="000000" w:sz="36" w:space="0"/>
              <w:right w:val="single" w:color="000000" w:sz="4" w:space="0"/>
            </w:tcBorders>
            <w:vAlign w:val="center"/>
          </w:tcPr>
          <w:p>
            <w:pPr>
              <w:pStyle w:val="28"/>
              <w:overflowPunct w:val="0"/>
              <w:rPr>
                <w:rFonts w:ascii="Times New Roman" w:hAnsi="Times New Roman" w:cs="Times New Roman"/>
                <w:sz w:val="21"/>
                <w:szCs w:val="21"/>
              </w:rPr>
            </w:pPr>
          </w:p>
        </w:tc>
        <w:tc>
          <w:tcPr>
            <w:tcW w:w="2343" w:type="dxa"/>
            <w:tcBorders>
              <w:top w:val="single" w:color="000000" w:sz="4" w:space="0"/>
              <w:left w:val="single" w:color="000000" w:sz="4" w:space="0"/>
              <w:bottom w:val="thinThickLargeGap" w:color="000000" w:sz="36" w:space="0"/>
              <w:right w:val="single" w:color="000000" w:sz="4" w:space="0"/>
            </w:tcBorders>
            <w:vAlign w:val="center"/>
          </w:tcPr>
          <w:p>
            <w:pPr>
              <w:pStyle w:val="28"/>
              <w:overflowPunct w:val="0"/>
              <w:rPr>
                <w:rFonts w:ascii="Times New Roman" w:hAnsi="Times New Roman" w:cs="Times New Roman"/>
                <w:sz w:val="21"/>
                <w:szCs w:val="21"/>
              </w:rPr>
            </w:pPr>
            <w:r>
              <w:rPr>
                <w:rFonts w:ascii="Times New Roman" w:hAnsi="Times New Roman" w:cs="Times New Roman"/>
                <w:sz w:val="21"/>
                <w:szCs w:val="21"/>
              </w:rPr>
              <w:t>项目编码</w:t>
            </w:r>
          </w:p>
        </w:tc>
        <w:tc>
          <w:tcPr>
            <w:tcW w:w="2300" w:type="dxa"/>
            <w:tcBorders>
              <w:top w:val="single" w:color="000000" w:sz="4" w:space="0"/>
              <w:left w:val="single" w:color="000000" w:sz="4" w:space="0"/>
              <w:bottom w:val="thinThickLargeGap" w:color="000000" w:sz="36" w:space="0"/>
              <w:right w:val="thinThickLargeGap" w:color="000000" w:sz="36" w:space="0"/>
            </w:tcBorders>
            <w:vAlign w:val="center"/>
          </w:tcPr>
          <w:p>
            <w:pPr>
              <w:pStyle w:val="28"/>
              <w:overflowPunct w:val="0"/>
              <w:rPr>
                <w:rFonts w:ascii="Times New Roman" w:hAnsi="Times New Roman" w:cs="Times New Roman"/>
                <w:sz w:val="21"/>
                <w:szCs w:val="21"/>
              </w:rPr>
            </w:pPr>
          </w:p>
        </w:tc>
      </w:tr>
    </w:tbl>
    <w:p>
      <w:pPr>
        <w:overflowPunct w:val="0"/>
        <w:rPr>
          <w:rFonts w:ascii="Times New Roman" w:hAnsi="Times New Roman" w:cs="Times New Roman"/>
          <w:vanish/>
        </w:rPr>
      </w:pPr>
    </w:p>
    <w:p>
      <w:pPr>
        <w:overflowPunct w:val="0"/>
        <w:rPr>
          <w:rFonts w:ascii="Times New Roman" w:hAnsi="Times New Roman" w:cs="Times New Roman"/>
        </w:rPr>
      </w:pPr>
    </w:p>
    <w:tbl>
      <w:tblPr>
        <w:tblStyle w:val="12"/>
        <w:tblW w:w="0" w:type="auto"/>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4"/>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1134" w:type="dxa"/>
            <w:tcBorders>
              <w:top w:val="thinThickLargeGap" w:color="auto" w:sz="36" w:space="0"/>
              <w:left w:val="thinThickLargeGap" w:color="auto" w:sz="36"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全宗号</w:t>
            </w:r>
          </w:p>
        </w:tc>
        <w:tc>
          <w:tcPr>
            <w:tcW w:w="1134" w:type="dxa"/>
            <w:tcBorders>
              <w:top w:val="thinThickLargeGap" w:color="auto" w:sz="36" w:space="0"/>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目录号</w:t>
            </w:r>
          </w:p>
        </w:tc>
        <w:tc>
          <w:tcPr>
            <w:tcW w:w="1134" w:type="dxa"/>
            <w:tcBorders>
              <w:top w:val="thinThickLargeGap" w:color="auto" w:sz="36" w:space="0"/>
              <w:left w:val="single" w:color="auto" w:sz="4" w:space="0"/>
              <w:bottom w:val="single" w:color="auto" w:sz="4" w:space="0"/>
              <w:right w:val="thinThickLargeGap" w:color="auto" w:sz="36" w:space="0"/>
            </w:tcBorders>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案卷号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right"/>
        </w:trPr>
        <w:tc>
          <w:tcPr>
            <w:tcW w:w="1134" w:type="dxa"/>
            <w:tcBorders>
              <w:top w:val="single" w:color="auto" w:sz="4" w:space="0"/>
              <w:left w:val="thinThickLargeGap" w:color="auto" w:sz="36" w:space="0"/>
              <w:bottom w:val="thinThickLargeGap" w:color="auto" w:sz="36" w:space="0"/>
              <w:right w:val="single" w:color="auto" w:sz="4" w:space="0"/>
            </w:tcBorders>
            <w:shd w:val="clear" w:color="auto" w:fill="auto"/>
            <w:vAlign w:val="center"/>
          </w:tcPr>
          <w:p>
            <w:pPr>
              <w:overflowPunct w:val="0"/>
              <w:jc w:val="center"/>
              <w:rPr>
                <w:rFonts w:ascii="Times New Roman" w:hAnsi="Times New Roman" w:eastAsia="宋体" w:cs="Times New Roman"/>
                <w:szCs w:val="21"/>
              </w:rPr>
            </w:pPr>
          </w:p>
        </w:tc>
        <w:tc>
          <w:tcPr>
            <w:tcW w:w="1134" w:type="dxa"/>
            <w:tcBorders>
              <w:top w:val="single" w:color="auto" w:sz="4" w:space="0"/>
              <w:left w:val="single" w:color="auto" w:sz="4" w:space="0"/>
              <w:bottom w:val="thinThickLargeGap" w:color="auto" w:sz="36" w:space="0"/>
              <w:right w:val="single" w:color="auto" w:sz="4" w:space="0"/>
            </w:tcBorders>
            <w:shd w:val="clear" w:color="auto" w:fill="auto"/>
            <w:vAlign w:val="center"/>
          </w:tcPr>
          <w:p>
            <w:pPr>
              <w:overflowPunct w:val="0"/>
              <w:jc w:val="center"/>
              <w:rPr>
                <w:rFonts w:ascii="Times New Roman" w:hAnsi="Times New Roman" w:eastAsia="宋体" w:cs="Times New Roman"/>
                <w:szCs w:val="21"/>
              </w:rPr>
            </w:pPr>
          </w:p>
        </w:tc>
        <w:tc>
          <w:tcPr>
            <w:tcW w:w="1134" w:type="dxa"/>
            <w:tcBorders>
              <w:top w:val="single" w:color="auto" w:sz="4" w:space="0"/>
              <w:left w:val="single" w:color="auto" w:sz="4" w:space="0"/>
              <w:bottom w:val="thinThickLargeGap" w:color="auto" w:sz="36" w:space="0"/>
              <w:right w:val="thinThickLargeGap" w:color="auto" w:sz="36" w:space="0"/>
            </w:tcBorders>
            <w:shd w:val="clear" w:color="auto" w:fill="auto"/>
            <w:vAlign w:val="center"/>
          </w:tcPr>
          <w:p>
            <w:pPr>
              <w:overflowPunct w:val="0"/>
              <w:jc w:val="center"/>
              <w:rPr>
                <w:rFonts w:ascii="Times New Roman" w:hAnsi="Times New Roman" w:eastAsia="宋体" w:cs="Times New Roman"/>
                <w:szCs w:val="21"/>
              </w:rPr>
            </w:pPr>
          </w:p>
        </w:tc>
      </w:tr>
    </w:tbl>
    <w:p>
      <w:pPr>
        <w:overflowPunct w:val="0"/>
        <w:rPr>
          <w:rFonts w:ascii="Times New Roman" w:hAnsi="Times New Roman" w:cs="Times New Roman"/>
          <w:sz w:val="24"/>
        </w:rPr>
      </w:pPr>
      <w:bookmarkStart w:id="99" w:name="_Toc421104751"/>
      <w:r>
        <w:rPr>
          <w:rFonts w:ascii="Times New Roman" w:hAnsi="Times New Roman" w:cs="Times New Roman"/>
          <w:sz w:val="24"/>
        </w:rPr>
        <w:br w:type="page"/>
      </w:r>
    </w:p>
    <w:p>
      <w:pPr>
        <w:overflowPunct w:val="0"/>
        <w:rPr>
          <w:rFonts w:ascii="Times New Roman" w:hAnsi="Times New Roman" w:eastAsia="宋体" w:cs="Times New Roman"/>
          <w:b/>
          <w:szCs w:val="21"/>
        </w:rPr>
      </w:pPr>
      <w:r>
        <w:rPr>
          <w:rFonts w:ascii="Times New Roman" w:hAnsi="Times New Roman" w:eastAsia="宋体" w:cs="Times New Roman"/>
          <w:szCs w:val="21"/>
        </w:rPr>
        <w:t>附样4.1.4：卷内文件目录</w:t>
      </w:r>
    </w:p>
    <w:p>
      <w:pPr>
        <w:overflowPunct w:val="0"/>
        <w:spacing w:before="161" w:beforeLines="50" w:after="161"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卷 内 文 件 目 录</w:t>
      </w:r>
      <w:bookmarkEnd w:id="99"/>
    </w:p>
    <w:p>
      <w:pPr>
        <w:overflowPunct w:val="0"/>
        <w:ind w:right="240"/>
        <w:jc w:val="right"/>
        <w:rPr>
          <w:rFonts w:ascii="Times New Roman" w:hAnsi="Times New Roman" w:eastAsia="宋体" w:cs="Times New Roman"/>
          <w:b/>
          <w:szCs w:val="21"/>
        </w:rPr>
      </w:pPr>
      <w:r>
        <w:rPr>
          <w:rFonts w:ascii="Times New Roman" w:hAnsi="Times New Roman" w:eastAsia="宋体" w:cs="Times New Roman"/>
          <w:bCs/>
          <w:szCs w:val="21"/>
        </w:rPr>
        <w:t>第   页  共   页</w:t>
      </w:r>
    </w:p>
    <w:tbl>
      <w:tblPr>
        <w:tblStyle w:val="12"/>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1318"/>
        <w:gridCol w:w="1191"/>
        <w:gridCol w:w="2721"/>
        <w:gridCol w:w="917"/>
        <w:gridCol w:w="917"/>
        <w:gridCol w:w="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05" w:type="dxa"/>
            <w:vAlign w:val="center"/>
          </w:tcPr>
          <w:p>
            <w:pPr>
              <w:pStyle w:val="28"/>
              <w:overflowPunct w:val="0"/>
              <w:rPr>
                <w:rFonts w:ascii="Times New Roman" w:hAnsi="Times New Roman" w:cs="Times New Roman"/>
                <w:sz w:val="21"/>
                <w:szCs w:val="21"/>
              </w:rPr>
            </w:pPr>
            <w:r>
              <w:rPr>
                <w:rFonts w:ascii="Times New Roman" w:hAnsi="Times New Roman" w:cs="Times New Roman"/>
                <w:sz w:val="21"/>
                <w:szCs w:val="21"/>
              </w:rPr>
              <w:t>序 号</w:t>
            </w:r>
          </w:p>
        </w:tc>
        <w:tc>
          <w:tcPr>
            <w:tcW w:w="1318" w:type="dxa"/>
            <w:vAlign w:val="center"/>
          </w:tcPr>
          <w:p>
            <w:pPr>
              <w:pStyle w:val="28"/>
              <w:overflowPunct w:val="0"/>
              <w:rPr>
                <w:rFonts w:ascii="Times New Roman" w:hAnsi="Times New Roman" w:cs="Times New Roman"/>
                <w:sz w:val="21"/>
                <w:szCs w:val="21"/>
              </w:rPr>
            </w:pPr>
            <w:r>
              <w:rPr>
                <w:rFonts w:ascii="Times New Roman" w:hAnsi="Times New Roman" w:cs="Times New Roman"/>
                <w:sz w:val="21"/>
                <w:szCs w:val="21"/>
              </w:rPr>
              <w:t>文 号</w:t>
            </w:r>
          </w:p>
        </w:tc>
        <w:tc>
          <w:tcPr>
            <w:tcW w:w="1191" w:type="dxa"/>
            <w:vAlign w:val="center"/>
          </w:tcPr>
          <w:p>
            <w:pPr>
              <w:pStyle w:val="28"/>
              <w:overflowPunct w:val="0"/>
              <w:rPr>
                <w:rFonts w:ascii="Times New Roman" w:hAnsi="Times New Roman" w:cs="Times New Roman"/>
                <w:sz w:val="21"/>
                <w:szCs w:val="21"/>
              </w:rPr>
            </w:pPr>
            <w:r>
              <w:rPr>
                <w:rFonts w:ascii="Times New Roman" w:hAnsi="Times New Roman" w:cs="Times New Roman"/>
                <w:sz w:val="21"/>
                <w:szCs w:val="21"/>
              </w:rPr>
              <w:t>作 者</w:t>
            </w:r>
          </w:p>
        </w:tc>
        <w:tc>
          <w:tcPr>
            <w:tcW w:w="2721" w:type="dxa"/>
            <w:vAlign w:val="center"/>
          </w:tcPr>
          <w:p>
            <w:pPr>
              <w:pStyle w:val="28"/>
              <w:overflowPunct w:val="0"/>
              <w:rPr>
                <w:rFonts w:ascii="Times New Roman" w:hAnsi="Times New Roman" w:cs="Times New Roman"/>
                <w:sz w:val="21"/>
                <w:szCs w:val="21"/>
              </w:rPr>
            </w:pPr>
            <w:r>
              <w:rPr>
                <w:rFonts w:ascii="Times New Roman" w:hAnsi="Times New Roman" w:cs="Times New Roman"/>
                <w:sz w:val="21"/>
                <w:szCs w:val="21"/>
              </w:rPr>
              <w:t>内    容</w:t>
            </w:r>
          </w:p>
        </w:tc>
        <w:tc>
          <w:tcPr>
            <w:tcW w:w="917" w:type="dxa"/>
            <w:vAlign w:val="center"/>
          </w:tcPr>
          <w:p>
            <w:pPr>
              <w:pStyle w:val="28"/>
              <w:overflowPunct w:val="0"/>
              <w:rPr>
                <w:rFonts w:ascii="Times New Roman" w:hAnsi="Times New Roman" w:cs="Times New Roman"/>
                <w:sz w:val="21"/>
                <w:szCs w:val="21"/>
              </w:rPr>
            </w:pPr>
            <w:r>
              <w:rPr>
                <w:rFonts w:ascii="Times New Roman" w:hAnsi="Times New Roman" w:cs="Times New Roman"/>
                <w:sz w:val="21"/>
                <w:szCs w:val="21"/>
              </w:rPr>
              <w:t>日 期</w:t>
            </w:r>
          </w:p>
        </w:tc>
        <w:tc>
          <w:tcPr>
            <w:tcW w:w="917" w:type="dxa"/>
            <w:vAlign w:val="center"/>
          </w:tcPr>
          <w:p>
            <w:pPr>
              <w:pStyle w:val="28"/>
              <w:overflowPunct w:val="0"/>
              <w:rPr>
                <w:rFonts w:ascii="Times New Roman" w:hAnsi="Times New Roman" w:cs="Times New Roman"/>
                <w:sz w:val="21"/>
                <w:szCs w:val="21"/>
              </w:rPr>
            </w:pPr>
            <w:r>
              <w:rPr>
                <w:rFonts w:ascii="Times New Roman" w:hAnsi="Times New Roman" w:cs="Times New Roman"/>
                <w:sz w:val="21"/>
                <w:szCs w:val="21"/>
              </w:rPr>
              <w:t>页 号</w:t>
            </w:r>
          </w:p>
        </w:tc>
        <w:tc>
          <w:tcPr>
            <w:tcW w:w="918" w:type="dxa"/>
            <w:vAlign w:val="center"/>
          </w:tcPr>
          <w:p>
            <w:pPr>
              <w:pStyle w:val="28"/>
              <w:overflowPunct w:val="0"/>
              <w:rPr>
                <w:rFonts w:ascii="Times New Roman" w:hAnsi="Times New Roman" w:cs="Times New Roman"/>
                <w:sz w:val="21"/>
                <w:szCs w:val="21"/>
              </w:rPr>
            </w:pPr>
            <w:r>
              <w:rPr>
                <w:rFonts w:ascii="Times New Roman" w:hAnsi="Times New Roman" w:cs="Times New Roman"/>
                <w:sz w:val="21"/>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05" w:type="dxa"/>
            <w:vAlign w:val="center"/>
          </w:tcPr>
          <w:p>
            <w:pPr>
              <w:pStyle w:val="28"/>
              <w:overflowPunct w:val="0"/>
              <w:rPr>
                <w:rFonts w:ascii="Times New Roman" w:hAnsi="Times New Roman" w:cs="Times New Roman"/>
                <w:sz w:val="21"/>
                <w:szCs w:val="21"/>
              </w:rPr>
            </w:pPr>
          </w:p>
        </w:tc>
        <w:tc>
          <w:tcPr>
            <w:tcW w:w="1318" w:type="dxa"/>
            <w:vAlign w:val="center"/>
          </w:tcPr>
          <w:p>
            <w:pPr>
              <w:pStyle w:val="28"/>
              <w:overflowPunct w:val="0"/>
              <w:rPr>
                <w:rFonts w:ascii="Times New Roman" w:hAnsi="Times New Roman" w:cs="Times New Roman"/>
                <w:sz w:val="21"/>
                <w:szCs w:val="21"/>
              </w:rPr>
            </w:pPr>
          </w:p>
        </w:tc>
        <w:tc>
          <w:tcPr>
            <w:tcW w:w="1191" w:type="dxa"/>
            <w:vAlign w:val="center"/>
          </w:tcPr>
          <w:p>
            <w:pPr>
              <w:pStyle w:val="28"/>
              <w:overflowPunct w:val="0"/>
              <w:rPr>
                <w:rFonts w:ascii="Times New Roman" w:hAnsi="Times New Roman" w:cs="Times New Roman"/>
                <w:sz w:val="21"/>
                <w:szCs w:val="21"/>
              </w:rPr>
            </w:pPr>
          </w:p>
        </w:tc>
        <w:tc>
          <w:tcPr>
            <w:tcW w:w="2721" w:type="dxa"/>
            <w:vAlign w:val="center"/>
          </w:tcPr>
          <w:p>
            <w:pPr>
              <w:pStyle w:val="28"/>
              <w:overflowPunct w:val="0"/>
              <w:rPr>
                <w:rFonts w:ascii="Times New Roman" w:hAnsi="Times New Roman" w:cs="Times New Roman"/>
                <w:sz w:val="21"/>
                <w:szCs w:val="21"/>
              </w:rPr>
            </w:pPr>
          </w:p>
        </w:tc>
        <w:tc>
          <w:tcPr>
            <w:tcW w:w="917" w:type="dxa"/>
            <w:vAlign w:val="center"/>
          </w:tcPr>
          <w:p>
            <w:pPr>
              <w:pStyle w:val="28"/>
              <w:overflowPunct w:val="0"/>
              <w:rPr>
                <w:rFonts w:ascii="Times New Roman" w:hAnsi="Times New Roman" w:cs="Times New Roman"/>
                <w:sz w:val="21"/>
                <w:szCs w:val="21"/>
              </w:rPr>
            </w:pPr>
          </w:p>
        </w:tc>
        <w:tc>
          <w:tcPr>
            <w:tcW w:w="917" w:type="dxa"/>
            <w:vAlign w:val="center"/>
          </w:tcPr>
          <w:p>
            <w:pPr>
              <w:pStyle w:val="28"/>
              <w:overflowPunct w:val="0"/>
              <w:rPr>
                <w:rFonts w:ascii="Times New Roman" w:hAnsi="Times New Roman" w:cs="Times New Roman"/>
                <w:sz w:val="21"/>
                <w:szCs w:val="21"/>
              </w:rPr>
            </w:pPr>
          </w:p>
        </w:tc>
        <w:tc>
          <w:tcPr>
            <w:tcW w:w="918" w:type="dxa"/>
            <w:vAlign w:val="center"/>
          </w:tcPr>
          <w:p>
            <w:pPr>
              <w:pStyle w:val="28"/>
              <w:overflowPunct w:val="0"/>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05" w:type="dxa"/>
            <w:vAlign w:val="center"/>
          </w:tcPr>
          <w:p>
            <w:pPr>
              <w:pStyle w:val="28"/>
              <w:overflowPunct w:val="0"/>
              <w:rPr>
                <w:rFonts w:ascii="Times New Roman" w:hAnsi="Times New Roman" w:cs="Times New Roman"/>
                <w:sz w:val="21"/>
                <w:szCs w:val="21"/>
              </w:rPr>
            </w:pPr>
          </w:p>
        </w:tc>
        <w:tc>
          <w:tcPr>
            <w:tcW w:w="1318" w:type="dxa"/>
            <w:vAlign w:val="center"/>
          </w:tcPr>
          <w:p>
            <w:pPr>
              <w:pStyle w:val="28"/>
              <w:overflowPunct w:val="0"/>
              <w:rPr>
                <w:rFonts w:ascii="Times New Roman" w:hAnsi="Times New Roman" w:cs="Times New Roman"/>
                <w:sz w:val="21"/>
                <w:szCs w:val="21"/>
              </w:rPr>
            </w:pPr>
          </w:p>
        </w:tc>
        <w:tc>
          <w:tcPr>
            <w:tcW w:w="1191" w:type="dxa"/>
            <w:vAlign w:val="center"/>
          </w:tcPr>
          <w:p>
            <w:pPr>
              <w:pStyle w:val="28"/>
              <w:overflowPunct w:val="0"/>
              <w:rPr>
                <w:rFonts w:ascii="Times New Roman" w:hAnsi="Times New Roman" w:cs="Times New Roman"/>
                <w:sz w:val="21"/>
                <w:szCs w:val="21"/>
              </w:rPr>
            </w:pPr>
          </w:p>
        </w:tc>
        <w:tc>
          <w:tcPr>
            <w:tcW w:w="2721" w:type="dxa"/>
            <w:vAlign w:val="center"/>
          </w:tcPr>
          <w:p>
            <w:pPr>
              <w:pStyle w:val="28"/>
              <w:overflowPunct w:val="0"/>
              <w:rPr>
                <w:rFonts w:ascii="Times New Roman" w:hAnsi="Times New Roman" w:cs="Times New Roman"/>
                <w:sz w:val="21"/>
                <w:szCs w:val="21"/>
              </w:rPr>
            </w:pPr>
          </w:p>
        </w:tc>
        <w:tc>
          <w:tcPr>
            <w:tcW w:w="917" w:type="dxa"/>
            <w:vAlign w:val="center"/>
          </w:tcPr>
          <w:p>
            <w:pPr>
              <w:pStyle w:val="28"/>
              <w:overflowPunct w:val="0"/>
              <w:rPr>
                <w:rFonts w:ascii="Times New Roman" w:hAnsi="Times New Roman" w:cs="Times New Roman"/>
                <w:sz w:val="21"/>
                <w:szCs w:val="21"/>
              </w:rPr>
            </w:pPr>
          </w:p>
        </w:tc>
        <w:tc>
          <w:tcPr>
            <w:tcW w:w="917" w:type="dxa"/>
            <w:vAlign w:val="center"/>
          </w:tcPr>
          <w:p>
            <w:pPr>
              <w:pStyle w:val="28"/>
              <w:overflowPunct w:val="0"/>
              <w:rPr>
                <w:rFonts w:ascii="Times New Roman" w:hAnsi="Times New Roman" w:cs="Times New Roman"/>
                <w:sz w:val="21"/>
                <w:szCs w:val="21"/>
              </w:rPr>
            </w:pPr>
          </w:p>
        </w:tc>
        <w:tc>
          <w:tcPr>
            <w:tcW w:w="918" w:type="dxa"/>
            <w:vAlign w:val="center"/>
          </w:tcPr>
          <w:p>
            <w:pPr>
              <w:pStyle w:val="28"/>
              <w:overflowPunct w:val="0"/>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05" w:type="dxa"/>
            <w:vAlign w:val="center"/>
          </w:tcPr>
          <w:p>
            <w:pPr>
              <w:pStyle w:val="28"/>
              <w:overflowPunct w:val="0"/>
              <w:rPr>
                <w:rFonts w:ascii="Times New Roman" w:hAnsi="Times New Roman" w:cs="Times New Roman"/>
                <w:sz w:val="21"/>
                <w:szCs w:val="21"/>
              </w:rPr>
            </w:pPr>
          </w:p>
        </w:tc>
        <w:tc>
          <w:tcPr>
            <w:tcW w:w="1318" w:type="dxa"/>
            <w:vAlign w:val="center"/>
          </w:tcPr>
          <w:p>
            <w:pPr>
              <w:pStyle w:val="28"/>
              <w:overflowPunct w:val="0"/>
              <w:rPr>
                <w:rFonts w:ascii="Times New Roman" w:hAnsi="Times New Roman" w:cs="Times New Roman"/>
                <w:sz w:val="21"/>
                <w:szCs w:val="21"/>
              </w:rPr>
            </w:pPr>
          </w:p>
        </w:tc>
        <w:tc>
          <w:tcPr>
            <w:tcW w:w="1191" w:type="dxa"/>
            <w:vAlign w:val="center"/>
          </w:tcPr>
          <w:p>
            <w:pPr>
              <w:pStyle w:val="28"/>
              <w:overflowPunct w:val="0"/>
              <w:rPr>
                <w:rFonts w:ascii="Times New Roman" w:hAnsi="Times New Roman" w:cs="Times New Roman"/>
                <w:sz w:val="21"/>
                <w:szCs w:val="21"/>
              </w:rPr>
            </w:pPr>
          </w:p>
        </w:tc>
        <w:tc>
          <w:tcPr>
            <w:tcW w:w="2721" w:type="dxa"/>
            <w:vAlign w:val="center"/>
          </w:tcPr>
          <w:p>
            <w:pPr>
              <w:pStyle w:val="28"/>
              <w:overflowPunct w:val="0"/>
              <w:rPr>
                <w:rFonts w:ascii="Times New Roman" w:hAnsi="Times New Roman" w:cs="Times New Roman"/>
                <w:sz w:val="21"/>
                <w:szCs w:val="21"/>
              </w:rPr>
            </w:pPr>
          </w:p>
        </w:tc>
        <w:tc>
          <w:tcPr>
            <w:tcW w:w="917" w:type="dxa"/>
            <w:vAlign w:val="center"/>
          </w:tcPr>
          <w:p>
            <w:pPr>
              <w:pStyle w:val="28"/>
              <w:overflowPunct w:val="0"/>
              <w:rPr>
                <w:rFonts w:ascii="Times New Roman" w:hAnsi="Times New Roman" w:cs="Times New Roman"/>
                <w:sz w:val="21"/>
                <w:szCs w:val="21"/>
              </w:rPr>
            </w:pPr>
          </w:p>
        </w:tc>
        <w:tc>
          <w:tcPr>
            <w:tcW w:w="917" w:type="dxa"/>
            <w:vAlign w:val="center"/>
          </w:tcPr>
          <w:p>
            <w:pPr>
              <w:pStyle w:val="28"/>
              <w:overflowPunct w:val="0"/>
              <w:rPr>
                <w:rFonts w:ascii="Times New Roman" w:hAnsi="Times New Roman" w:cs="Times New Roman"/>
                <w:sz w:val="21"/>
                <w:szCs w:val="21"/>
              </w:rPr>
            </w:pPr>
          </w:p>
        </w:tc>
        <w:tc>
          <w:tcPr>
            <w:tcW w:w="918" w:type="dxa"/>
            <w:vAlign w:val="center"/>
          </w:tcPr>
          <w:p>
            <w:pPr>
              <w:pStyle w:val="28"/>
              <w:overflowPunct w:val="0"/>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05" w:type="dxa"/>
            <w:vAlign w:val="center"/>
          </w:tcPr>
          <w:p>
            <w:pPr>
              <w:pStyle w:val="28"/>
              <w:overflowPunct w:val="0"/>
              <w:rPr>
                <w:rFonts w:ascii="Times New Roman" w:hAnsi="Times New Roman" w:cs="Times New Roman"/>
                <w:sz w:val="21"/>
                <w:szCs w:val="21"/>
              </w:rPr>
            </w:pPr>
          </w:p>
        </w:tc>
        <w:tc>
          <w:tcPr>
            <w:tcW w:w="1318" w:type="dxa"/>
            <w:vAlign w:val="center"/>
          </w:tcPr>
          <w:p>
            <w:pPr>
              <w:pStyle w:val="28"/>
              <w:overflowPunct w:val="0"/>
              <w:rPr>
                <w:rFonts w:ascii="Times New Roman" w:hAnsi="Times New Roman" w:cs="Times New Roman"/>
                <w:sz w:val="21"/>
                <w:szCs w:val="21"/>
              </w:rPr>
            </w:pPr>
          </w:p>
        </w:tc>
        <w:tc>
          <w:tcPr>
            <w:tcW w:w="1191" w:type="dxa"/>
            <w:vAlign w:val="center"/>
          </w:tcPr>
          <w:p>
            <w:pPr>
              <w:pStyle w:val="28"/>
              <w:overflowPunct w:val="0"/>
              <w:rPr>
                <w:rFonts w:ascii="Times New Roman" w:hAnsi="Times New Roman" w:cs="Times New Roman"/>
                <w:sz w:val="21"/>
                <w:szCs w:val="21"/>
              </w:rPr>
            </w:pPr>
          </w:p>
        </w:tc>
        <w:tc>
          <w:tcPr>
            <w:tcW w:w="2721" w:type="dxa"/>
            <w:vAlign w:val="center"/>
          </w:tcPr>
          <w:p>
            <w:pPr>
              <w:pStyle w:val="28"/>
              <w:overflowPunct w:val="0"/>
              <w:rPr>
                <w:rFonts w:ascii="Times New Roman" w:hAnsi="Times New Roman" w:cs="Times New Roman"/>
                <w:sz w:val="21"/>
                <w:szCs w:val="21"/>
              </w:rPr>
            </w:pPr>
          </w:p>
        </w:tc>
        <w:tc>
          <w:tcPr>
            <w:tcW w:w="917" w:type="dxa"/>
            <w:vAlign w:val="center"/>
          </w:tcPr>
          <w:p>
            <w:pPr>
              <w:pStyle w:val="28"/>
              <w:overflowPunct w:val="0"/>
              <w:rPr>
                <w:rFonts w:ascii="Times New Roman" w:hAnsi="Times New Roman" w:cs="Times New Roman"/>
                <w:sz w:val="21"/>
                <w:szCs w:val="21"/>
              </w:rPr>
            </w:pPr>
          </w:p>
        </w:tc>
        <w:tc>
          <w:tcPr>
            <w:tcW w:w="917" w:type="dxa"/>
            <w:vAlign w:val="center"/>
          </w:tcPr>
          <w:p>
            <w:pPr>
              <w:pStyle w:val="28"/>
              <w:overflowPunct w:val="0"/>
              <w:rPr>
                <w:rFonts w:ascii="Times New Roman" w:hAnsi="Times New Roman" w:cs="Times New Roman"/>
                <w:sz w:val="21"/>
                <w:szCs w:val="21"/>
              </w:rPr>
            </w:pPr>
          </w:p>
        </w:tc>
        <w:tc>
          <w:tcPr>
            <w:tcW w:w="918" w:type="dxa"/>
            <w:vAlign w:val="center"/>
          </w:tcPr>
          <w:p>
            <w:pPr>
              <w:pStyle w:val="28"/>
              <w:overflowPunct w:val="0"/>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05" w:type="dxa"/>
            <w:vAlign w:val="center"/>
          </w:tcPr>
          <w:p>
            <w:pPr>
              <w:pStyle w:val="28"/>
              <w:overflowPunct w:val="0"/>
              <w:rPr>
                <w:rFonts w:ascii="Times New Roman" w:hAnsi="Times New Roman" w:cs="Times New Roman"/>
                <w:sz w:val="21"/>
                <w:szCs w:val="21"/>
              </w:rPr>
            </w:pPr>
          </w:p>
        </w:tc>
        <w:tc>
          <w:tcPr>
            <w:tcW w:w="1318" w:type="dxa"/>
            <w:vAlign w:val="center"/>
          </w:tcPr>
          <w:p>
            <w:pPr>
              <w:pStyle w:val="28"/>
              <w:overflowPunct w:val="0"/>
              <w:rPr>
                <w:rFonts w:ascii="Times New Roman" w:hAnsi="Times New Roman" w:cs="Times New Roman"/>
                <w:sz w:val="21"/>
                <w:szCs w:val="21"/>
              </w:rPr>
            </w:pPr>
          </w:p>
        </w:tc>
        <w:tc>
          <w:tcPr>
            <w:tcW w:w="1191" w:type="dxa"/>
            <w:vAlign w:val="center"/>
          </w:tcPr>
          <w:p>
            <w:pPr>
              <w:pStyle w:val="28"/>
              <w:overflowPunct w:val="0"/>
              <w:rPr>
                <w:rFonts w:ascii="Times New Roman" w:hAnsi="Times New Roman" w:cs="Times New Roman"/>
                <w:sz w:val="21"/>
                <w:szCs w:val="21"/>
              </w:rPr>
            </w:pPr>
          </w:p>
        </w:tc>
        <w:tc>
          <w:tcPr>
            <w:tcW w:w="2721" w:type="dxa"/>
            <w:vAlign w:val="center"/>
          </w:tcPr>
          <w:p>
            <w:pPr>
              <w:pStyle w:val="28"/>
              <w:overflowPunct w:val="0"/>
              <w:rPr>
                <w:rFonts w:ascii="Times New Roman" w:hAnsi="Times New Roman" w:cs="Times New Roman"/>
                <w:sz w:val="21"/>
                <w:szCs w:val="21"/>
              </w:rPr>
            </w:pPr>
          </w:p>
        </w:tc>
        <w:tc>
          <w:tcPr>
            <w:tcW w:w="917" w:type="dxa"/>
            <w:vAlign w:val="center"/>
          </w:tcPr>
          <w:p>
            <w:pPr>
              <w:pStyle w:val="28"/>
              <w:overflowPunct w:val="0"/>
              <w:rPr>
                <w:rFonts w:ascii="Times New Roman" w:hAnsi="Times New Roman" w:cs="Times New Roman"/>
                <w:sz w:val="21"/>
                <w:szCs w:val="21"/>
              </w:rPr>
            </w:pPr>
          </w:p>
        </w:tc>
        <w:tc>
          <w:tcPr>
            <w:tcW w:w="917" w:type="dxa"/>
            <w:vAlign w:val="center"/>
          </w:tcPr>
          <w:p>
            <w:pPr>
              <w:pStyle w:val="28"/>
              <w:overflowPunct w:val="0"/>
              <w:rPr>
                <w:rFonts w:ascii="Times New Roman" w:hAnsi="Times New Roman" w:cs="Times New Roman"/>
                <w:sz w:val="21"/>
                <w:szCs w:val="21"/>
              </w:rPr>
            </w:pPr>
          </w:p>
        </w:tc>
        <w:tc>
          <w:tcPr>
            <w:tcW w:w="918" w:type="dxa"/>
            <w:vAlign w:val="center"/>
          </w:tcPr>
          <w:p>
            <w:pPr>
              <w:pStyle w:val="28"/>
              <w:overflowPunct w:val="0"/>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05" w:type="dxa"/>
            <w:vAlign w:val="center"/>
          </w:tcPr>
          <w:p>
            <w:pPr>
              <w:pStyle w:val="28"/>
              <w:overflowPunct w:val="0"/>
              <w:rPr>
                <w:rFonts w:ascii="Times New Roman" w:hAnsi="Times New Roman" w:cs="Times New Roman"/>
                <w:sz w:val="21"/>
                <w:szCs w:val="21"/>
              </w:rPr>
            </w:pPr>
          </w:p>
        </w:tc>
        <w:tc>
          <w:tcPr>
            <w:tcW w:w="1318" w:type="dxa"/>
            <w:vAlign w:val="center"/>
          </w:tcPr>
          <w:p>
            <w:pPr>
              <w:pStyle w:val="28"/>
              <w:overflowPunct w:val="0"/>
              <w:rPr>
                <w:rFonts w:ascii="Times New Roman" w:hAnsi="Times New Roman" w:cs="Times New Roman"/>
                <w:sz w:val="21"/>
                <w:szCs w:val="21"/>
              </w:rPr>
            </w:pPr>
          </w:p>
        </w:tc>
        <w:tc>
          <w:tcPr>
            <w:tcW w:w="1191" w:type="dxa"/>
            <w:vAlign w:val="center"/>
          </w:tcPr>
          <w:p>
            <w:pPr>
              <w:pStyle w:val="28"/>
              <w:overflowPunct w:val="0"/>
              <w:rPr>
                <w:rFonts w:ascii="Times New Roman" w:hAnsi="Times New Roman" w:cs="Times New Roman"/>
                <w:sz w:val="21"/>
                <w:szCs w:val="21"/>
              </w:rPr>
            </w:pPr>
          </w:p>
        </w:tc>
        <w:tc>
          <w:tcPr>
            <w:tcW w:w="2721" w:type="dxa"/>
            <w:vAlign w:val="center"/>
          </w:tcPr>
          <w:p>
            <w:pPr>
              <w:pStyle w:val="28"/>
              <w:overflowPunct w:val="0"/>
              <w:rPr>
                <w:rFonts w:ascii="Times New Roman" w:hAnsi="Times New Roman" w:cs="Times New Roman"/>
                <w:sz w:val="21"/>
                <w:szCs w:val="21"/>
              </w:rPr>
            </w:pPr>
          </w:p>
        </w:tc>
        <w:tc>
          <w:tcPr>
            <w:tcW w:w="917" w:type="dxa"/>
            <w:vAlign w:val="center"/>
          </w:tcPr>
          <w:p>
            <w:pPr>
              <w:pStyle w:val="28"/>
              <w:overflowPunct w:val="0"/>
              <w:rPr>
                <w:rFonts w:ascii="Times New Roman" w:hAnsi="Times New Roman" w:cs="Times New Roman"/>
                <w:sz w:val="21"/>
                <w:szCs w:val="21"/>
              </w:rPr>
            </w:pPr>
          </w:p>
        </w:tc>
        <w:tc>
          <w:tcPr>
            <w:tcW w:w="917" w:type="dxa"/>
            <w:vAlign w:val="center"/>
          </w:tcPr>
          <w:p>
            <w:pPr>
              <w:pStyle w:val="28"/>
              <w:overflowPunct w:val="0"/>
              <w:rPr>
                <w:rFonts w:ascii="Times New Roman" w:hAnsi="Times New Roman" w:cs="Times New Roman"/>
                <w:sz w:val="21"/>
                <w:szCs w:val="21"/>
              </w:rPr>
            </w:pPr>
          </w:p>
        </w:tc>
        <w:tc>
          <w:tcPr>
            <w:tcW w:w="918" w:type="dxa"/>
            <w:vAlign w:val="center"/>
          </w:tcPr>
          <w:p>
            <w:pPr>
              <w:pStyle w:val="28"/>
              <w:overflowPunct w:val="0"/>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05" w:type="dxa"/>
            <w:vAlign w:val="center"/>
          </w:tcPr>
          <w:p>
            <w:pPr>
              <w:pStyle w:val="28"/>
              <w:overflowPunct w:val="0"/>
              <w:rPr>
                <w:rFonts w:ascii="Times New Roman" w:hAnsi="Times New Roman" w:cs="Times New Roman"/>
                <w:sz w:val="21"/>
                <w:szCs w:val="21"/>
              </w:rPr>
            </w:pPr>
          </w:p>
        </w:tc>
        <w:tc>
          <w:tcPr>
            <w:tcW w:w="1318" w:type="dxa"/>
            <w:vAlign w:val="center"/>
          </w:tcPr>
          <w:p>
            <w:pPr>
              <w:pStyle w:val="28"/>
              <w:overflowPunct w:val="0"/>
              <w:rPr>
                <w:rFonts w:ascii="Times New Roman" w:hAnsi="Times New Roman" w:cs="Times New Roman"/>
                <w:sz w:val="21"/>
                <w:szCs w:val="21"/>
              </w:rPr>
            </w:pPr>
          </w:p>
        </w:tc>
        <w:tc>
          <w:tcPr>
            <w:tcW w:w="1191" w:type="dxa"/>
            <w:vAlign w:val="center"/>
          </w:tcPr>
          <w:p>
            <w:pPr>
              <w:pStyle w:val="28"/>
              <w:overflowPunct w:val="0"/>
              <w:rPr>
                <w:rFonts w:ascii="Times New Roman" w:hAnsi="Times New Roman" w:cs="Times New Roman"/>
                <w:sz w:val="21"/>
                <w:szCs w:val="21"/>
              </w:rPr>
            </w:pPr>
          </w:p>
        </w:tc>
        <w:tc>
          <w:tcPr>
            <w:tcW w:w="2721" w:type="dxa"/>
            <w:vAlign w:val="center"/>
          </w:tcPr>
          <w:p>
            <w:pPr>
              <w:pStyle w:val="28"/>
              <w:overflowPunct w:val="0"/>
              <w:rPr>
                <w:rFonts w:ascii="Times New Roman" w:hAnsi="Times New Roman" w:cs="Times New Roman"/>
                <w:sz w:val="21"/>
                <w:szCs w:val="21"/>
              </w:rPr>
            </w:pPr>
          </w:p>
        </w:tc>
        <w:tc>
          <w:tcPr>
            <w:tcW w:w="917" w:type="dxa"/>
            <w:vAlign w:val="center"/>
          </w:tcPr>
          <w:p>
            <w:pPr>
              <w:pStyle w:val="28"/>
              <w:overflowPunct w:val="0"/>
              <w:rPr>
                <w:rFonts w:ascii="Times New Roman" w:hAnsi="Times New Roman" w:cs="Times New Roman"/>
                <w:sz w:val="21"/>
                <w:szCs w:val="21"/>
              </w:rPr>
            </w:pPr>
          </w:p>
        </w:tc>
        <w:tc>
          <w:tcPr>
            <w:tcW w:w="917" w:type="dxa"/>
            <w:vAlign w:val="center"/>
          </w:tcPr>
          <w:p>
            <w:pPr>
              <w:pStyle w:val="28"/>
              <w:overflowPunct w:val="0"/>
              <w:rPr>
                <w:rFonts w:ascii="Times New Roman" w:hAnsi="Times New Roman" w:cs="Times New Roman"/>
                <w:sz w:val="21"/>
                <w:szCs w:val="21"/>
              </w:rPr>
            </w:pPr>
          </w:p>
        </w:tc>
        <w:tc>
          <w:tcPr>
            <w:tcW w:w="918" w:type="dxa"/>
            <w:vAlign w:val="center"/>
          </w:tcPr>
          <w:p>
            <w:pPr>
              <w:pStyle w:val="28"/>
              <w:overflowPunct w:val="0"/>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05" w:type="dxa"/>
            <w:vAlign w:val="center"/>
          </w:tcPr>
          <w:p>
            <w:pPr>
              <w:pStyle w:val="28"/>
              <w:overflowPunct w:val="0"/>
              <w:rPr>
                <w:rFonts w:ascii="Times New Roman" w:hAnsi="Times New Roman" w:cs="Times New Roman"/>
                <w:sz w:val="21"/>
                <w:szCs w:val="21"/>
              </w:rPr>
            </w:pPr>
          </w:p>
        </w:tc>
        <w:tc>
          <w:tcPr>
            <w:tcW w:w="1318" w:type="dxa"/>
            <w:vAlign w:val="center"/>
          </w:tcPr>
          <w:p>
            <w:pPr>
              <w:pStyle w:val="28"/>
              <w:overflowPunct w:val="0"/>
              <w:rPr>
                <w:rFonts w:ascii="Times New Roman" w:hAnsi="Times New Roman" w:cs="Times New Roman"/>
                <w:sz w:val="21"/>
                <w:szCs w:val="21"/>
              </w:rPr>
            </w:pPr>
          </w:p>
        </w:tc>
        <w:tc>
          <w:tcPr>
            <w:tcW w:w="1191" w:type="dxa"/>
            <w:vAlign w:val="center"/>
          </w:tcPr>
          <w:p>
            <w:pPr>
              <w:pStyle w:val="28"/>
              <w:overflowPunct w:val="0"/>
              <w:rPr>
                <w:rFonts w:ascii="Times New Roman" w:hAnsi="Times New Roman" w:cs="Times New Roman"/>
                <w:sz w:val="21"/>
                <w:szCs w:val="21"/>
              </w:rPr>
            </w:pPr>
          </w:p>
        </w:tc>
        <w:tc>
          <w:tcPr>
            <w:tcW w:w="2721" w:type="dxa"/>
            <w:vAlign w:val="center"/>
          </w:tcPr>
          <w:p>
            <w:pPr>
              <w:pStyle w:val="28"/>
              <w:overflowPunct w:val="0"/>
              <w:rPr>
                <w:rFonts w:ascii="Times New Roman" w:hAnsi="Times New Roman" w:cs="Times New Roman"/>
                <w:sz w:val="21"/>
                <w:szCs w:val="21"/>
              </w:rPr>
            </w:pPr>
          </w:p>
        </w:tc>
        <w:tc>
          <w:tcPr>
            <w:tcW w:w="917" w:type="dxa"/>
            <w:vAlign w:val="center"/>
          </w:tcPr>
          <w:p>
            <w:pPr>
              <w:pStyle w:val="28"/>
              <w:overflowPunct w:val="0"/>
              <w:rPr>
                <w:rFonts w:ascii="Times New Roman" w:hAnsi="Times New Roman" w:cs="Times New Roman"/>
                <w:sz w:val="21"/>
                <w:szCs w:val="21"/>
              </w:rPr>
            </w:pPr>
          </w:p>
        </w:tc>
        <w:tc>
          <w:tcPr>
            <w:tcW w:w="917" w:type="dxa"/>
            <w:vAlign w:val="center"/>
          </w:tcPr>
          <w:p>
            <w:pPr>
              <w:pStyle w:val="28"/>
              <w:overflowPunct w:val="0"/>
              <w:rPr>
                <w:rFonts w:ascii="Times New Roman" w:hAnsi="Times New Roman" w:cs="Times New Roman"/>
                <w:sz w:val="21"/>
                <w:szCs w:val="21"/>
              </w:rPr>
            </w:pPr>
          </w:p>
        </w:tc>
        <w:tc>
          <w:tcPr>
            <w:tcW w:w="918" w:type="dxa"/>
            <w:vAlign w:val="center"/>
          </w:tcPr>
          <w:p>
            <w:pPr>
              <w:pStyle w:val="28"/>
              <w:overflowPunct w:val="0"/>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05" w:type="dxa"/>
            <w:vAlign w:val="center"/>
          </w:tcPr>
          <w:p>
            <w:pPr>
              <w:pStyle w:val="28"/>
              <w:overflowPunct w:val="0"/>
              <w:rPr>
                <w:rFonts w:ascii="Times New Roman" w:hAnsi="Times New Roman" w:cs="Times New Roman"/>
                <w:sz w:val="21"/>
                <w:szCs w:val="21"/>
              </w:rPr>
            </w:pPr>
          </w:p>
        </w:tc>
        <w:tc>
          <w:tcPr>
            <w:tcW w:w="1318" w:type="dxa"/>
            <w:vAlign w:val="center"/>
          </w:tcPr>
          <w:p>
            <w:pPr>
              <w:pStyle w:val="28"/>
              <w:overflowPunct w:val="0"/>
              <w:rPr>
                <w:rFonts w:ascii="Times New Roman" w:hAnsi="Times New Roman" w:cs="Times New Roman"/>
                <w:sz w:val="21"/>
                <w:szCs w:val="21"/>
              </w:rPr>
            </w:pPr>
          </w:p>
        </w:tc>
        <w:tc>
          <w:tcPr>
            <w:tcW w:w="1191" w:type="dxa"/>
            <w:vAlign w:val="center"/>
          </w:tcPr>
          <w:p>
            <w:pPr>
              <w:pStyle w:val="28"/>
              <w:overflowPunct w:val="0"/>
              <w:rPr>
                <w:rFonts w:ascii="Times New Roman" w:hAnsi="Times New Roman" w:cs="Times New Roman"/>
                <w:sz w:val="21"/>
                <w:szCs w:val="21"/>
              </w:rPr>
            </w:pPr>
          </w:p>
        </w:tc>
        <w:tc>
          <w:tcPr>
            <w:tcW w:w="2721" w:type="dxa"/>
            <w:vAlign w:val="center"/>
          </w:tcPr>
          <w:p>
            <w:pPr>
              <w:pStyle w:val="28"/>
              <w:overflowPunct w:val="0"/>
              <w:rPr>
                <w:rFonts w:ascii="Times New Roman" w:hAnsi="Times New Roman" w:cs="Times New Roman"/>
                <w:sz w:val="21"/>
                <w:szCs w:val="21"/>
              </w:rPr>
            </w:pPr>
          </w:p>
        </w:tc>
        <w:tc>
          <w:tcPr>
            <w:tcW w:w="917" w:type="dxa"/>
            <w:vAlign w:val="center"/>
          </w:tcPr>
          <w:p>
            <w:pPr>
              <w:pStyle w:val="28"/>
              <w:overflowPunct w:val="0"/>
              <w:rPr>
                <w:rFonts w:ascii="Times New Roman" w:hAnsi="Times New Roman" w:cs="Times New Roman"/>
                <w:sz w:val="21"/>
                <w:szCs w:val="21"/>
              </w:rPr>
            </w:pPr>
          </w:p>
        </w:tc>
        <w:tc>
          <w:tcPr>
            <w:tcW w:w="917" w:type="dxa"/>
            <w:vAlign w:val="center"/>
          </w:tcPr>
          <w:p>
            <w:pPr>
              <w:pStyle w:val="28"/>
              <w:overflowPunct w:val="0"/>
              <w:rPr>
                <w:rFonts w:ascii="Times New Roman" w:hAnsi="Times New Roman" w:cs="Times New Roman"/>
                <w:sz w:val="21"/>
                <w:szCs w:val="21"/>
              </w:rPr>
            </w:pPr>
          </w:p>
        </w:tc>
        <w:tc>
          <w:tcPr>
            <w:tcW w:w="918" w:type="dxa"/>
            <w:vAlign w:val="center"/>
          </w:tcPr>
          <w:p>
            <w:pPr>
              <w:pStyle w:val="28"/>
              <w:overflowPunct w:val="0"/>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05" w:type="dxa"/>
            <w:vAlign w:val="center"/>
          </w:tcPr>
          <w:p>
            <w:pPr>
              <w:pStyle w:val="28"/>
              <w:overflowPunct w:val="0"/>
              <w:rPr>
                <w:rFonts w:ascii="Times New Roman" w:hAnsi="Times New Roman" w:cs="Times New Roman"/>
                <w:sz w:val="21"/>
                <w:szCs w:val="21"/>
              </w:rPr>
            </w:pPr>
          </w:p>
        </w:tc>
        <w:tc>
          <w:tcPr>
            <w:tcW w:w="1318" w:type="dxa"/>
            <w:vAlign w:val="center"/>
          </w:tcPr>
          <w:p>
            <w:pPr>
              <w:pStyle w:val="28"/>
              <w:overflowPunct w:val="0"/>
              <w:rPr>
                <w:rFonts w:ascii="Times New Roman" w:hAnsi="Times New Roman" w:cs="Times New Roman"/>
                <w:sz w:val="21"/>
                <w:szCs w:val="21"/>
              </w:rPr>
            </w:pPr>
          </w:p>
        </w:tc>
        <w:tc>
          <w:tcPr>
            <w:tcW w:w="1191" w:type="dxa"/>
            <w:vAlign w:val="center"/>
          </w:tcPr>
          <w:p>
            <w:pPr>
              <w:pStyle w:val="28"/>
              <w:overflowPunct w:val="0"/>
              <w:rPr>
                <w:rFonts w:ascii="Times New Roman" w:hAnsi="Times New Roman" w:cs="Times New Roman"/>
                <w:sz w:val="21"/>
                <w:szCs w:val="21"/>
              </w:rPr>
            </w:pPr>
          </w:p>
        </w:tc>
        <w:tc>
          <w:tcPr>
            <w:tcW w:w="2721" w:type="dxa"/>
            <w:vAlign w:val="center"/>
          </w:tcPr>
          <w:p>
            <w:pPr>
              <w:pStyle w:val="28"/>
              <w:overflowPunct w:val="0"/>
              <w:rPr>
                <w:rFonts w:ascii="Times New Roman" w:hAnsi="Times New Roman" w:cs="Times New Roman"/>
                <w:sz w:val="21"/>
                <w:szCs w:val="21"/>
              </w:rPr>
            </w:pPr>
          </w:p>
        </w:tc>
        <w:tc>
          <w:tcPr>
            <w:tcW w:w="917" w:type="dxa"/>
            <w:vAlign w:val="center"/>
          </w:tcPr>
          <w:p>
            <w:pPr>
              <w:pStyle w:val="28"/>
              <w:overflowPunct w:val="0"/>
              <w:rPr>
                <w:rFonts w:ascii="Times New Roman" w:hAnsi="Times New Roman" w:cs="Times New Roman"/>
                <w:sz w:val="21"/>
                <w:szCs w:val="21"/>
              </w:rPr>
            </w:pPr>
          </w:p>
        </w:tc>
        <w:tc>
          <w:tcPr>
            <w:tcW w:w="917" w:type="dxa"/>
            <w:vAlign w:val="center"/>
          </w:tcPr>
          <w:p>
            <w:pPr>
              <w:pStyle w:val="28"/>
              <w:overflowPunct w:val="0"/>
              <w:rPr>
                <w:rFonts w:ascii="Times New Roman" w:hAnsi="Times New Roman" w:cs="Times New Roman"/>
                <w:sz w:val="21"/>
                <w:szCs w:val="21"/>
              </w:rPr>
            </w:pPr>
          </w:p>
        </w:tc>
        <w:tc>
          <w:tcPr>
            <w:tcW w:w="918" w:type="dxa"/>
            <w:vAlign w:val="center"/>
          </w:tcPr>
          <w:p>
            <w:pPr>
              <w:pStyle w:val="28"/>
              <w:overflowPunct w:val="0"/>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05" w:type="dxa"/>
            <w:vAlign w:val="center"/>
          </w:tcPr>
          <w:p>
            <w:pPr>
              <w:pStyle w:val="28"/>
              <w:overflowPunct w:val="0"/>
              <w:rPr>
                <w:rFonts w:ascii="Times New Roman" w:hAnsi="Times New Roman" w:cs="Times New Roman"/>
                <w:sz w:val="21"/>
                <w:szCs w:val="21"/>
              </w:rPr>
            </w:pPr>
          </w:p>
        </w:tc>
        <w:tc>
          <w:tcPr>
            <w:tcW w:w="1318" w:type="dxa"/>
            <w:vAlign w:val="center"/>
          </w:tcPr>
          <w:p>
            <w:pPr>
              <w:pStyle w:val="28"/>
              <w:overflowPunct w:val="0"/>
              <w:rPr>
                <w:rFonts w:ascii="Times New Roman" w:hAnsi="Times New Roman" w:cs="Times New Roman"/>
                <w:sz w:val="21"/>
                <w:szCs w:val="21"/>
              </w:rPr>
            </w:pPr>
          </w:p>
        </w:tc>
        <w:tc>
          <w:tcPr>
            <w:tcW w:w="1191" w:type="dxa"/>
            <w:vAlign w:val="center"/>
          </w:tcPr>
          <w:p>
            <w:pPr>
              <w:pStyle w:val="28"/>
              <w:overflowPunct w:val="0"/>
              <w:rPr>
                <w:rFonts w:ascii="Times New Roman" w:hAnsi="Times New Roman" w:cs="Times New Roman"/>
                <w:sz w:val="21"/>
                <w:szCs w:val="21"/>
              </w:rPr>
            </w:pPr>
          </w:p>
        </w:tc>
        <w:tc>
          <w:tcPr>
            <w:tcW w:w="2721" w:type="dxa"/>
            <w:vAlign w:val="center"/>
          </w:tcPr>
          <w:p>
            <w:pPr>
              <w:pStyle w:val="28"/>
              <w:overflowPunct w:val="0"/>
              <w:rPr>
                <w:rFonts w:ascii="Times New Roman" w:hAnsi="Times New Roman" w:cs="Times New Roman"/>
                <w:sz w:val="21"/>
                <w:szCs w:val="21"/>
              </w:rPr>
            </w:pPr>
          </w:p>
        </w:tc>
        <w:tc>
          <w:tcPr>
            <w:tcW w:w="917" w:type="dxa"/>
            <w:vAlign w:val="center"/>
          </w:tcPr>
          <w:p>
            <w:pPr>
              <w:pStyle w:val="28"/>
              <w:overflowPunct w:val="0"/>
              <w:rPr>
                <w:rFonts w:ascii="Times New Roman" w:hAnsi="Times New Roman" w:cs="Times New Roman"/>
                <w:sz w:val="21"/>
                <w:szCs w:val="21"/>
              </w:rPr>
            </w:pPr>
          </w:p>
        </w:tc>
        <w:tc>
          <w:tcPr>
            <w:tcW w:w="917" w:type="dxa"/>
            <w:vAlign w:val="center"/>
          </w:tcPr>
          <w:p>
            <w:pPr>
              <w:pStyle w:val="28"/>
              <w:overflowPunct w:val="0"/>
              <w:rPr>
                <w:rFonts w:ascii="Times New Roman" w:hAnsi="Times New Roman" w:cs="Times New Roman"/>
                <w:sz w:val="21"/>
                <w:szCs w:val="21"/>
              </w:rPr>
            </w:pPr>
          </w:p>
        </w:tc>
        <w:tc>
          <w:tcPr>
            <w:tcW w:w="918" w:type="dxa"/>
            <w:vAlign w:val="center"/>
          </w:tcPr>
          <w:p>
            <w:pPr>
              <w:pStyle w:val="28"/>
              <w:overflowPunct w:val="0"/>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05" w:type="dxa"/>
            <w:vAlign w:val="center"/>
          </w:tcPr>
          <w:p>
            <w:pPr>
              <w:pStyle w:val="28"/>
              <w:overflowPunct w:val="0"/>
              <w:rPr>
                <w:rFonts w:ascii="Times New Roman" w:hAnsi="Times New Roman" w:cs="Times New Roman"/>
                <w:sz w:val="21"/>
                <w:szCs w:val="21"/>
              </w:rPr>
            </w:pPr>
          </w:p>
        </w:tc>
        <w:tc>
          <w:tcPr>
            <w:tcW w:w="1318" w:type="dxa"/>
            <w:vAlign w:val="center"/>
          </w:tcPr>
          <w:p>
            <w:pPr>
              <w:pStyle w:val="28"/>
              <w:overflowPunct w:val="0"/>
              <w:rPr>
                <w:rFonts w:ascii="Times New Roman" w:hAnsi="Times New Roman" w:cs="Times New Roman"/>
                <w:sz w:val="21"/>
                <w:szCs w:val="21"/>
              </w:rPr>
            </w:pPr>
          </w:p>
        </w:tc>
        <w:tc>
          <w:tcPr>
            <w:tcW w:w="1191" w:type="dxa"/>
            <w:vAlign w:val="center"/>
          </w:tcPr>
          <w:p>
            <w:pPr>
              <w:pStyle w:val="28"/>
              <w:overflowPunct w:val="0"/>
              <w:rPr>
                <w:rFonts w:ascii="Times New Roman" w:hAnsi="Times New Roman" w:cs="Times New Roman"/>
                <w:sz w:val="21"/>
                <w:szCs w:val="21"/>
              </w:rPr>
            </w:pPr>
          </w:p>
        </w:tc>
        <w:tc>
          <w:tcPr>
            <w:tcW w:w="2721" w:type="dxa"/>
            <w:vAlign w:val="center"/>
          </w:tcPr>
          <w:p>
            <w:pPr>
              <w:pStyle w:val="28"/>
              <w:overflowPunct w:val="0"/>
              <w:rPr>
                <w:rFonts w:ascii="Times New Roman" w:hAnsi="Times New Roman" w:cs="Times New Roman"/>
                <w:sz w:val="21"/>
                <w:szCs w:val="21"/>
              </w:rPr>
            </w:pPr>
          </w:p>
        </w:tc>
        <w:tc>
          <w:tcPr>
            <w:tcW w:w="917" w:type="dxa"/>
            <w:vAlign w:val="center"/>
          </w:tcPr>
          <w:p>
            <w:pPr>
              <w:pStyle w:val="28"/>
              <w:overflowPunct w:val="0"/>
              <w:rPr>
                <w:rFonts w:ascii="Times New Roman" w:hAnsi="Times New Roman" w:cs="Times New Roman"/>
                <w:sz w:val="21"/>
                <w:szCs w:val="21"/>
              </w:rPr>
            </w:pPr>
          </w:p>
        </w:tc>
        <w:tc>
          <w:tcPr>
            <w:tcW w:w="917" w:type="dxa"/>
            <w:vAlign w:val="center"/>
          </w:tcPr>
          <w:p>
            <w:pPr>
              <w:pStyle w:val="28"/>
              <w:overflowPunct w:val="0"/>
              <w:rPr>
                <w:rFonts w:ascii="Times New Roman" w:hAnsi="Times New Roman" w:cs="Times New Roman"/>
                <w:sz w:val="21"/>
                <w:szCs w:val="21"/>
              </w:rPr>
            </w:pPr>
          </w:p>
        </w:tc>
        <w:tc>
          <w:tcPr>
            <w:tcW w:w="918" w:type="dxa"/>
            <w:vAlign w:val="center"/>
          </w:tcPr>
          <w:p>
            <w:pPr>
              <w:pStyle w:val="28"/>
              <w:overflowPunct w:val="0"/>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6" w:hRule="atLeast"/>
          <w:jc w:val="center"/>
        </w:trPr>
        <w:tc>
          <w:tcPr>
            <w:tcW w:w="805" w:type="dxa"/>
            <w:vAlign w:val="center"/>
          </w:tcPr>
          <w:p>
            <w:pPr>
              <w:pStyle w:val="28"/>
              <w:overflowPunct w:val="0"/>
              <w:rPr>
                <w:rFonts w:ascii="Times New Roman" w:hAnsi="Times New Roman" w:cs="Times New Roman"/>
                <w:sz w:val="21"/>
                <w:szCs w:val="21"/>
              </w:rPr>
            </w:pPr>
          </w:p>
        </w:tc>
        <w:tc>
          <w:tcPr>
            <w:tcW w:w="1318" w:type="dxa"/>
            <w:vAlign w:val="center"/>
          </w:tcPr>
          <w:p>
            <w:pPr>
              <w:pStyle w:val="28"/>
              <w:overflowPunct w:val="0"/>
              <w:rPr>
                <w:rFonts w:ascii="Times New Roman" w:hAnsi="Times New Roman" w:cs="Times New Roman"/>
                <w:sz w:val="21"/>
                <w:szCs w:val="21"/>
              </w:rPr>
            </w:pPr>
          </w:p>
        </w:tc>
        <w:tc>
          <w:tcPr>
            <w:tcW w:w="1191" w:type="dxa"/>
            <w:vAlign w:val="center"/>
          </w:tcPr>
          <w:p>
            <w:pPr>
              <w:pStyle w:val="28"/>
              <w:overflowPunct w:val="0"/>
              <w:rPr>
                <w:rFonts w:ascii="Times New Roman" w:hAnsi="Times New Roman" w:cs="Times New Roman"/>
                <w:sz w:val="21"/>
                <w:szCs w:val="21"/>
              </w:rPr>
            </w:pPr>
          </w:p>
        </w:tc>
        <w:tc>
          <w:tcPr>
            <w:tcW w:w="2721" w:type="dxa"/>
            <w:vAlign w:val="center"/>
          </w:tcPr>
          <w:p>
            <w:pPr>
              <w:pStyle w:val="28"/>
              <w:overflowPunct w:val="0"/>
              <w:rPr>
                <w:rFonts w:ascii="Times New Roman" w:hAnsi="Times New Roman" w:cs="Times New Roman"/>
                <w:sz w:val="21"/>
                <w:szCs w:val="21"/>
              </w:rPr>
            </w:pPr>
          </w:p>
        </w:tc>
        <w:tc>
          <w:tcPr>
            <w:tcW w:w="917" w:type="dxa"/>
            <w:vAlign w:val="center"/>
          </w:tcPr>
          <w:p>
            <w:pPr>
              <w:pStyle w:val="28"/>
              <w:overflowPunct w:val="0"/>
              <w:rPr>
                <w:rFonts w:ascii="Times New Roman" w:hAnsi="Times New Roman" w:cs="Times New Roman"/>
                <w:sz w:val="21"/>
                <w:szCs w:val="21"/>
              </w:rPr>
            </w:pPr>
          </w:p>
        </w:tc>
        <w:tc>
          <w:tcPr>
            <w:tcW w:w="917" w:type="dxa"/>
            <w:vAlign w:val="center"/>
          </w:tcPr>
          <w:p>
            <w:pPr>
              <w:pStyle w:val="28"/>
              <w:overflowPunct w:val="0"/>
              <w:rPr>
                <w:rFonts w:ascii="Times New Roman" w:hAnsi="Times New Roman" w:cs="Times New Roman"/>
                <w:sz w:val="21"/>
                <w:szCs w:val="21"/>
              </w:rPr>
            </w:pPr>
          </w:p>
        </w:tc>
        <w:tc>
          <w:tcPr>
            <w:tcW w:w="918" w:type="dxa"/>
            <w:vAlign w:val="center"/>
          </w:tcPr>
          <w:p>
            <w:pPr>
              <w:pStyle w:val="28"/>
              <w:overflowPunct w:val="0"/>
              <w:rPr>
                <w:rFonts w:ascii="Times New Roman" w:hAnsi="Times New Roman"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1" w:hRule="atLeast"/>
          <w:jc w:val="center"/>
        </w:trPr>
        <w:tc>
          <w:tcPr>
            <w:tcW w:w="805" w:type="dxa"/>
            <w:vAlign w:val="center"/>
          </w:tcPr>
          <w:p>
            <w:pPr>
              <w:pStyle w:val="28"/>
              <w:overflowPunct w:val="0"/>
              <w:rPr>
                <w:rFonts w:ascii="Times New Roman" w:hAnsi="Times New Roman" w:cs="Times New Roman"/>
                <w:sz w:val="21"/>
                <w:szCs w:val="21"/>
              </w:rPr>
            </w:pPr>
          </w:p>
        </w:tc>
        <w:tc>
          <w:tcPr>
            <w:tcW w:w="1318" w:type="dxa"/>
            <w:vAlign w:val="center"/>
          </w:tcPr>
          <w:p>
            <w:pPr>
              <w:pStyle w:val="28"/>
              <w:overflowPunct w:val="0"/>
              <w:rPr>
                <w:rFonts w:ascii="Times New Roman" w:hAnsi="Times New Roman" w:cs="Times New Roman"/>
                <w:sz w:val="21"/>
                <w:szCs w:val="21"/>
              </w:rPr>
            </w:pPr>
          </w:p>
        </w:tc>
        <w:tc>
          <w:tcPr>
            <w:tcW w:w="1191" w:type="dxa"/>
            <w:vAlign w:val="center"/>
          </w:tcPr>
          <w:p>
            <w:pPr>
              <w:pStyle w:val="28"/>
              <w:overflowPunct w:val="0"/>
              <w:rPr>
                <w:rFonts w:ascii="Times New Roman" w:hAnsi="Times New Roman" w:cs="Times New Roman"/>
                <w:sz w:val="21"/>
                <w:szCs w:val="21"/>
              </w:rPr>
            </w:pPr>
          </w:p>
        </w:tc>
        <w:tc>
          <w:tcPr>
            <w:tcW w:w="2721" w:type="dxa"/>
            <w:vAlign w:val="center"/>
          </w:tcPr>
          <w:p>
            <w:pPr>
              <w:pStyle w:val="28"/>
              <w:overflowPunct w:val="0"/>
              <w:rPr>
                <w:rFonts w:ascii="Times New Roman" w:hAnsi="Times New Roman" w:cs="Times New Roman"/>
                <w:sz w:val="21"/>
                <w:szCs w:val="21"/>
              </w:rPr>
            </w:pPr>
          </w:p>
        </w:tc>
        <w:tc>
          <w:tcPr>
            <w:tcW w:w="917" w:type="dxa"/>
            <w:vAlign w:val="center"/>
          </w:tcPr>
          <w:p>
            <w:pPr>
              <w:pStyle w:val="28"/>
              <w:overflowPunct w:val="0"/>
              <w:rPr>
                <w:rFonts w:ascii="Times New Roman" w:hAnsi="Times New Roman" w:cs="Times New Roman"/>
                <w:sz w:val="21"/>
                <w:szCs w:val="21"/>
              </w:rPr>
            </w:pPr>
          </w:p>
        </w:tc>
        <w:tc>
          <w:tcPr>
            <w:tcW w:w="917" w:type="dxa"/>
            <w:vAlign w:val="center"/>
          </w:tcPr>
          <w:p>
            <w:pPr>
              <w:pStyle w:val="28"/>
              <w:overflowPunct w:val="0"/>
              <w:rPr>
                <w:rFonts w:ascii="Times New Roman" w:hAnsi="Times New Roman" w:cs="Times New Roman"/>
                <w:sz w:val="21"/>
                <w:szCs w:val="21"/>
              </w:rPr>
            </w:pPr>
          </w:p>
        </w:tc>
        <w:tc>
          <w:tcPr>
            <w:tcW w:w="918" w:type="dxa"/>
            <w:vAlign w:val="center"/>
          </w:tcPr>
          <w:p>
            <w:pPr>
              <w:pStyle w:val="28"/>
              <w:overflowPunct w:val="0"/>
              <w:rPr>
                <w:rFonts w:ascii="Times New Roman" w:hAnsi="Times New Roman" w:cs="Times New Roman"/>
                <w:sz w:val="21"/>
                <w:szCs w:val="21"/>
              </w:rPr>
            </w:pPr>
          </w:p>
        </w:tc>
      </w:tr>
    </w:tbl>
    <w:p>
      <w:pPr>
        <w:overflowPunct w:val="0"/>
        <w:rPr>
          <w:rFonts w:ascii="Times New Roman" w:hAnsi="Times New Roman" w:cs="Times New Roman"/>
          <w:sz w:val="24"/>
        </w:rPr>
      </w:pPr>
      <w:bookmarkStart w:id="100" w:name="_Toc421104753"/>
      <w:r>
        <w:rPr>
          <w:rFonts w:ascii="Times New Roman" w:hAnsi="Times New Roman" w:cs="Times New Roman"/>
          <w:sz w:val="24"/>
        </w:rPr>
        <w:br w:type="page"/>
      </w:r>
    </w:p>
    <w:p>
      <w:pPr>
        <w:overflowPunct w:val="0"/>
        <w:rPr>
          <w:rFonts w:ascii="Times New Roman" w:hAnsi="Times New Roman" w:eastAsia="宋体" w:cs="Times New Roman"/>
          <w:szCs w:val="21"/>
        </w:rPr>
      </w:pPr>
      <w:r>
        <w:rPr>
          <w:rFonts w:ascii="Times New Roman" w:hAnsi="Times New Roman" w:eastAsia="宋体" w:cs="Times New Roman"/>
          <w:szCs w:val="21"/>
        </w:rPr>
        <w:t>附样4.1.5：备考表</w:t>
      </w:r>
    </w:p>
    <w:p>
      <w:pPr>
        <w:overflowPunct w:val="0"/>
        <w:spacing w:before="161" w:beforeLines="50" w:after="161" w:afterLines="50"/>
        <w:jc w:val="center"/>
        <w:rPr>
          <w:rFonts w:ascii="Times New Roman" w:hAnsi="Times New Roman" w:cs="Times New Roman"/>
          <w:bCs/>
          <w:sz w:val="44"/>
          <w:szCs w:val="44"/>
        </w:rPr>
      </w:pPr>
      <w:r>
        <w:rPr>
          <w:rFonts w:ascii="Times New Roman" w:hAnsi="Times New Roman" w:eastAsia="黑体" w:cs="Times New Roman"/>
          <w:sz w:val="32"/>
          <w:szCs w:val="32"/>
        </w:rPr>
        <w:t>备 考 表</w:t>
      </w:r>
      <w:bookmarkEnd w:id="100"/>
    </w:p>
    <w:tbl>
      <w:tblPr>
        <w:tblStyle w:val="12"/>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81" w:hRule="atLeast"/>
          <w:jc w:val="center"/>
        </w:trPr>
        <w:tc>
          <w:tcPr>
            <w:tcW w:w="7940" w:type="dxa"/>
          </w:tcPr>
          <w:p>
            <w:pPr>
              <w:overflowPunct w:val="0"/>
              <w:rPr>
                <w:rFonts w:ascii="Times New Roman" w:hAnsi="Times New Roman" w:eastAsia="宋体" w:cs="Times New Roman"/>
                <w:szCs w:val="21"/>
              </w:rPr>
            </w:pPr>
            <w:r>
              <w:rPr>
                <w:rFonts w:ascii="Times New Roman" w:hAnsi="Times New Roman" w:eastAsia="宋体" w:cs="Times New Roman"/>
                <w:szCs w:val="21"/>
              </w:rPr>
              <w:t>本卷情况说明：</w:t>
            </w:r>
          </w:p>
          <w:p>
            <w:pPr>
              <w:overflowPunct w:val="0"/>
              <w:ind w:firstLine="420"/>
              <w:rPr>
                <w:rFonts w:ascii="Times New Roman" w:hAnsi="Times New Roman" w:eastAsia="宋体" w:cs="Times New Roman"/>
                <w:szCs w:val="21"/>
              </w:rPr>
            </w:pPr>
          </w:p>
          <w:p>
            <w:pPr>
              <w:overflowPunct w:val="0"/>
              <w:ind w:firstLine="420"/>
              <w:rPr>
                <w:rFonts w:ascii="Times New Roman" w:hAnsi="Times New Roman" w:eastAsia="宋体" w:cs="Times New Roman"/>
                <w:szCs w:val="21"/>
              </w:rPr>
            </w:pPr>
          </w:p>
          <w:p>
            <w:pPr>
              <w:overflowPunct w:val="0"/>
              <w:ind w:firstLine="420"/>
              <w:rPr>
                <w:rFonts w:ascii="Times New Roman" w:hAnsi="Times New Roman" w:eastAsia="宋体" w:cs="Times New Roman"/>
                <w:szCs w:val="21"/>
              </w:rPr>
            </w:pPr>
          </w:p>
          <w:p>
            <w:pPr>
              <w:overflowPunct w:val="0"/>
              <w:ind w:firstLine="420"/>
              <w:rPr>
                <w:rFonts w:ascii="Times New Roman" w:hAnsi="Times New Roman" w:eastAsia="宋体" w:cs="Times New Roman"/>
                <w:szCs w:val="21"/>
              </w:rPr>
            </w:pPr>
          </w:p>
          <w:p>
            <w:pPr>
              <w:overflowPunct w:val="0"/>
              <w:ind w:firstLine="420"/>
              <w:rPr>
                <w:rFonts w:ascii="Times New Roman" w:hAnsi="Times New Roman" w:eastAsia="宋体" w:cs="Times New Roman"/>
                <w:szCs w:val="21"/>
              </w:rPr>
            </w:pPr>
          </w:p>
          <w:p>
            <w:pPr>
              <w:overflowPunct w:val="0"/>
              <w:ind w:firstLine="420"/>
              <w:rPr>
                <w:rFonts w:ascii="Times New Roman" w:hAnsi="Times New Roman" w:eastAsia="宋体" w:cs="Times New Roman"/>
                <w:szCs w:val="21"/>
              </w:rPr>
            </w:pPr>
          </w:p>
          <w:p>
            <w:pPr>
              <w:overflowPunct w:val="0"/>
              <w:ind w:firstLine="420"/>
              <w:rPr>
                <w:rFonts w:ascii="Times New Roman" w:hAnsi="Times New Roman" w:eastAsia="宋体" w:cs="Times New Roman"/>
                <w:szCs w:val="21"/>
              </w:rPr>
            </w:pPr>
          </w:p>
          <w:p>
            <w:pPr>
              <w:overflowPunct w:val="0"/>
              <w:ind w:firstLine="199" w:firstLineChars="95"/>
              <w:rPr>
                <w:rFonts w:ascii="Times New Roman" w:hAnsi="Times New Roman" w:eastAsia="宋体" w:cs="Times New Roman"/>
                <w:szCs w:val="21"/>
              </w:rPr>
            </w:pPr>
          </w:p>
        </w:tc>
      </w:tr>
    </w:tbl>
    <w:p>
      <w:pPr>
        <w:overflowPunct w:val="0"/>
        <w:spacing w:before="161" w:beforeLines="50" w:after="161" w:afterLines="50"/>
        <w:jc w:val="center"/>
        <w:rPr>
          <w:rFonts w:ascii="Times New Roman" w:hAnsi="Times New Roman" w:cs="Times New Roman"/>
          <w:b/>
          <w:bCs/>
          <w:sz w:val="24"/>
        </w:rPr>
      </w:pPr>
    </w:p>
    <w:p>
      <w:pPr>
        <w:overflowPunct w:val="0"/>
        <w:ind w:firstLine="4662" w:firstLineChars="2220"/>
        <w:rPr>
          <w:rFonts w:ascii="Times New Roman" w:hAnsi="Times New Roman" w:eastAsia="宋体" w:cs="Times New Roman"/>
        </w:rPr>
      </w:pPr>
      <w:r>
        <w:rPr>
          <w:rFonts w:ascii="Times New Roman" w:hAnsi="Times New Roman" w:eastAsia="宋体" w:cs="Times New Roman"/>
        </w:rPr>
        <w:t>立 卷 人：</w:t>
      </w:r>
    </w:p>
    <w:p>
      <w:pPr>
        <w:overflowPunct w:val="0"/>
        <w:ind w:firstLine="4662" w:firstLineChars="2220"/>
        <w:rPr>
          <w:rFonts w:ascii="Times New Roman" w:hAnsi="Times New Roman" w:eastAsia="宋体" w:cs="Times New Roman"/>
        </w:rPr>
      </w:pPr>
      <w:r>
        <w:rPr>
          <w:rFonts w:ascii="Times New Roman" w:hAnsi="Times New Roman" w:eastAsia="宋体" w:cs="Times New Roman"/>
        </w:rPr>
        <w:t>检 查 人：</w:t>
      </w:r>
    </w:p>
    <w:p>
      <w:pPr>
        <w:overflowPunct w:val="0"/>
        <w:ind w:firstLine="4662" w:firstLineChars="2220"/>
        <w:rPr>
          <w:rFonts w:ascii="Times New Roman" w:hAnsi="Times New Roman" w:eastAsia="宋体" w:cs="Times New Roman"/>
        </w:rPr>
      </w:pPr>
      <w:r>
        <w:rPr>
          <w:rFonts w:ascii="Times New Roman" w:hAnsi="Times New Roman" w:eastAsia="宋体" w:cs="Times New Roman"/>
        </w:rPr>
        <w:t>立卷时间：</w:t>
      </w:r>
    </w:p>
    <w:p>
      <w:pPr>
        <w:overflowPunct w:val="0"/>
        <w:rPr>
          <w:rFonts w:ascii="Times New Roman" w:hAnsi="Times New Roman" w:cs="Times New Roman"/>
          <w:sz w:val="24"/>
        </w:rPr>
      </w:pPr>
      <w:r>
        <w:rPr>
          <w:rFonts w:ascii="Times New Roman" w:hAnsi="Times New Roman" w:cs="Times New Roman"/>
          <w:sz w:val="24"/>
        </w:rPr>
        <w:br w:type="page"/>
      </w:r>
    </w:p>
    <w:p>
      <w:pPr>
        <w:overflowPunct w:val="0"/>
        <w:rPr>
          <w:rFonts w:ascii="Times New Roman" w:hAnsi="Times New Roman" w:eastAsia="宋体" w:cs="Times New Roman"/>
          <w:szCs w:val="21"/>
        </w:rPr>
      </w:pPr>
      <w:r>
        <w:rPr>
          <w:rFonts w:ascii="Times New Roman" w:hAnsi="Times New Roman" w:eastAsia="宋体" w:cs="Times New Roman"/>
          <w:szCs w:val="21"/>
        </w:rPr>
        <w:t>附样4.3.1：报告书封面</w:t>
      </w:r>
    </w:p>
    <w:p>
      <w:pPr>
        <w:overflowPunct w:val="0"/>
        <w:spacing w:before="161" w:beforeLines="50" w:after="161"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报告书封面</w:t>
      </w:r>
    </w:p>
    <w:p>
      <w:pPr>
        <w:overflowPunct w:val="0"/>
        <w:jc w:val="center"/>
        <w:rPr>
          <w:rFonts w:ascii="Times New Roman" w:hAnsi="Times New Roman" w:cs="Times New Roman"/>
          <w:sz w:val="32"/>
          <w:szCs w:val="32"/>
        </w:rPr>
      </w:pPr>
      <w:r>
        <w:rPr>
          <w:rFonts w:ascii="Times New Roman" w:hAnsi="Times New Roman" w:cs="Times New Roman"/>
          <w:sz w:val="20"/>
        </w:rPr>
        <mc:AlternateContent>
          <mc:Choice Requires="wps">
            <w:drawing>
              <wp:inline distT="0" distB="0" distL="0" distR="0">
                <wp:extent cx="5436235" cy="7567295"/>
                <wp:effectExtent l="13335" t="11430" r="8255" b="12700"/>
                <wp:docPr id="31" name="Text Box 47"/>
                <wp:cNvGraphicFramePr/>
                <a:graphic xmlns:a="http://schemas.openxmlformats.org/drawingml/2006/main">
                  <a:graphicData uri="http://schemas.microsoft.com/office/word/2010/wordprocessingShape">
                    <wps:wsp>
                      <wps:cNvSpPr txBox="1">
                        <a:spLocks noChangeArrowheads="1"/>
                      </wps:cNvSpPr>
                      <wps:spPr bwMode="auto">
                        <a:xfrm>
                          <a:off x="0" y="0"/>
                          <a:ext cx="5436235" cy="7567295"/>
                        </a:xfrm>
                        <a:prstGeom prst="rect">
                          <a:avLst/>
                        </a:prstGeom>
                        <a:solidFill>
                          <a:srgbClr val="FFFFFF"/>
                        </a:solidFill>
                        <a:ln w="9525">
                          <a:solidFill>
                            <a:srgbClr val="000000"/>
                          </a:solidFill>
                          <a:miter lim="800000"/>
                        </a:ln>
                      </wps:spPr>
                      <wps:txbx>
                        <w:txbxContent>
                          <w:p>
                            <w:pPr>
                              <w:jc w:val="center"/>
                              <w:rPr>
                                <w:sz w:val="28"/>
                              </w:rPr>
                            </w:pPr>
                          </w:p>
                          <w:p>
                            <w:pPr>
                              <w:jc w:val="center"/>
                              <w:rPr>
                                <w:sz w:val="28"/>
                              </w:rPr>
                            </w:pPr>
                          </w:p>
                          <w:p>
                            <w:pPr>
                              <w:jc w:val="center"/>
                              <w:rPr>
                                <w:sz w:val="28"/>
                              </w:rPr>
                            </w:pPr>
                          </w:p>
                          <w:p>
                            <w:pPr>
                              <w:jc w:val="center"/>
                              <w:rPr>
                                <w:sz w:val="28"/>
                              </w:rPr>
                            </w:pPr>
                          </w:p>
                          <w:p>
                            <w:pPr>
                              <w:jc w:val="center"/>
                              <w:rPr>
                                <w:rFonts w:eastAsia="方正大标宋简体"/>
                                <w:sz w:val="36"/>
                              </w:rPr>
                            </w:pPr>
                            <w:r>
                              <w:rPr>
                                <w:rFonts w:hint="eastAsia" w:eastAsia="方正大标宋简体"/>
                                <w:sz w:val="36"/>
                              </w:rPr>
                              <w:t>工程造价咨询报告书</w:t>
                            </w:r>
                          </w:p>
                          <w:p>
                            <w:pPr>
                              <w:jc w:val="center"/>
                              <w:rPr>
                                <w:sz w:val="28"/>
                              </w:rPr>
                            </w:pPr>
                          </w:p>
                          <w:p>
                            <w:pPr>
                              <w:jc w:val="center"/>
                              <w:rPr>
                                <w:sz w:val="28"/>
                              </w:rPr>
                            </w:pPr>
                          </w:p>
                          <w:p>
                            <w:pPr>
                              <w:jc w:val="center"/>
                              <w:rPr>
                                <w:sz w:val="28"/>
                              </w:rPr>
                            </w:pPr>
                          </w:p>
                          <w:p>
                            <w:pPr>
                              <w:spacing w:line="360" w:lineRule="exact"/>
                              <w:ind w:firstLine="2520" w:firstLineChars="1200"/>
                              <w:jc w:val="both"/>
                              <w:rPr>
                                <w:rFonts w:hint="default" w:ascii="宋体" w:hAnsi="宋体" w:eastAsia="宋体" w:cs="宋体"/>
                                <w:szCs w:val="21"/>
                                <w:lang w:val="en-US" w:eastAsia="zh-CN"/>
                              </w:rPr>
                            </w:pPr>
                            <w:r>
                              <w:rPr>
                                <w:rFonts w:hint="eastAsia" w:ascii="宋体" w:hAnsi="宋体" w:eastAsia="宋体" w:cs="宋体"/>
                                <w:szCs w:val="21"/>
                              </w:rPr>
                              <w:t>咨询项目全称</w:t>
                            </w:r>
                            <w:r>
                              <w:rPr>
                                <w:rFonts w:hint="eastAsia" w:ascii="宋体" w:hAnsi="宋体" w:eastAsia="宋体" w:cs="宋体"/>
                                <w:szCs w:val="21"/>
                                <w:u w:val="single"/>
                                <w:lang w:val="en-US" w:eastAsia="zh-CN"/>
                              </w:rPr>
                              <w:t xml:space="preserve">                   </w:t>
                            </w:r>
                          </w:p>
                          <w:p>
                            <w:pPr>
                              <w:spacing w:line="360" w:lineRule="exact"/>
                              <w:ind w:firstLine="2520" w:firstLineChars="1200"/>
                              <w:jc w:val="both"/>
                              <w:rPr>
                                <w:rFonts w:ascii="宋体" w:hAnsi="宋体" w:eastAsia="宋体" w:cs="宋体"/>
                                <w:szCs w:val="21"/>
                              </w:rPr>
                            </w:pPr>
                            <w:r>
                              <w:rPr>
                                <w:rFonts w:hint="eastAsia" w:ascii="宋体" w:hAnsi="宋体" w:eastAsia="宋体" w:cs="宋体"/>
                                <w:szCs w:val="21"/>
                              </w:rPr>
                              <w:t>咨询业务类别</w:t>
                            </w:r>
                            <w:r>
                              <w:rPr>
                                <w:rFonts w:hint="eastAsia" w:ascii="宋体" w:hAnsi="宋体" w:eastAsia="宋体" w:cs="宋体"/>
                                <w:szCs w:val="21"/>
                                <w:u w:val="single"/>
                                <w:lang w:val="en-US" w:eastAsia="zh-CN"/>
                              </w:rPr>
                              <w:t xml:space="preserve">                   </w:t>
                            </w:r>
                          </w:p>
                          <w:p>
                            <w:pPr>
                              <w:spacing w:line="360" w:lineRule="exact"/>
                              <w:ind w:firstLine="2520" w:firstLineChars="1200"/>
                              <w:jc w:val="both"/>
                              <w:rPr>
                                <w:sz w:val="18"/>
                              </w:rPr>
                            </w:pPr>
                            <w:r>
                              <w:rPr>
                                <w:rFonts w:hint="eastAsia" w:ascii="宋体" w:hAnsi="宋体" w:eastAsia="宋体" w:cs="宋体"/>
                                <w:szCs w:val="21"/>
                              </w:rPr>
                              <w:t>咨询报告日期</w:t>
                            </w:r>
                            <w:r>
                              <w:rPr>
                                <w:rFonts w:hint="eastAsia" w:ascii="宋体" w:hAnsi="宋体" w:eastAsia="宋体" w:cs="宋体"/>
                                <w:szCs w:val="21"/>
                                <w:u w:val="single"/>
                                <w:lang w:val="en-US" w:eastAsia="zh-CN"/>
                              </w:rPr>
                              <w:t xml:space="preserve">                   </w:t>
                            </w:r>
                          </w:p>
                          <w:p>
                            <w:pPr>
                              <w:jc w:val="center"/>
                              <w:rPr>
                                <w:sz w:val="28"/>
                              </w:rPr>
                            </w:pPr>
                          </w:p>
                          <w:p>
                            <w:pPr>
                              <w:jc w:val="center"/>
                              <w:rPr>
                                <w:sz w:val="28"/>
                              </w:rPr>
                            </w:pPr>
                          </w:p>
                          <w:p>
                            <w:pPr>
                              <w:jc w:val="center"/>
                              <w:rPr>
                                <w:sz w:val="28"/>
                              </w:rPr>
                            </w:pPr>
                          </w:p>
                          <w:p>
                            <w:pPr>
                              <w:jc w:val="center"/>
                              <w:rPr>
                                <w:sz w:val="28"/>
                              </w:rPr>
                            </w:pPr>
                          </w:p>
                          <w:p>
                            <w:pPr>
                              <w:jc w:val="center"/>
                              <w:rPr>
                                <w:sz w:val="28"/>
                              </w:rPr>
                            </w:pPr>
                          </w:p>
                          <w:p>
                            <w:pPr>
                              <w:jc w:val="center"/>
                              <w:rPr>
                                <w:b/>
                                <w:bCs/>
                                <w:color w:val="FF0000"/>
                                <w:sz w:val="24"/>
                              </w:rPr>
                            </w:pPr>
                            <w:r>
                              <w:rPr>
                                <w:rFonts w:hint="eastAsia" w:ascii="黑体" w:hAnsi="黑体" w:eastAsia="黑体" w:cs="黑体"/>
                                <w:szCs w:val="21"/>
                              </w:rPr>
                              <w:t>咨 询 企 业 全 称（加盖企业公章）</w:t>
                            </w:r>
                          </w:p>
                          <w:p>
                            <w:pPr>
                              <w:jc w:val="center"/>
                              <w:rPr>
                                <w:sz w:val="28"/>
                              </w:rPr>
                            </w:pPr>
                          </w:p>
                          <w:p>
                            <w:pPr>
                              <w:jc w:val="center"/>
                            </w:pPr>
                          </w:p>
                          <w:p>
                            <w:pPr>
                              <w:jc w:val="center"/>
                              <w:rPr>
                                <w:sz w:val="28"/>
                              </w:rPr>
                            </w:pPr>
                          </w:p>
                          <w:p>
                            <w:pPr>
                              <w:jc w:val="center"/>
                              <w:rPr>
                                <w:sz w:val="28"/>
                              </w:rPr>
                            </w:pPr>
                          </w:p>
                          <w:p>
                            <w:pPr>
                              <w:jc w:val="center"/>
                              <w:rPr>
                                <w:sz w:val="28"/>
                              </w:rPr>
                            </w:pPr>
                          </w:p>
                          <w:p>
                            <w:pPr>
                              <w:jc w:val="center"/>
                              <w:rPr>
                                <w:sz w:val="28"/>
                              </w:rPr>
                            </w:pPr>
                          </w:p>
                          <w:p>
                            <w:pPr>
                              <w:jc w:val="center"/>
                              <w:rPr>
                                <w:b/>
                                <w:bCs/>
                                <w:sz w:val="36"/>
                              </w:rPr>
                            </w:pPr>
                            <w:r>
                              <w:rPr>
                                <w:rFonts w:hint="eastAsia"/>
                                <w:b/>
                                <w:bCs/>
                                <w:sz w:val="36"/>
                              </w:rPr>
                              <w:t>咨 询 单 位 全 称</w:t>
                            </w:r>
                          </w:p>
                          <w:p>
                            <w:pPr>
                              <w:jc w:val="center"/>
                              <w:rPr>
                                <w:sz w:val="28"/>
                              </w:rPr>
                            </w:pPr>
                            <w:r>
                              <w:rPr>
                                <w:rFonts w:hint="eastAsia"/>
                                <w:sz w:val="28"/>
                              </w:rPr>
                              <w:t>出具报告书日期</w:t>
                            </w:r>
                          </w:p>
                        </w:txbxContent>
                      </wps:txbx>
                      <wps:bodyPr rot="0" vert="horz" wrap="square" lIns="91440" tIns="45720" rIns="91440" bIns="45720" anchor="t" anchorCtr="0" upright="1">
                        <a:noAutofit/>
                      </wps:bodyPr>
                    </wps:wsp>
                  </a:graphicData>
                </a:graphic>
              </wp:inline>
            </w:drawing>
          </mc:Choice>
          <mc:Fallback>
            <w:pict>
              <v:shape id="Text Box 47" o:spid="_x0000_s1026" o:spt="202" type="#_x0000_t202" style="height:595.85pt;width:428.05pt;" fillcolor="#FFFFFF" filled="t" stroked="t" coordsize="21600,21600" o:gfxdata="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Az/UEjWAAAABgEAAA8AAAAAAAAAAQAgAAAAIgAAAGRycy9kb3ducmV2Lnht&#10;bFBLAQIUABQAAAAIAIdO4kAgXWe1NAIAAIkEAAAOAAAAAAAAAAEAIAAAACUBAABkcnMvZTJvRG9j&#10;LnhtbFBLBQYAAAAABgAGAFkBAADLBQAAAAA=&#10;">
                <v:fill on="t" focussize="0,0"/>
                <v:stroke color="#000000" miterlimit="8" joinstyle="miter"/>
                <v:imagedata o:title=""/>
                <o:lock v:ext="edit" aspectratio="f"/>
                <v:textbox>
                  <w:txbxContent>
                    <w:p>
                      <w:pPr>
                        <w:jc w:val="center"/>
                        <w:rPr>
                          <w:sz w:val="28"/>
                        </w:rPr>
                      </w:pPr>
                    </w:p>
                    <w:p>
                      <w:pPr>
                        <w:jc w:val="center"/>
                        <w:rPr>
                          <w:sz w:val="28"/>
                        </w:rPr>
                      </w:pPr>
                    </w:p>
                    <w:p>
                      <w:pPr>
                        <w:jc w:val="center"/>
                        <w:rPr>
                          <w:sz w:val="28"/>
                        </w:rPr>
                      </w:pPr>
                    </w:p>
                    <w:p>
                      <w:pPr>
                        <w:jc w:val="center"/>
                        <w:rPr>
                          <w:sz w:val="28"/>
                        </w:rPr>
                      </w:pPr>
                    </w:p>
                    <w:p>
                      <w:pPr>
                        <w:jc w:val="center"/>
                        <w:rPr>
                          <w:rFonts w:eastAsia="方正大标宋简体"/>
                          <w:sz w:val="36"/>
                        </w:rPr>
                      </w:pPr>
                      <w:r>
                        <w:rPr>
                          <w:rFonts w:hint="eastAsia" w:eastAsia="方正大标宋简体"/>
                          <w:sz w:val="36"/>
                        </w:rPr>
                        <w:t>工程造价咨询报告书</w:t>
                      </w:r>
                    </w:p>
                    <w:p>
                      <w:pPr>
                        <w:jc w:val="center"/>
                        <w:rPr>
                          <w:sz w:val="28"/>
                        </w:rPr>
                      </w:pPr>
                    </w:p>
                    <w:p>
                      <w:pPr>
                        <w:jc w:val="center"/>
                        <w:rPr>
                          <w:sz w:val="28"/>
                        </w:rPr>
                      </w:pPr>
                    </w:p>
                    <w:p>
                      <w:pPr>
                        <w:jc w:val="center"/>
                        <w:rPr>
                          <w:sz w:val="28"/>
                        </w:rPr>
                      </w:pPr>
                    </w:p>
                    <w:p>
                      <w:pPr>
                        <w:spacing w:line="360" w:lineRule="exact"/>
                        <w:ind w:firstLine="2520" w:firstLineChars="1200"/>
                        <w:jc w:val="both"/>
                        <w:rPr>
                          <w:rFonts w:hint="default" w:ascii="宋体" w:hAnsi="宋体" w:eastAsia="宋体" w:cs="宋体"/>
                          <w:szCs w:val="21"/>
                          <w:lang w:val="en-US" w:eastAsia="zh-CN"/>
                        </w:rPr>
                      </w:pPr>
                      <w:r>
                        <w:rPr>
                          <w:rFonts w:hint="eastAsia" w:ascii="宋体" w:hAnsi="宋体" w:eastAsia="宋体" w:cs="宋体"/>
                          <w:szCs w:val="21"/>
                        </w:rPr>
                        <w:t>咨询项目全称</w:t>
                      </w:r>
                      <w:r>
                        <w:rPr>
                          <w:rFonts w:hint="eastAsia" w:ascii="宋体" w:hAnsi="宋体" w:eastAsia="宋体" w:cs="宋体"/>
                          <w:szCs w:val="21"/>
                          <w:u w:val="single"/>
                          <w:lang w:val="en-US" w:eastAsia="zh-CN"/>
                        </w:rPr>
                        <w:t xml:space="preserve">                   </w:t>
                      </w:r>
                    </w:p>
                    <w:p>
                      <w:pPr>
                        <w:spacing w:line="360" w:lineRule="exact"/>
                        <w:ind w:firstLine="2520" w:firstLineChars="1200"/>
                        <w:jc w:val="both"/>
                        <w:rPr>
                          <w:rFonts w:ascii="宋体" w:hAnsi="宋体" w:eastAsia="宋体" w:cs="宋体"/>
                          <w:szCs w:val="21"/>
                        </w:rPr>
                      </w:pPr>
                      <w:r>
                        <w:rPr>
                          <w:rFonts w:hint="eastAsia" w:ascii="宋体" w:hAnsi="宋体" w:eastAsia="宋体" w:cs="宋体"/>
                          <w:szCs w:val="21"/>
                        </w:rPr>
                        <w:t>咨询业务类别</w:t>
                      </w:r>
                      <w:r>
                        <w:rPr>
                          <w:rFonts w:hint="eastAsia" w:ascii="宋体" w:hAnsi="宋体" w:eastAsia="宋体" w:cs="宋体"/>
                          <w:szCs w:val="21"/>
                          <w:u w:val="single"/>
                          <w:lang w:val="en-US" w:eastAsia="zh-CN"/>
                        </w:rPr>
                        <w:t xml:space="preserve">                   </w:t>
                      </w:r>
                    </w:p>
                    <w:p>
                      <w:pPr>
                        <w:spacing w:line="360" w:lineRule="exact"/>
                        <w:ind w:firstLine="2520" w:firstLineChars="1200"/>
                        <w:jc w:val="both"/>
                        <w:rPr>
                          <w:sz w:val="18"/>
                        </w:rPr>
                      </w:pPr>
                      <w:r>
                        <w:rPr>
                          <w:rFonts w:hint="eastAsia" w:ascii="宋体" w:hAnsi="宋体" w:eastAsia="宋体" w:cs="宋体"/>
                          <w:szCs w:val="21"/>
                        </w:rPr>
                        <w:t>咨询报告日期</w:t>
                      </w:r>
                      <w:r>
                        <w:rPr>
                          <w:rFonts w:hint="eastAsia" w:ascii="宋体" w:hAnsi="宋体" w:eastAsia="宋体" w:cs="宋体"/>
                          <w:szCs w:val="21"/>
                          <w:u w:val="single"/>
                          <w:lang w:val="en-US" w:eastAsia="zh-CN"/>
                        </w:rPr>
                        <w:t xml:space="preserve">                   </w:t>
                      </w:r>
                    </w:p>
                    <w:p>
                      <w:pPr>
                        <w:jc w:val="center"/>
                        <w:rPr>
                          <w:sz w:val="28"/>
                        </w:rPr>
                      </w:pPr>
                    </w:p>
                    <w:p>
                      <w:pPr>
                        <w:jc w:val="center"/>
                        <w:rPr>
                          <w:sz w:val="28"/>
                        </w:rPr>
                      </w:pPr>
                    </w:p>
                    <w:p>
                      <w:pPr>
                        <w:jc w:val="center"/>
                        <w:rPr>
                          <w:sz w:val="28"/>
                        </w:rPr>
                      </w:pPr>
                    </w:p>
                    <w:p>
                      <w:pPr>
                        <w:jc w:val="center"/>
                        <w:rPr>
                          <w:sz w:val="28"/>
                        </w:rPr>
                      </w:pPr>
                    </w:p>
                    <w:p>
                      <w:pPr>
                        <w:jc w:val="center"/>
                        <w:rPr>
                          <w:sz w:val="28"/>
                        </w:rPr>
                      </w:pPr>
                    </w:p>
                    <w:p>
                      <w:pPr>
                        <w:jc w:val="center"/>
                        <w:rPr>
                          <w:b/>
                          <w:bCs/>
                          <w:color w:val="FF0000"/>
                          <w:sz w:val="24"/>
                        </w:rPr>
                      </w:pPr>
                      <w:r>
                        <w:rPr>
                          <w:rFonts w:hint="eastAsia" w:ascii="黑体" w:hAnsi="黑体" w:eastAsia="黑体" w:cs="黑体"/>
                          <w:szCs w:val="21"/>
                        </w:rPr>
                        <w:t>咨 询 企 业 全 称（加盖企业公章）</w:t>
                      </w:r>
                    </w:p>
                    <w:p>
                      <w:pPr>
                        <w:jc w:val="center"/>
                        <w:rPr>
                          <w:sz w:val="28"/>
                        </w:rPr>
                      </w:pPr>
                    </w:p>
                    <w:p>
                      <w:pPr>
                        <w:jc w:val="center"/>
                      </w:pPr>
                    </w:p>
                    <w:p>
                      <w:pPr>
                        <w:jc w:val="center"/>
                        <w:rPr>
                          <w:sz w:val="28"/>
                        </w:rPr>
                      </w:pPr>
                    </w:p>
                    <w:p>
                      <w:pPr>
                        <w:jc w:val="center"/>
                        <w:rPr>
                          <w:sz w:val="28"/>
                        </w:rPr>
                      </w:pPr>
                    </w:p>
                    <w:p>
                      <w:pPr>
                        <w:jc w:val="center"/>
                        <w:rPr>
                          <w:sz w:val="28"/>
                        </w:rPr>
                      </w:pPr>
                    </w:p>
                    <w:p>
                      <w:pPr>
                        <w:jc w:val="center"/>
                        <w:rPr>
                          <w:sz w:val="28"/>
                        </w:rPr>
                      </w:pPr>
                    </w:p>
                    <w:p>
                      <w:pPr>
                        <w:jc w:val="center"/>
                        <w:rPr>
                          <w:b/>
                          <w:bCs/>
                          <w:sz w:val="36"/>
                        </w:rPr>
                      </w:pPr>
                      <w:r>
                        <w:rPr>
                          <w:rFonts w:hint="eastAsia"/>
                          <w:b/>
                          <w:bCs/>
                          <w:sz w:val="36"/>
                        </w:rPr>
                        <w:t>咨 询 单 位 全 称</w:t>
                      </w:r>
                    </w:p>
                    <w:p>
                      <w:pPr>
                        <w:jc w:val="center"/>
                        <w:rPr>
                          <w:sz w:val="28"/>
                        </w:rPr>
                      </w:pPr>
                      <w:r>
                        <w:rPr>
                          <w:rFonts w:hint="eastAsia"/>
                          <w:sz w:val="28"/>
                        </w:rPr>
                        <w:t>出具报告书日期</w:t>
                      </w:r>
                    </w:p>
                  </w:txbxContent>
                </v:textbox>
                <w10:wrap type="none"/>
                <w10:anchorlock/>
              </v:shape>
            </w:pict>
          </mc:Fallback>
        </mc:AlternateContent>
      </w:r>
    </w:p>
    <w:p>
      <w:pPr>
        <w:overflowPunct w:val="0"/>
        <w:rPr>
          <w:rFonts w:ascii="Times New Roman" w:hAnsi="Times New Roman" w:eastAsia="宋体" w:cs="Times New Roman"/>
          <w:szCs w:val="21"/>
        </w:rPr>
      </w:pPr>
      <w:r>
        <w:rPr>
          <w:rFonts w:ascii="Times New Roman" w:hAnsi="Times New Roman" w:cs="Times New Roman"/>
          <w:sz w:val="24"/>
        </w:rPr>
        <w:br w:type="page"/>
      </w:r>
      <w:r>
        <w:rPr>
          <w:rFonts w:ascii="Times New Roman" w:hAnsi="Times New Roman" w:eastAsia="宋体" w:cs="Times New Roman"/>
          <w:szCs w:val="21"/>
        </w:rPr>
        <w:t>附样4.3.2：报告书扉页</w:t>
      </w:r>
    </w:p>
    <w:p>
      <w:pPr>
        <w:overflowPunct w:val="0"/>
        <w:spacing w:before="161" w:beforeLines="50" w:after="161" w:afterLines="50"/>
        <w:jc w:val="center"/>
        <w:rPr>
          <w:rFonts w:ascii="Times New Roman" w:hAnsi="Times New Roman" w:cs="Times New Roman"/>
          <w:sz w:val="44"/>
          <w:szCs w:val="44"/>
        </w:rPr>
      </w:pPr>
      <w:r>
        <w:rPr>
          <w:rFonts w:ascii="Times New Roman" w:hAnsi="Times New Roman" w:eastAsia="黑体" w:cs="Times New Roman"/>
          <w:sz w:val="32"/>
          <w:szCs w:val="32"/>
        </w:rPr>
        <w:t>报告书扉页</w:t>
      </w:r>
    </w:p>
    <w:p>
      <w:pPr>
        <w:overflowPunct w:val="0"/>
        <w:rPr>
          <w:rFonts w:ascii="Times New Roman" w:hAnsi="Times New Roman" w:cs="Times New Roman"/>
          <w:sz w:val="32"/>
          <w:szCs w:val="32"/>
        </w:rPr>
      </w:pPr>
      <w:r>
        <w:rPr>
          <w:rFonts w:ascii="Times New Roman" w:hAnsi="Times New Roman" w:cs="Times New Roman"/>
          <w:sz w:val="24"/>
        </w:rPr>
        <mc:AlternateContent>
          <mc:Choice Requires="wps">
            <w:drawing>
              <wp:inline distT="0" distB="0" distL="0" distR="0">
                <wp:extent cx="5474970" cy="7653020"/>
                <wp:effectExtent l="7620" t="13970" r="13335" b="10160"/>
                <wp:docPr id="30" name="文本框 1"/>
                <wp:cNvGraphicFramePr/>
                <a:graphic xmlns:a="http://schemas.openxmlformats.org/drawingml/2006/main">
                  <a:graphicData uri="http://schemas.microsoft.com/office/word/2010/wordprocessingShape">
                    <wps:wsp>
                      <wps:cNvSpPr txBox="1">
                        <a:spLocks noChangeArrowheads="1"/>
                      </wps:cNvSpPr>
                      <wps:spPr bwMode="auto">
                        <a:xfrm>
                          <a:off x="0" y="0"/>
                          <a:ext cx="5474970" cy="7653020"/>
                        </a:xfrm>
                        <a:prstGeom prst="rect">
                          <a:avLst/>
                        </a:prstGeom>
                        <a:solidFill>
                          <a:srgbClr val="FFFFFF"/>
                        </a:solidFill>
                        <a:ln w="6350">
                          <a:solidFill>
                            <a:srgbClr val="000000"/>
                          </a:solidFill>
                          <a:round/>
                        </a:ln>
                      </wps:spPr>
                      <wps:txbx>
                        <w:txbxContent>
                          <w:p/>
                          <w:p>
                            <w:pPr>
                              <w:rPr>
                                <w:rFonts w:ascii="宋体" w:hAnsi="宋体" w:eastAsia="宋体" w:cs="宋体"/>
                                <w:szCs w:val="21"/>
                              </w:rPr>
                            </w:pPr>
                          </w:p>
                          <w:p>
                            <w:pPr>
                              <w:spacing w:line="480" w:lineRule="auto"/>
                              <w:ind w:firstLine="420" w:firstLineChars="200"/>
                              <w:rPr>
                                <w:rFonts w:ascii="宋体" w:hAnsi="宋体" w:eastAsia="宋体" w:cs="宋体"/>
                                <w:szCs w:val="21"/>
                              </w:rPr>
                            </w:pPr>
                            <w:r>
                              <w:rPr>
                                <w:rFonts w:hint="eastAsia" w:ascii="宋体" w:hAnsi="宋体" w:eastAsia="宋体" w:cs="宋体"/>
                                <w:szCs w:val="21"/>
                              </w:rPr>
                              <w:t>咨询报告书编号：</w:t>
                            </w:r>
                          </w:p>
                          <w:p>
                            <w:pPr>
                              <w:spacing w:line="480" w:lineRule="auto"/>
                              <w:ind w:firstLine="420" w:firstLineChars="200"/>
                              <w:rPr>
                                <w:rFonts w:ascii="宋体" w:hAnsi="宋体" w:eastAsia="宋体" w:cs="宋体"/>
                                <w:szCs w:val="21"/>
                              </w:rPr>
                            </w:pPr>
                            <w:r>
                              <w:rPr>
                                <w:rFonts w:hint="eastAsia" w:ascii="宋体" w:hAnsi="宋体" w:eastAsia="宋体" w:cs="宋体"/>
                                <w:szCs w:val="21"/>
                              </w:rPr>
                              <w:t>咨询项目委托方全称：</w:t>
                            </w:r>
                          </w:p>
                          <w:p>
                            <w:pPr>
                              <w:spacing w:line="480" w:lineRule="auto"/>
                              <w:ind w:firstLine="420" w:firstLineChars="200"/>
                              <w:rPr>
                                <w:rFonts w:ascii="宋体" w:hAnsi="宋体" w:eastAsia="宋体" w:cs="宋体"/>
                                <w:szCs w:val="21"/>
                              </w:rPr>
                            </w:pPr>
                          </w:p>
                          <w:p>
                            <w:pPr>
                              <w:spacing w:line="480" w:lineRule="auto"/>
                              <w:ind w:firstLine="420" w:firstLineChars="200"/>
                              <w:rPr>
                                <w:rFonts w:ascii="宋体" w:hAnsi="宋体" w:eastAsia="宋体" w:cs="宋体"/>
                                <w:szCs w:val="21"/>
                              </w:rPr>
                            </w:pPr>
                          </w:p>
                          <w:p>
                            <w:pPr>
                              <w:spacing w:line="480" w:lineRule="auto"/>
                              <w:ind w:firstLine="420" w:firstLineChars="200"/>
                              <w:rPr>
                                <w:rFonts w:ascii="宋体" w:hAnsi="宋体" w:eastAsia="宋体" w:cs="宋体"/>
                                <w:szCs w:val="21"/>
                              </w:rPr>
                            </w:pPr>
                          </w:p>
                          <w:p>
                            <w:pPr>
                              <w:spacing w:line="480" w:lineRule="auto"/>
                              <w:ind w:firstLine="420" w:firstLineChars="200"/>
                              <w:rPr>
                                <w:rFonts w:ascii="宋体" w:hAnsi="宋体" w:eastAsia="宋体" w:cs="宋体"/>
                                <w:szCs w:val="21"/>
                              </w:rPr>
                            </w:pPr>
                            <w:r>
                              <w:rPr>
                                <w:rFonts w:hint="eastAsia" w:ascii="宋体" w:hAnsi="宋体" w:eastAsia="宋体" w:cs="宋体"/>
                                <w:szCs w:val="21"/>
                              </w:rPr>
                              <w:t>咨询企业法定住所：</w:t>
                            </w:r>
                          </w:p>
                          <w:p>
                            <w:pPr>
                              <w:spacing w:line="480" w:lineRule="auto"/>
                              <w:ind w:firstLine="420" w:firstLineChars="200"/>
                              <w:rPr>
                                <w:rFonts w:ascii="宋体" w:hAnsi="宋体" w:eastAsia="宋体" w:cs="宋体"/>
                                <w:szCs w:val="21"/>
                              </w:rPr>
                            </w:pPr>
                            <w:r>
                              <w:rPr>
                                <w:rFonts w:hint="eastAsia" w:ascii="宋体" w:hAnsi="宋体" w:eastAsia="宋体" w:cs="宋体"/>
                                <w:szCs w:val="21"/>
                              </w:rPr>
                              <w:t>邮      编：                   联系电话：</w:t>
                            </w:r>
                          </w:p>
                          <w:p>
                            <w:pPr>
                              <w:spacing w:line="480" w:lineRule="auto"/>
                              <w:ind w:firstLine="420" w:firstLineChars="200"/>
                              <w:rPr>
                                <w:rFonts w:ascii="宋体" w:hAnsi="宋体" w:eastAsia="宋体" w:cs="宋体"/>
                                <w:szCs w:val="21"/>
                              </w:rPr>
                            </w:pPr>
                            <w:r>
                              <w:rPr>
                                <w:rFonts w:hint="eastAsia" w:ascii="宋体" w:hAnsi="宋体" w:eastAsia="宋体" w:cs="宋体"/>
                                <w:szCs w:val="21"/>
                              </w:rPr>
                              <w:t>咨询作业期：</w:t>
                            </w:r>
                          </w:p>
                          <w:p>
                            <w:pPr>
                              <w:spacing w:line="480" w:lineRule="auto"/>
                              <w:ind w:firstLine="420" w:firstLineChars="200"/>
                              <w:rPr>
                                <w:rFonts w:ascii="宋体" w:hAnsi="宋体" w:eastAsia="宋体" w:cs="宋体"/>
                                <w:szCs w:val="21"/>
                              </w:rPr>
                            </w:pPr>
                            <w:r>
                              <w:rPr>
                                <w:rFonts w:hint="eastAsia" w:ascii="宋体" w:hAnsi="宋体" w:eastAsia="宋体" w:cs="宋体"/>
                                <w:szCs w:val="21"/>
                              </w:rPr>
                              <w:t>法定代表人：                   技术负责人（专业负责人）：</w:t>
                            </w:r>
                          </w:p>
                          <w:p>
                            <w:pPr>
                              <w:spacing w:line="480" w:lineRule="auto"/>
                              <w:ind w:firstLine="420" w:firstLineChars="200"/>
                              <w:rPr>
                                <w:rFonts w:ascii="宋体" w:hAnsi="宋体" w:eastAsia="宋体" w:cs="宋体"/>
                                <w:szCs w:val="21"/>
                              </w:rPr>
                            </w:pPr>
                            <w:r>
                              <w:rPr>
                                <w:rFonts w:hint="eastAsia" w:ascii="宋体" w:hAnsi="宋体" w:eastAsia="宋体" w:cs="宋体"/>
                                <w:szCs w:val="21"/>
                              </w:rPr>
                              <w:t>项目负责人：         执业资格：          从事专业：</w:t>
                            </w:r>
                          </w:p>
                          <w:p>
                            <w:pPr>
                              <w:spacing w:line="480" w:lineRule="auto"/>
                              <w:ind w:firstLine="420" w:firstLineChars="200"/>
                              <w:rPr>
                                <w:rFonts w:ascii="宋体" w:hAnsi="宋体" w:eastAsia="宋体" w:cs="宋体"/>
                                <w:szCs w:val="21"/>
                              </w:rPr>
                            </w:pPr>
                          </w:p>
                          <w:p>
                            <w:pPr>
                              <w:spacing w:line="480" w:lineRule="auto"/>
                              <w:ind w:firstLine="420" w:firstLineChars="200"/>
                              <w:rPr>
                                <w:rFonts w:ascii="宋体" w:hAnsi="宋体" w:eastAsia="宋体" w:cs="宋体"/>
                                <w:szCs w:val="21"/>
                              </w:rPr>
                            </w:pPr>
                            <w:r>
                              <w:rPr>
                                <w:rFonts w:hint="eastAsia" w:ascii="宋体" w:hAnsi="宋体" w:eastAsia="宋体" w:cs="宋体"/>
                                <w:szCs w:val="21"/>
                              </w:rPr>
                              <w:t>专业咨询员：         执业资格：          从事专业：</w:t>
                            </w:r>
                          </w:p>
                          <w:p>
                            <w:pPr>
                              <w:spacing w:line="480" w:lineRule="auto"/>
                              <w:ind w:firstLine="420" w:firstLineChars="200"/>
                              <w:rPr>
                                <w:rFonts w:ascii="宋体" w:hAnsi="宋体" w:eastAsia="宋体" w:cs="宋体"/>
                                <w:szCs w:val="21"/>
                              </w:rPr>
                            </w:pPr>
                          </w:p>
                          <w:p>
                            <w:pPr>
                              <w:spacing w:line="480" w:lineRule="auto"/>
                              <w:ind w:firstLine="420" w:firstLineChars="200"/>
                              <w:rPr>
                                <w:rFonts w:ascii="宋体" w:hAnsi="宋体" w:eastAsia="宋体" w:cs="宋体"/>
                                <w:szCs w:val="21"/>
                              </w:rPr>
                            </w:pPr>
                            <w:r>
                              <w:rPr>
                                <w:rFonts w:hint="eastAsia" w:ascii="宋体" w:hAnsi="宋体" w:eastAsia="宋体" w:cs="宋体"/>
                                <w:szCs w:val="21"/>
                              </w:rPr>
                              <w:t>专业咨询员：         执业资格：          从事专业：</w:t>
                            </w:r>
                          </w:p>
                          <w:p>
                            <w:pPr>
                              <w:spacing w:line="480" w:lineRule="auto"/>
                              <w:ind w:firstLine="420" w:firstLineChars="200"/>
                              <w:rPr>
                                <w:rFonts w:ascii="宋体" w:hAnsi="宋体" w:eastAsia="宋体" w:cs="宋体"/>
                                <w:szCs w:val="21"/>
                              </w:rPr>
                            </w:pPr>
                          </w:p>
                          <w:p>
                            <w:pPr>
                              <w:spacing w:line="480" w:lineRule="auto"/>
                              <w:ind w:firstLine="420" w:firstLineChars="200"/>
                              <w:rPr>
                                <w:rFonts w:ascii="宋体" w:hAnsi="宋体" w:eastAsia="宋体" w:cs="宋体"/>
                                <w:szCs w:val="21"/>
                              </w:rPr>
                            </w:pPr>
                            <w:r>
                              <w:rPr>
                                <w:rFonts w:hint="eastAsia" w:ascii="宋体" w:hAnsi="宋体" w:eastAsia="宋体" w:cs="宋体"/>
                                <w:szCs w:val="21"/>
                              </w:rPr>
                              <w:t>专业咨询员：         执业资格：          从事专业：</w:t>
                            </w:r>
                          </w:p>
                          <w:p>
                            <w:pPr>
                              <w:spacing w:line="480" w:lineRule="auto"/>
                              <w:rPr>
                                <w:rFonts w:ascii="宋体" w:hAnsi="宋体" w:eastAsia="宋体" w:cs="宋体"/>
                                <w:szCs w:val="21"/>
                              </w:rPr>
                            </w:pPr>
                          </w:p>
                          <w:p>
                            <w:pPr>
                              <w:rPr>
                                <w:rFonts w:ascii="宋体" w:hAnsi="宋体" w:eastAsia="宋体" w:cs="宋体"/>
                                <w:szCs w:val="21"/>
                              </w:rPr>
                            </w:pPr>
                          </w:p>
                        </w:txbxContent>
                      </wps:txbx>
                      <wps:bodyPr rot="0" vert="horz" wrap="square" lIns="91440" tIns="45720" rIns="91440" bIns="45720" anchor="t" anchorCtr="0" upright="1">
                        <a:noAutofit/>
                      </wps:bodyPr>
                    </wps:wsp>
                  </a:graphicData>
                </a:graphic>
              </wp:inline>
            </w:drawing>
          </mc:Choice>
          <mc:Fallback>
            <w:pict>
              <v:shape id="文本框 1" o:spid="_x0000_s1026" o:spt="202" type="#_x0000_t202" style="height:602.6pt;width:431.1pt;" fillcolor="#FFFFFF" filled="t" stroked="t" coordsize="21600,21600" o:gfxdata="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bJCfUNMAAAAGAQAADwAAAAAAAAABACAAAAAiAAAAZHJzL2Rv&#10;d25yZXYueG1sUEsBAhQAFAAAAAgAh07iQEeBCEc/AgAAfAQAAA4AAAAAAAAAAQAgAAAAIgEAAGRy&#10;cy9lMm9Eb2MueG1sUEsFBgAAAAAGAAYAWQEAANMFAAAAAA==&#10;">
                <v:fill on="t" focussize="0,0"/>
                <v:stroke weight="0.5pt" color="#000000" joinstyle="round"/>
                <v:imagedata o:title=""/>
                <o:lock v:ext="edit" aspectratio="f"/>
                <v:textbox>
                  <w:txbxContent>
                    <w:p/>
                    <w:p>
                      <w:pPr>
                        <w:rPr>
                          <w:rFonts w:ascii="宋体" w:hAnsi="宋体" w:eastAsia="宋体" w:cs="宋体"/>
                          <w:szCs w:val="21"/>
                        </w:rPr>
                      </w:pPr>
                    </w:p>
                    <w:p>
                      <w:pPr>
                        <w:spacing w:line="480" w:lineRule="auto"/>
                        <w:ind w:firstLine="420" w:firstLineChars="200"/>
                        <w:rPr>
                          <w:rFonts w:ascii="宋体" w:hAnsi="宋体" w:eastAsia="宋体" w:cs="宋体"/>
                          <w:szCs w:val="21"/>
                        </w:rPr>
                      </w:pPr>
                      <w:r>
                        <w:rPr>
                          <w:rFonts w:hint="eastAsia" w:ascii="宋体" w:hAnsi="宋体" w:eastAsia="宋体" w:cs="宋体"/>
                          <w:szCs w:val="21"/>
                        </w:rPr>
                        <w:t>咨询报告书编号：</w:t>
                      </w:r>
                    </w:p>
                    <w:p>
                      <w:pPr>
                        <w:spacing w:line="480" w:lineRule="auto"/>
                        <w:ind w:firstLine="420" w:firstLineChars="200"/>
                        <w:rPr>
                          <w:rFonts w:ascii="宋体" w:hAnsi="宋体" w:eastAsia="宋体" w:cs="宋体"/>
                          <w:szCs w:val="21"/>
                        </w:rPr>
                      </w:pPr>
                      <w:r>
                        <w:rPr>
                          <w:rFonts w:hint="eastAsia" w:ascii="宋体" w:hAnsi="宋体" w:eastAsia="宋体" w:cs="宋体"/>
                          <w:szCs w:val="21"/>
                        </w:rPr>
                        <w:t>咨询项目委托方全称：</w:t>
                      </w:r>
                    </w:p>
                    <w:p>
                      <w:pPr>
                        <w:spacing w:line="480" w:lineRule="auto"/>
                        <w:ind w:firstLine="420" w:firstLineChars="200"/>
                        <w:rPr>
                          <w:rFonts w:ascii="宋体" w:hAnsi="宋体" w:eastAsia="宋体" w:cs="宋体"/>
                          <w:szCs w:val="21"/>
                        </w:rPr>
                      </w:pPr>
                    </w:p>
                    <w:p>
                      <w:pPr>
                        <w:spacing w:line="480" w:lineRule="auto"/>
                        <w:ind w:firstLine="420" w:firstLineChars="200"/>
                        <w:rPr>
                          <w:rFonts w:ascii="宋体" w:hAnsi="宋体" w:eastAsia="宋体" w:cs="宋体"/>
                          <w:szCs w:val="21"/>
                        </w:rPr>
                      </w:pPr>
                    </w:p>
                    <w:p>
                      <w:pPr>
                        <w:spacing w:line="480" w:lineRule="auto"/>
                        <w:ind w:firstLine="420" w:firstLineChars="200"/>
                        <w:rPr>
                          <w:rFonts w:ascii="宋体" w:hAnsi="宋体" w:eastAsia="宋体" w:cs="宋体"/>
                          <w:szCs w:val="21"/>
                        </w:rPr>
                      </w:pPr>
                    </w:p>
                    <w:p>
                      <w:pPr>
                        <w:spacing w:line="480" w:lineRule="auto"/>
                        <w:ind w:firstLine="420" w:firstLineChars="200"/>
                        <w:rPr>
                          <w:rFonts w:ascii="宋体" w:hAnsi="宋体" w:eastAsia="宋体" w:cs="宋体"/>
                          <w:szCs w:val="21"/>
                        </w:rPr>
                      </w:pPr>
                      <w:r>
                        <w:rPr>
                          <w:rFonts w:hint="eastAsia" w:ascii="宋体" w:hAnsi="宋体" w:eastAsia="宋体" w:cs="宋体"/>
                          <w:szCs w:val="21"/>
                        </w:rPr>
                        <w:t>咨询企业法定住所：</w:t>
                      </w:r>
                    </w:p>
                    <w:p>
                      <w:pPr>
                        <w:spacing w:line="480" w:lineRule="auto"/>
                        <w:ind w:firstLine="420" w:firstLineChars="200"/>
                        <w:rPr>
                          <w:rFonts w:ascii="宋体" w:hAnsi="宋体" w:eastAsia="宋体" w:cs="宋体"/>
                          <w:szCs w:val="21"/>
                        </w:rPr>
                      </w:pPr>
                      <w:r>
                        <w:rPr>
                          <w:rFonts w:hint="eastAsia" w:ascii="宋体" w:hAnsi="宋体" w:eastAsia="宋体" w:cs="宋体"/>
                          <w:szCs w:val="21"/>
                        </w:rPr>
                        <w:t>邮      编：                   联系电话：</w:t>
                      </w:r>
                    </w:p>
                    <w:p>
                      <w:pPr>
                        <w:spacing w:line="480" w:lineRule="auto"/>
                        <w:ind w:firstLine="420" w:firstLineChars="200"/>
                        <w:rPr>
                          <w:rFonts w:ascii="宋体" w:hAnsi="宋体" w:eastAsia="宋体" w:cs="宋体"/>
                          <w:szCs w:val="21"/>
                        </w:rPr>
                      </w:pPr>
                      <w:r>
                        <w:rPr>
                          <w:rFonts w:hint="eastAsia" w:ascii="宋体" w:hAnsi="宋体" w:eastAsia="宋体" w:cs="宋体"/>
                          <w:szCs w:val="21"/>
                        </w:rPr>
                        <w:t>咨询作业期：</w:t>
                      </w:r>
                    </w:p>
                    <w:p>
                      <w:pPr>
                        <w:spacing w:line="480" w:lineRule="auto"/>
                        <w:ind w:firstLine="420" w:firstLineChars="200"/>
                        <w:rPr>
                          <w:rFonts w:ascii="宋体" w:hAnsi="宋体" w:eastAsia="宋体" w:cs="宋体"/>
                          <w:szCs w:val="21"/>
                        </w:rPr>
                      </w:pPr>
                      <w:r>
                        <w:rPr>
                          <w:rFonts w:hint="eastAsia" w:ascii="宋体" w:hAnsi="宋体" w:eastAsia="宋体" w:cs="宋体"/>
                          <w:szCs w:val="21"/>
                        </w:rPr>
                        <w:t>法定代表人：                   技术负责人（专业负责人）：</w:t>
                      </w:r>
                    </w:p>
                    <w:p>
                      <w:pPr>
                        <w:spacing w:line="480" w:lineRule="auto"/>
                        <w:ind w:firstLine="420" w:firstLineChars="200"/>
                        <w:rPr>
                          <w:rFonts w:ascii="宋体" w:hAnsi="宋体" w:eastAsia="宋体" w:cs="宋体"/>
                          <w:szCs w:val="21"/>
                        </w:rPr>
                      </w:pPr>
                      <w:r>
                        <w:rPr>
                          <w:rFonts w:hint="eastAsia" w:ascii="宋体" w:hAnsi="宋体" w:eastAsia="宋体" w:cs="宋体"/>
                          <w:szCs w:val="21"/>
                        </w:rPr>
                        <w:t>项目负责人：         执业资格：          从事专业：</w:t>
                      </w:r>
                    </w:p>
                    <w:p>
                      <w:pPr>
                        <w:spacing w:line="480" w:lineRule="auto"/>
                        <w:ind w:firstLine="420" w:firstLineChars="200"/>
                        <w:rPr>
                          <w:rFonts w:ascii="宋体" w:hAnsi="宋体" w:eastAsia="宋体" w:cs="宋体"/>
                          <w:szCs w:val="21"/>
                        </w:rPr>
                      </w:pPr>
                    </w:p>
                    <w:p>
                      <w:pPr>
                        <w:spacing w:line="480" w:lineRule="auto"/>
                        <w:ind w:firstLine="420" w:firstLineChars="200"/>
                        <w:rPr>
                          <w:rFonts w:ascii="宋体" w:hAnsi="宋体" w:eastAsia="宋体" w:cs="宋体"/>
                          <w:szCs w:val="21"/>
                        </w:rPr>
                      </w:pPr>
                      <w:r>
                        <w:rPr>
                          <w:rFonts w:hint="eastAsia" w:ascii="宋体" w:hAnsi="宋体" w:eastAsia="宋体" w:cs="宋体"/>
                          <w:szCs w:val="21"/>
                        </w:rPr>
                        <w:t>专业咨询员：         执业资格：          从事专业：</w:t>
                      </w:r>
                    </w:p>
                    <w:p>
                      <w:pPr>
                        <w:spacing w:line="480" w:lineRule="auto"/>
                        <w:ind w:firstLine="420" w:firstLineChars="200"/>
                        <w:rPr>
                          <w:rFonts w:ascii="宋体" w:hAnsi="宋体" w:eastAsia="宋体" w:cs="宋体"/>
                          <w:szCs w:val="21"/>
                        </w:rPr>
                      </w:pPr>
                    </w:p>
                    <w:p>
                      <w:pPr>
                        <w:spacing w:line="480" w:lineRule="auto"/>
                        <w:ind w:firstLine="420" w:firstLineChars="200"/>
                        <w:rPr>
                          <w:rFonts w:ascii="宋体" w:hAnsi="宋体" w:eastAsia="宋体" w:cs="宋体"/>
                          <w:szCs w:val="21"/>
                        </w:rPr>
                      </w:pPr>
                      <w:r>
                        <w:rPr>
                          <w:rFonts w:hint="eastAsia" w:ascii="宋体" w:hAnsi="宋体" w:eastAsia="宋体" w:cs="宋体"/>
                          <w:szCs w:val="21"/>
                        </w:rPr>
                        <w:t>专业咨询员：         执业资格：          从事专业：</w:t>
                      </w:r>
                    </w:p>
                    <w:p>
                      <w:pPr>
                        <w:spacing w:line="480" w:lineRule="auto"/>
                        <w:ind w:firstLine="420" w:firstLineChars="200"/>
                        <w:rPr>
                          <w:rFonts w:ascii="宋体" w:hAnsi="宋体" w:eastAsia="宋体" w:cs="宋体"/>
                          <w:szCs w:val="21"/>
                        </w:rPr>
                      </w:pPr>
                    </w:p>
                    <w:p>
                      <w:pPr>
                        <w:spacing w:line="480" w:lineRule="auto"/>
                        <w:ind w:firstLine="420" w:firstLineChars="200"/>
                        <w:rPr>
                          <w:rFonts w:ascii="宋体" w:hAnsi="宋体" w:eastAsia="宋体" w:cs="宋体"/>
                          <w:szCs w:val="21"/>
                        </w:rPr>
                      </w:pPr>
                      <w:r>
                        <w:rPr>
                          <w:rFonts w:hint="eastAsia" w:ascii="宋体" w:hAnsi="宋体" w:eastAsia="宋体" w:cs="宋体"/>
                          <w:szCs w:val="21"/>
                        </w:rPr>
                        <w:t>专业咨询员：         执业资格：          从事专业：</w:t>
                      </w:r>
                    </w:p>
                    <w:p>
                      <w:pPr>
                        <w:spacing w:line="480" w:lineRule="auto"/>
                        <w:rPr>
                          <w:rFonts w:ascii="宋体" w:hAnsi="宋体" w:eastAsia="宋体" w:cs="宋体"/>
                          <w:szCs w:val="21"/>
                        </w:rPr>
                      </w:pPr>
                    </w:p>
                    <w:p>
                      <w:pPr>
                        <w:rPr>
                          <w:rFonts w:ascii="宋体" w:hAnsi="宋体" w:eastAsia="宋体" w:cs="宋体"/>
                          <w:szCs w:val="21"/>
                        </w:rPr>
                      </w:pPr>
                    </w:p>
                  </w:txbxContent>
                </v:textbox>
                <w10:wrap type="none"/>
                <w10:anchorlock/>
              </v:shape>
            </w:pict>
          </mc:Fallback>
        </mc:AlternateContent>
      </w:r>
    </w:p>
    <w:p>
      <w:pPr>
        <w:overflowPunct w:val="0"/>
        <w:rPr>
          <w:rFonts w:ascii="Times New Roman" w:hAnsi="Times New Roman" w:eastAsia="宋体" w:cs="Times New Roman"/>
          <w:szCs w:val="21"/>
        </w:rPr>
      </w:pPr>
      <w:r>
        <w:rPr>
          <w:rFonts w:ascii="Times New Roman" w:hAnsi="Times New Roman" w:cs="Times New Roman"/>
          <w:sz w:val="24"/>
        </w:rPr>
        <w:br w:type="page"/>
      </w:r>
      <w:r>
        <w:rPr>
          <w:rFonts w:ascii="Times New Roman" w:hAnsi="Times New Roman" w:eastAsia="宋体" w:cs="Times New Roman"/>
          <w:szCs w:val="21"/>
        </w:rPr>
        <w:t>附样4.3.3：报告书目录</w:t>
      </w:r>
    </w:p>
    <w:p>
      <w:pPr>
        <w:overflowPunct w:val="0"/>
        <w:spacing w:before="161" w:beforeLines="50"/>
        <w:jc w:val="center"/>
        <w:rPr>
          <w:rFonts w:ascii="Times New Roman" w:hAnsi="Times New Roman" w:eastAsia="黑体" w:cs="Times New Roman"/>
          <w:sz w:val="32"/>
          <w:szCs w:val="32"/>
        </w:rPr>
      </w:pPr>
      <w:r>
        <w:rPr>
          <w:rFonts w:ascii="Times New Roman" w:hAnsi="Times New Roman" w:eastAsia="黑体" w:cs="Times New Roman"/>
          <w:sz w:val="32"/>
          <w:szCs w:val="32"/>
        </w:rPr>
        <w:t>咨询报告书目录</w:t>
      </w:r>
    </w:p>
    <w:p>
      <w:pPr>
        <w:overflowPunct w:val="0"/>
        <w:jc w:val="right"/>
        <w:rPr>
          <w:rFonts w:ascii="Times New Roman" w:hAnsi="Times New Roman" w:eastAsia="宋体" w:cs="Times New Roman"/>
          <w:szCs w:val="21"/>
        </w:rPr>
      </w:pPr>
      <w:r>
        <w:rPr>
          <w:rFonts w:ascii="Times New Roman" w:hAnsi="Times New Roman" w:eastAsia="宋体" w:cs="Times New Roman"/>
          <w:szCs w:val="21"/>
        </w:rPr>
        <w:t>第    页</w:t>
      </w:r>
    </w:p>
    <w:tbl>
      <w:tblPr>
        <w:tblStyle w:val="12"/>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27"/>
        <w:gridCol w:w="2632"/>
        <w:gridCol w:w="1218"/>
        <w:gridCol w:w="959"/>
        <w:gridCol w:w="2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20" w:type="dxa"/>
            <w:tcBorders>
              <w:top w:val="single" w:color="auto" w:sz="4" w:space="0"/>
            </w:tcBorders>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2420" w:type="dxa"/>
            <w:tcBorders>
              <w:top w:val="single" w:color="auto" w:sz="4" w:space="0"/>
            </w:tcBorders>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文 件 内 容</w:t>
            </w:r>
          </w:p>
        </w:tc>
        <w:tc>
          <w:tcPr>
            <w:tcW w:w="1120" w:type="dxa"/>
            <w:tcBorders>
              <w:top w:val="single" w:color="auto" w:sz="4" w:space="0"/>
            </w:tcBorders>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文件作者</w:t>
            </w:r>
          </w:p>
        </w:tc>
        <w:tc>
          <w:tcPr>
            <w:tcW w:w="882" w:type="dxa"/>
            <w:tcBorders>
              <w:top w:val="single" w:color="auto" w:sz="4" w:space="0"/>
            </w:tcBorders>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页码</w:t>
            </w:r>
          </w:p>
        </w:tc>
        <w:tc>
          <w:tcPr>
            <w:tcW w:w="2436" w:type="dxa"/>
            <w:tcBorders>
              <w:top w:val="single" w:color="auto" w:sz="4" w:space="0"/>
            </w:tcBorders>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备 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20" w:type="dxa"/>
            <w:vAlign w:val="center"/>
          </w:tcPr>
          <w:p>
            <w:pPr>
              <w:overflowPunct w:val="0"/>
              <w:jc w:val="center"/>
              <w:rPr>
                <w:rFonts w:ascii="Times New Roman" w:hAnsi="Times New Roman" w:eastAsia="宋体" w:cs="Times New Roman"/>
                <w:szCs w:val="21"/>
              </w:rPr>
            </w:pPr>
          </w:p>
        </w:tc>
        <w:tc>
          <w:tcPr>
            <w:tcW w:w="2420" w:type="dxa"/>
            <w:vAlign w:val="center"/>
          </w:tcPr>
          <w:p>
            <w:pPr>
              <w:overflowPunct w:val="0"/>
              <w:jc w:val="center"/>
              <w:rPr>
                <w:rFonts w:ascii="Times New Roman" w:hAnsi="Times New Roman" w:eastAsia="宋体" w:cs="Times New Roman"/>
                <w:szCs w:val="21"/>
              </w:rPr>
            </w:pPr>
          </w:p>
        </w:tc>
        <w:tc>
          <w:tcPr>
            <w:tcW w:w="1120" w:type="dxa"/>
            <w:vAlign w:val="center"/>
          </w:tcPr>
          <w:p>
            <w:pPr>
              <w:overflowPunct w:val="0"/>
              <w:jc w:val="center"/>
              <w:rPr>
                <w:rFonts w:ascii="Times New Roman" w:hAnsi="Times New Roman" w:eastAsia="宋体" w:cs="Times New Roman"/>
                <w:szCs w:val="21"/>
              </w:rPr>
            </w:pPr>
          </w:p>
        </w:tc>
        <w:tc>
          <w:tcPr>
            <w:tcW w:w="882" w:type="dxa"/>
            <w:vAlign w:val="center"/>
          </w:tcPr>
          <w:p>
            <w:pPr>
              <w:overflowPunct w:val="0"/>
              <w:jc w:val="center"/>
              <w:rPr>
                <w:rFonts w:ascii="Times New Roman" w:hAnsi="Times New Roman" w:eastAsia="宋体" w:cs="Times New Roman"/>
                <w:szCs w:val="21"/>
              </w:rPr>
            </w:pPr>
          </w:p>
        </w:tc>
        <w:tc>
          <w:tcPr>
            <w:tcW w:w="2436" w:type="dxa"/>
            <w:vAlign w:val="center"/>
          </w:tcPr>
          <w:p>
            <w:pPr>
              <w:overflowPunct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20" w:type="dxa"/>
            <w:vAlign w:val="center"/>
          </w:tcPr>
          <w:p>
            <w:pPr>
              <w:overflowPunct w:val="0"/>
              <w:jc w:val="center"/>
              <w:rPr>
                <w:rFonts w:ascii="Times New Roman" w:hAnsi="Times New Roman" w:eastAsia="宋体" w:cs="Times New Roman"/>
                <w:szCs w:val="21"/>
              </w:rPr>
            </w:pPr>
          </w:p>
        </w:tc>
        <w:tc>
          <w:tcPr>
            <w:tcW w:w="2420" w:type="dxa"/>
            <w:vAlign w:val="center"/>
          </w:tcPr>
          <w:p>
            <w:pPr>
              <w:overflowPunct w:val="0"/>
              <w:jc w:val="center"/>
              <w:rPr>
                <w:rFonts w:ascii="Times New Roman" w:hAnsi="Times New Roman" w:eastAsia="宋体" w:cs="Times New Roman"/>
                <w:szCs w:val="21"/>
              </w:rPr>
            </w:pPr>
          </w:p>
        </w:tc>
        <w:tc>
          <w:tcPr>
            <w:tcW w:w="1120" w:type="dxa"/>
            <w:vAlign w:val="center"/>
          </w:tcPr>
          <w:p>
            <w:pPr>
              <w:overflowPunct w:val="0"/>
              <w:jc w:val="center"/>
              <w:rPr>
                <w:rFonts w:ascii="Times New Roman" w:hAnsi="Times New Roman" w:eastAsia="宋体" w:cs="Times New Roman"/>
                <w:szCs w:val="21"/>
              </w:rPr>
            </w:pPr>
          </w:p>
        </w:tc>
        <w:tc>
          <w:tcPr>
            <w:tcW w:w="882" w:type="dxa"/>
            <w:vAlign w:val="center"/>
          </w:tcPr>
          <w:p>
            <w:pPr>
              <w:overflowPunct w:val="0"/>
              <w:jc w:val="center"/>
              <w:rPr>
                <w:rFonts w:ascii="Times New Roman" w:hAnsi="Times New Roman" w:eastAsia="宋体" w:cs="Times New Roman"/>
                <w:szCs w:val="21"/>
              </w:rPr>
            </w:pPr>
          </w:p>
        </w:tc>
        <w:tc>
          <w:tcPr>
            <w:tcW w:w="2436" w:type="dxa"/>
            <w:vAlign w:val="center"/>
          </w:tcPr>
          <w:p>
            <w:pPr>
              <w:overflowPunct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20" w:type="dxa"/>
            <w:vAlign w:val="center"/>
          </w:tcPr>
          <w:p>
            <w:pPr>
              <w:overflowPunct w:val="0"/>
              <w:jc w:val="center"/>
              <w:rPr>
                <w:rFonts w:ascii="Times New Roman" w:hAnsi="Times New Roman" w:eastAsia="宋体" w:cs="Times New Roman"/>
                <w:szCs w:val="21"/>
              </w:rPr>
            </w:pPr>
          </w:p>
        </w:tc>
        <w:tc>
          <w:tcPr>
            <w:tcW w:w="2420" w:type="dxa"/>
            <w:vAlign w:val="center"/>
          </w:tcPr>
          <w:p>
            <w:pPr>
              <w:overflowPunct w:val="0"/>
              <w:jc w:val="center"/>
              <w:rPr>
                <w:rFonts w:ascii="Times New Roman" w:hAnsi="Times New Roman" w:eastAsia="宋体" w:cs="Times New Roman"/>
                <w:szCs w:val="21"/>
              </w:rPr>
            </w:pPr>
          </w:p>
        </w:tc>
        <w:tc>
          <w:tcPr>
            <w:tcW w:w="1120" w:type="dxa"/>
            <w:vAlign w:val="center"/>
          </w:tcPr>
          <w:p>
            <w:pPr>
              <w:overflowPunct w:val="0"/>
              <w:jc w:val="center"/>
              <w:rPr>
                <w:rFonts w:ascii="Times New Roman" w:hAnsi="Times New Roman" w:eastAsia="宋体" w:cs="Times New Roman"/>
                <w:szCs w:val="21"/>
              </w:rPr>
            </w:pPr>
          </w:p>
        </w:tc>
        <w:tc>
          <w:tcPr>
            <w:tcW w:w="882" w:type="dxa"/>
            <w:vAlign w:val="center"/>
          </w:tcPr>
          <w:p>
            <w:pPr>
              <w:overflowPunct w:val="0"/>
              <w:jc w:val="center"/>
              <w:rPr>
                <w:rFonts w:ascii="Times New Roman" w:hAnsi="Times New Roman" w:eastAsia="宋体" w:cs="Times New Roman"/>
                <w:szCs w:val="21"/>
              </w:rPr>
            </w:pPr>
          </w:p>
        </w:tc>
        <w:tc>
          <w:tcPr>
            <w:tcW w:w="2436" w:type="dxa"/>
            <w:vAlign w:val="center"/>
          </w:tcPr>
          <w:p>
            <w:pPr>
              <w:overflowPunct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20" w:type="dxa"/>
            <w:vAlign w:val="center"/>
          </w:tcPr>
          <w:p>
            <w:pPr>
              <w:overflowPunct w:val="0"/>
              <w:jc w:val="center"/>
              <w:rPr>
                <w:rFonts w:ascii="Times New Roman" w:hAnsi="Times New Roman" w:eastAsia="宋体" w:cs="Times New Roman"/>
                <w:szCs w:val="21"/>
              </w:rPr>
            </w:pPr>
          </w:p>
        </w:tc>
        <w:tc>
          <w:tcPr>
            <w:tcW w:w="2420" w:type="dxa"/>
            <w:vAlign w:val="center"/>
          </w:tcPr>
          <w:p>
            <w:pPr>
              <w:overflowPunct w:val="0"/>
              <w:jc w:val="center"/>
              <w:rPr>
                <w:rFonts w:ascii="Times New Roman" w:hAnsi="Times New Roman" w:eastAsia="宋体" w:cs="Times New Roman"/>
                <w:szCs w:val="21"/>
              </w:rPr>
            </w:pPr>
          </w:p>
        </w:tc>
        <w:tc>
          <w:tcPr>
            <w:tcW w:w="1120" w:type="dxa"/>
            <w:vAlign w:val="center"/>
          </w:tcPr>
          <w:p>
            <w:pPr>
              <w:overflowPunct w:val="0"/>
              <w:jc w:val="center"/>
              <w:rPr>
                <w:rFonts w:ascii="Times New Roman" w:hAnsi="Times New Roman" w:eastAsia="宋体" w:cs="Times New Roman"/>
                <w:szCs w:val="21"/>
              </w:rPr>
            </w:pPr>
          </w:p>
        </w:tc>
        <w:tc>
          <w:tcPr>
            <w:tcW w:w="882" w:type="dxa"/>
            <w:vAlign w:val="center"/>
          </w:tcPr>
          <w:p>
            <w:pPr>
              <w:overflowPunct w:val="0"/>
              <w:jc w:val="center"/>
              <w:rPr>
                <w:rFonts w:ascii="Times New Roman" w:hAnsi="Times New Roman" w:eastAsia="宋体" w:cs="Times New Roman"/>
                <w:szCs w:val="21"/>
              </w:rPr>
            </w:pPr>
          </w:p>
        </w:tc>
        <w:tc>
          <w:tcPr>
            <w:tcW w:w="2436" w:type="dxa"/>
            <w:vAlign w:val="center"/>
          </w:tcPr>
          <w:p>
            <w:pPr>
              <w:overflowPunct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20" w:type="dxa"/>
            <w:vAlign w:val="center"/>
          </w:tcPr>
          <w:p>
            <w:pPr>
              <w:overflowPunct w:val="0"/>
              <w:jc w:val="center"/>
              <w:rPr>
                <w:rFonts w:ascii="Times New Roman" w:hAnsi="Times New Roman" w:eastAsia="宋体" w:cs="Times New Roman"/>
                <w:szCs w:val="21"/>
              </w:rPr>
            </w:pPr>
          </w:p>
        </w:tc>
        <w:tc>
          <w:tcPr>
            <w:tcW w:w="2420" w:type="dxa"/>
            <w:vAlign w:val="center"/>
          </w:tcPr>
          <w:p>
            <w:pPr>
              <w:overflowPunct w:val="0"/>
              <w:jc w:val="center"/>
              <w:rPr>
                <w:rFonts w:ascii="Times New Roman" w:hAnsi="Times New Roman" w:eastAsia="宋体" w:cs="Times New Roman"/>
                <w:szCs w:val="21"/>
              </w:rPr>
            </w:pPr>
          </w:p>
        </w:tc>
        <w:tc>
          <w:tcPr>
            <w:tcW w:w="1120" w:type="dxa"/>
            <w:vAlign w:val="center"/>
          </w:tcPr>
          <w:p>
            <w:pPr>
              <w:overflowPunct w:val="0"/>
              <w:jc w:val="center"/>
              <w:rPr>
                <w:rFonts w:ascii="Times New Roman" w:hAnsi="Times New Roman" w:eastAsia="宋体" w:cs="Times New Roman"/>
                <w:szCs w:val="21"/>
              </w:rPr>
            </w:pPr>
          </w:p>
        </w:tc>
        <w:tc>
          <w:tcPr>
            <w:tcW w:w="882" w:type="dxa"/>
            <w:vAlign w:val="center"/>
          </w:tcPr>
          <w:p>
            <w:pPr>
              <w:overflowPunct w:val="0"/>
              <w:jc w:val="center"/>
              <w:rPr>
                <w:rFonts w:ascii="Times New Roman" w:hAnsi="Times New Roman" w:eastAsia="宋体" w:cs="Times New Roman"/>
                <w:szCs w:val="21"/>
              </w:rPr>
            </w:pPr>
          </w:p>
        </w:tc>
        <w:tc>
          <w:tcPr>
            <w:tcW w:w="2436" w:type="dxa"/>
            <w:vAlign w:val="center"/>
          </w:tcPr>
          <w:p>
            <w:pPr>
              <w:overflowPunct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20" w:type="dxa"/>
            <w:vAlign w:val="center"/>
          </w:tcPr>
          <w:p>
            <w:pPr>
              <w:overflowPunct w:val="0"/>
              <w:jc w:val="center"/>
              <w:rPr>
                <w:rFonts w:ascii="Times New Roman" w:hAnsi="Times New Roman" w:eastAsia="宋体" w:cs="Times New Roman"/>
                <w:szCs w:val="21"/>
              </w:rPr>
            </w:pPr>
          </w:p>
        </w:tc>
        <w:tc>
          <w:tcPr>
            <w:tcW w:w="2420" w:type="dxa"/>
            <w:vAlign w:val="center"/>
          </w:tcPr>
          <w:p>
            <w:pPr>
              <w:overflowPunct w:val="0"/>
              <w:jc w:val="center"/>
              <w:rPr>
                <w:rFonts w:ascii="Times New Roman" w:hAnsi="Times New Roman" w:eastAsia="宋体" w:cs="Times New Roman"/>
                <w:szCs w:val="21"/>
              </w:rPr>
            </w:pPr>
          </w:p>
        </w:tc>
        <w:tc>
          <w:tcPr>
            <w:tcW w:w="1120" w:type="dxa"/>
            <w:vAlign w:val="center"/>
          </w:tcPr>
          <w:p>
            <w:pPr>
              <w:overflowPunct w:val="0"/>
              <w:jc w:val="center"/>
              <w:rPr>
                <w:rFonts w:ascii="Times New Roman" w:hAnsi="Times New Roman" w:eastAsia="宋体" w:cs="Times New Roman"/>
                <w:szCs w:val="21"/>
              </w:rPr>
            </w:pPr>
          </w:p>
        </w:tc>
        <w:tc>
          <w:tcPr>
            <w:tcW w:w="882" w:type="dxa"/>
            <w:vAlign w:val="center"/>
          </w:tcPr>
          <w:p>
            <w:pPr>
              <w:overflowPunct w:val="0"/>
              <w:jc w:val="center"/>
              <w:rPr>
                <w:rFonts w:ascii="Times New Roman" w:hAnsi="Times New Roman" w:eastAsia="宋体" w:cs="Times New Roman"/>
                <w:szCs w:val="21"/>
              </w:rPr>
            </w:pPr>
          </w:p>
        </w:tc>
        <w:tc>
          <w:tcPr>
            <w:tcW w:w="2436" w:type="dxa"/>
            <w:vAlign w:val="center"/>
          </w:tcPr>
          <w:p>
            <w:pPr>
              <w:overflowPunct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20" w:type="dxa"/>
            <w:vAlign w:val="center"/>
          </w:tcPr>
          <w:p>
            <w:pPr>
              <w:overflowPunct w:val="0"/>
              <w:jc w:val="center"/>
              <w:rPr>
                <w:rFonts w:ascii="Times New Roman" w:hAnsi="Times New Roman" w:eastAsia="宋体" w:cs="Times New Roman"/>
                <w:szCs w:val="21"/>
              </w:rPr>
            </w:pPr>
          </w:p>
        </w:tc>
        <w:tc>
          <w:tcPr>
            <w:tcW w:w="2420" w:type="dxa"/>
            <w:vAlign w:val="center"/>
          </w:tcPr>
          <w:p>
            <w:pPr>
              <w:overflowPunct w:val="0"/>
              <w:jc w:val="center"/>
              <w:rPr>
                <w:rFonts w:ascii="Times New Roman" w:hAnsi="Times New Roman" w:eastAsia="宋体" w:cs="Times New Roman"/>
                <w:szCs w:val="21"/>
              </w:rPr>
            </w:pPr>
          </w:p>
        </w:tc>
        <w:tc>
          <w:tcPr>
            <w:tcW w:w="1120" w:type="dxa"/>
            <w:vAlign w:val="center"/>
          </w:tcPr>
          <w:p>
            <w:pPr>
              <w:overflowPunct w:val="0"/>
              <w:jc w:val="center"/>
              <w:rPr>
                <w:rFonts w:ascii="Times New Roman" w:hAnsi="Times New Roman" w:eastAsia="宋体" w:cs="Times New Roman"/>
                <w:szCs w:val="21"/>
              </w:rPr>
            </w:pPr>
          </w:p>
        </w:tc>
        <w:tc>
          <w:tcPr>
            <w:tcW w:w="882" w:type="dxa"/>
            <w:vAlign w:val="center"/>
          </w:tcPr>
          <w:p>
            <w:pPr>
              <w:overflowPunct w:val="0"/>
              <w:jc w:val="center"/>
              <w:rPr>
                <w:rFonts w:ascii="Times New Roman" w:hAnsi="Times New Roman" w:eastAsia="宋体" w:cs="Times New Roman"/>
                <w:szCs w:val="21"/>
              </w:rPr>
            </w:pPr>
          </w:p>
        </w:tc>
        <w:tc>
          <w:tcPr>
            <w:tcW w:w="2436" w:type="dxa"/>
            <w:vAlign w:val="center"/>
          </w:tcPr>
          <w:p>
            <w:pPr>
              <w:overflowPunct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20" w:type="dxa"/>
            <w:vAlign w:val="center"/>
          </w:tcPr>
          <w:p>
            <w:pPr>
              <w:overflowPunct w:val="0"/>
              <w:jc w:val="center"/>
              <w:rPr>
                <w:rFonts w:ascii="Times New Roman" w:hAnsi="Times New Roman" w:eastAsia="宋体" w:cs="Times New Roman"/>
                <w:szCs w:val="21"/>
              </w:rPr>
            </w:pPr>
          </w:p>
        </w:tc>
        <w:tc>
          <w:tcPr>
            <w:tcW w:w="2420" w:type="dxa"/>
            <w:vAlign w:val="center"/>
          </w:tcPr>
          <w:p>
            <w:pPr>
              <w:overflowPunct w:val="0"/>
              <w:jc w:val="center"/>
              <w:rPr>
                <w:rFonts w:ascii="Times New Roman" w:hAnsi="Times New Roman" w:eastAsia="宋体" w:cs="Times New Roman"/>
                <w:szCs w:val="21"/>
              </w:rPr>
            </w:pPr>
          </w:p>
        </w:tc>
        <w:tc>
          <w:tcPr>
            <w:tcW w:w="1120" w:type="dxa"/>
            <w:vAlign w:val="center"/>
          </w:tcPr>
          <w:p>
            <w:pPr>
              <w:overflowPunct w:val="0"/>
              <w:jc w:val="center"/>
              <w:rPr>
                <w:rFonts w:ascii="Times New Roman" w:hAnsi="Times New Roman" w:eastAsia="宋体" w:cs="Times New Roman"/>
                <w:szCs w:val="21"/>
              </w:rPr>
            </w:pPr>
          </w:p>
        </w:tc>
        <w:tc>
          <w:tcPr>
            <w:tcW w:w="882" w:type="dxa"/>
            <w:vAlign w:val="center"/>
          </w:tcPr>
          <w:p>
            <w:pPr>
              <w:overflowPunct w:val="0"/>
              <w:jc w:val="center"/>
              <w:rPr>
                <w:rFonts w:ascii="Times New Roman" w:hAnsi="Times New Roman" w:eastAsia="宋体" w:cs="Times New Roman"/>
                <w:szCs w:val="21"/>
              </w:rPr>
            </w:pPr>
          </w:p>
        </w:tc>
        <w:tc>
          <w:tcPr>
            <w:tcW w:w="2436" w:type="dxa"/>
            <w:vAlign w:val="center"/>
          </w:tcPr>
          <w:p>
            <w:pPr>
              <w:overflowPunct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20" w:type="dxa"/>
            <w:vAlign w:val="center"/>
          </w:tcPr>
          <w:p>
            <w:pPr>
              <w:overflowPunct w:val="0"/>
              <w:jc w:val="center"/>
              <w:rPr>
                <w:rFonts w:ascii="Times New Roman" w:hAnsi="Times New Roman" w:eastAsia="宋体" w:cs="Times New Roman"/>
                <w:szCs w:val="21"/>
              </w:rPr>
            </w:pPr>
          </w:p>
        </w:tc>
        <w:tc>
          <w:tcPr>
            <w:tcW w:w="2420" w:type="dxa"/>
            <w:vAlign w:val="center"/>
          </w:tcPr>
          <w:p>
            <w:pPr>
              <w:overflowPunct w:val="0"/>
              <w:jc w:val="center"/>
              <w:rPr>
                <w:rFonts w:ascii="Times New Roman" w:hAnsi="Times New Roman" w:eastAsia="宋体" w:cs="Times New Roman"/>
                <w:szCs w:val="21"/>
              </w:rPr>
            </w:pPr>
          </w:p>
        </w:tc>
        <w:tc>
          <w:tcPr>
            <w:tcW w:w="1120" w:type="dxa"/>
            <w:vAlign w:val="center"/>
          </w:tcPr>
          <w:p>
            <w:pPr>
              <w:overflowPunct w:val="0"/>
              <w:jc w:val="center"/>
              <w:rPr>
                <w:rFonts w:ascii="Times New Roman" w:hAnsi="Times New Roman" w:eastAsia="宋体" w:cs="Times New Roman"/>
                <w:szCs w:val="21"/>
              </w:rPr>
            </w:pPr>
          </w:p>
        </w:tc>
        <w:tc>
          <w:tcPr>
            <w:tcW w:w="882" w:type="dxa"/>
            <w:vAlign w:val="center"/>
          </w:tcPr>
          <w:p>
            <w:pPr>
              <w:overflowPunct w:val="0"/>
              <w:jc w:val="center"/>
              <w:rPr>
                <w:rFonts w:ascii="Times New Roman" w:hAnsi="Times New Roman" w:eastAsia="宋体" w:cs="Times New Roman"/>
                <w:szCs w:val="21"/>
              </w:rPr>
            </w:pPr>
          </w:p>
        </w:tc>
        <w:tc>
          <w:tcPr>
            <w:tcW w:w="2436" w:type="dxa"/>
            <w:vAlign w:val="center"/>
          </w:tcPr>
          <w:p>
            <w:pPr>
              <w:overflowPunct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20" w:type="dxa"/>
            <w:vAlign w:val="center"/>
          </w:tcPr>
          <w:p>
            <w:pPr>
              <w:overflowPunct w:val="0"/>
              <w:jc w:val="center"/>
              <w:rPr>
                <w:rFonts w:ascii="Times New Roman" w:hAnsi="Times New Roman" w:eastAsia="宋体" w:cs="Times New Roman"/>
                <w:szCs w:val="21"/>
              </w:rPr>
            </w:pPr>
          </w:p>
        </w:tc>
        <w:tc>
          <w:tcPr>
            <w:tcW w:w="2420" w:type="dxa"/>
            <w:vAlign w:val="center"/>
          </w:tcPr>
          <w:p>
            <w:pPr>
              <w:overflowPunct w:val="0"/>
              <w:jc w:val="center"/>
              <w:rPr>
                <w:rFonts w:ascii="Times New Roman" w:hAnsi="Times New Roman" w:eastAsia="宋体" w:cs="Times New Roman"/>
                <w:szCs w:val="21"/>
              </w:rPr>
            </w:pPr>
          </w:p>
        </w:tc>
        <w:tc>
          <w:tcPr>
            <w:tcW w:w="1120" w:type="dxa"/>
            <w:vAlign w:val="center"/>
          </w:tcPr>
          <w:p>
            <w:pPr>
              <w:overflowPunct w:val="0"/>
              <w:jc w:val="center"/>
              <w:rPr>
                <w:rFonts w:ascii="Times New Roman" w:hAnsi="Times New Roman" w:eastAsia="宋体" w:cs="Times New Roman"/>
                <w:szCs w:val="21"/>
              </w:rPr>
            </w:pPr>
          </w:p>
        </w:tc>
        <w:tc>
          <w:tcPr>
            <w:tcW w:w="882" w:type="dxa"/>
            <w:vAlign w:val="center"/>
          </w:tcPr>
          <w:p>
            <w:pPr>
              <w:overflowPunct w:val="0"/>
              <w:jc w:val="center"/>
              <w:rPr>
                <w:rFonts w:ascii="Times New Roman" w:hAnsi="Times New Roman" w:eastAsia="宋体" w:cs="Times New Roman"/>
                <w:szCs w:val="21"/>
              </w:rPr>
            </w:pPr>
          </w:p>
        </w:tc>
        <w:tc>
          <w:tcPr>
            <w:tcW w:w="2436" w:type="dxa"/>
            <w:vAlign w:val="center"/>
          </w:tcPr>
          <w:p>
            <w:pPr>
              <w:overflowPunct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20" w:type="dxa"/>
            <w:vAlign w:val="center"/>
          </w:tcPr>
          <w:p>
            <w:pPr>
              <w:overflowPunct w:val="0"/>
              <w:jc w:val="center"/>
              <w:rPr>
                <w:rFonts w:ascii="Times New Roman" w:hAnsi="Times New Roman" w:eastAsia="宋体" w:cs="Times New Roman"/>
                <w:szCs w:val="21"/>
              </w:rPr>
            </w:pPr>
          </w:p>
        </w:tc>
        <w:tc>
          <w:tcPr>
            <w:tcW w:w="2420" w:type="dxa"/>
            <w:vAlign w:val="center"/>
          </w:tcPr>
          <w:p>
            <w:pPr>
              <w:overflowPunct w:val="0"/>
              <w:jc w:val="center"/>
              <w:rPr>
                <w:rFonts w:ascii="Times New Roman" w:hAnsi="Times New Roman" w:eastAsia="宋体" w:cs="Times New Roman"/>
                <w:szCs w:val="21"/>
              </w:rPr>
            </w:pPr>
          </w:p>
        </w:tc>
        <w:tc>
          <w:tcPr>
            <w:tcW w:w="1120" w:type="dxa"/>
            <w:vAlign w:val="center"/>
          </w:tcPr>
          <w:p>
            <w:pPr>
              <w:overflowPunct w:val="0"/>
              <w:jc w:val="center"/>
              <w:rPr>
                <w:rFonts w:ascii="Times New Roman" w:hAnsi="Times New Roman" w:eastAsia="宋体" w:cs="Times New Roman"/>
                <w:szCs w:val="21"/>
              </w:rPr>
            </w:pPr>
          </w:p>
        </w:tc>
        <w:tc>
          <w:tcPr>
            <w:tcW w:w="882" w:type="dxa"/>
            <w:vAlign w:val="center"/>
          </w:tcPr>
          <w:p>
            <w:pPr>
              <w:overflowPunct w:val="0"/>
              <w:jc w:val="center"/>
              <w:rPr>
                <w:rFonts w:ascii="Times New Roman" w:hAnsi="Times New Roman" w:eastAsia="宋体" w:cs="Times New Roman"/>
                <w:szCs w:val="21"/>
              </w:rPr>
            </w:pPr>
          </w:p>
        </w:tc>
        <w:tc>
          <w:tcPr>
            <w:tcW w:w="2436" w:type="dxa"/>
            <w:vAlign w:val="center"/>
          </w:tcPr>
          <w:p>
            <w:pPr>
              <w:overflowPunct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20" w:type="dxa"/>
            <w:vAlign w:val="center"/>
          </w:tcPr>
          <w:p>
            <w:pPr>
              <w:overflowPunct w:val="0"/>
              <w:jc w:val="center"/>
              <w:rPr>
                <w:rFonts w:ascii="Times New Roman" w:hAnsi="Times New Roman" w:eastAsia="宋体" w:cs="Times New Roman"/>
                <w:szCs w:val="21"/>
              </w:rPr>
            </w:pPr>
          </w:p>
        </w:tc>
        <w:tc>
          <w:tcPr>
            <w:tcW w:w="2420" w:type="dxa"/>
            <w:vAlign w:val="center"/>
          </w:tcPr>
          <w:p>
            <w:pPr>
              <w:overflowPunct w:val="0"/>
              <w:jc w:val="center"/>
              <w:rPr>
                <w:rFonts w:ascii="Times New Roman" w:hAnsi="Times New Roman" w:eastAsia="宋体" w:cs="Times New Roman"/>
                <w:szCs w:val="21"/>
              </w:rPr>
            </w:pPr>
          </w:p>
        </w:tc>
        <w:tc>
          <w:tcPr>
            <w:tcW w:w="1120" w:type="dxa"/>
            <w:vAlign w:val="center"/>
          </w:tcPr>
          <w:p>
            <w:pPr>
              <w:overflowPunct w:val="0"/>
              <w:jc w:val="center"/>
              <w:rPr>
                <w:rFonts w:ascii="Times New Roman" w:hAnsi="Times New Roman" w:eastAsia="宋体" w:cs="Times New Roman"/>
                <w:szCs w:val="21"/>
              </w:rPr>
            </w:pPr>
          </w:p>
        </w:tc>
        <w:tc>
          <w:tcPr>
            <w:tcW w:w="882" w:type="dxa"/>
            <w:vAlign w:val="center"/>
          </w:tcPr>
          <w:p>
            <w:pPr>
              <w:overflowPunct w:val="0"/>
              <w:jc w:val="center"/>
              <w:rPr>
                <w:rFonts w:ascii="Times New Roman" w:hAnsi="Times New Roman" w:eastAsia="宋体" w:cs="Times New Roman"/>
                <w:szCs w:val="21"/>
              </w:rPr>
            </w:pPr>
          </w:p>
        </w:tc>
        <w:tc>
          <w:tcPr>
            <w:tcW w:w="2436" w:type="dxa"/>
            <w:vAlign w:val="center"/>
          </w:tcPr>
          <w:p>
            <w:pPr>
              <w:overflowPunct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20" w:type="dxa"/>
            <w:vAlign w:val="center"/>
          </w:tcPr>
          <w:p>
            <w:pPr>
              <w:overflowPunct w:val="0"/>
              <w:jc w:val="center"/>
              <w:rPr>
                <w:rFonts w:ascii="Times New Roman" w:hAnsi="Times New Roman" w:eastAsia="宋体" w:cs="Times New Roman"/>
                <w:szCs w:val="21"/>
              </w:rPr>
            </w:pPr>
          </w:p>
        </w:tc>
        <w:tc>
          <w:tcPr>
            <w:tcW w:w="2420" w:type="dxa"/>
            <w:vAlign w:val="center"/>
          </w:tcPr>
          <w:p>
            <w:pPr>
              <w:overflowPunct w:val="0"/>
              <w:jc w:val="center"/>
              <w:rPr>
                <w:rFonts w:ascii="Times New Roman" w:hAnsi="Times New Roman" w:eastAsia="宋体" w:cs="Times New Roman"/>
                <w:szCs w:val="21"/>
              </w:rPr>
            </w:pPr>
          </w:p>
        </w:tc>
        <w:tc>
          <w:tcPr>
            <w:tcW w:w="1120" w:type="dxa"/>
            <w:vAlign w:val="center"/>
          </w:tcPr>
          <w:p>
            <w:pPr>
              <w:overflowPunct w:val="0"/>
              <w:jc w:val="center"/>
              <w:rPr>
                <w:rFonts w:ascii="Times New Roman" w:hAnsi="Times New Roman" w:eastAsia="宋体" w:cs="Times New Roman"/>
                <w:szCs w:val="21"/>
              </w:rPr>
            </w:pPr>
          </w:p>
        </w:tc>
        <w:tc>
          <w:tcPr>
            <w:tcW w:w="882" w:type="dxa"/>
            <w:vAlign w:val="center"/>
          </w:tcPr>
          <w:p>
            <w:pPr>
              <w:overflowPunct w:val="0"/>
              <w:jc w:val="center"/>
              <w:rPr>
                <w:rFonts w:ascii="Times New Roman" w:hAnsi="Times New Roman" w:eastAsia="宋体" w:cs="Times New Roman"/>
                <w:szCs w:val="21"/>
              </w:rPr>
            </w:pPr>
          </w:p>
        </w:tc>
        <w:tc>
          <w:tcPr>
            <w:tcW w:w="2436" w:type="dxa"/>
            <w:vAlign w:val="center"/>
          </w:tcPr>
          <w:p>
            <w:pPr>
              <w:overflowPunct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20" w:type="dxa"/>
            <w:vAlign w:val="center"/>
          </w:tcPr>
          <w:p>
            <w:pPr>
              <w:overflowPunct w:val="0"/>
              <w:jc w:val="center"/>
              <w:rPr>
                <w:rFonts w:ascii="Times New Roman" w:hAnsi="Times New Roman" w:eastAsia="宋体" w:cs="Times New Roman"/>
                <w:szCs w:val="21"/>
              </w:rPr>
            </w:pPr>
          </w:p>
        </w:tc>
        <w:tc>
          <w:tcPr>
            <w:tcW w:w="2420" w:type="dxa"/>
            <w:vAlign w:val="center"/>
          </w:tcPr>
          <w:p>
            <w:pPr>
              <w:overflowPunct w:val="0"/>
              <w:jc w:val="center"/>
              <w:rPr>
                <w:rFonts w:ascii="Times New Roman" w:hAnsi="Times New Roman" w:eastAsia="宋体" w:cs="Times New Roman"/>
                <w:szCs w:val="21"/>
              </w:rPr>
            </w:pPr>
          </w:p>
        </w:tc>
        <w:tc>
          <w:tcPr>
            <w:tcW w:w="1120" w:type="dxa"/>
            <w:vAlign w:val="center"/>
          </w:tcPr>
          <w:p>
            <w:pPr>
              <w:overflowPunct w:val="0"/>
              <w:jc w:val="center"/>
              <w:rPr>
                <w:rFonts w:ascii="Times New Roman" w:hAnsi="Times New Roman" w:eastAsia="宋体" w:cs="Times New Roman"/>
                <w:szCs w:val="21"/>
              </w:rPr>
            </w:pPr>
          </w:p>
        </w:tc>
        <w:tc>
          <w:tcPr>
            <w:tcW w:w="882" w:type="dxa"/>
            <w:vAlign w:val="center"/>
          </w:tcPr>
          <w:p>
            <w:pPr>
              <w:overflowPunct w:val="0"/>
              <w:jc w:val="center"/>
              <w:rPr>
                <w:rFonts w:ascii="Times New Roman" w:hAnsi="Times New Roman" w:eastAsia="宋体" w:cs="Times New Roman"/>
                <w:szCs w:val="21"/>
              </w:rPr>
            </w:pPr>
          </w:p>
        </w:tc>
        <w:tc>
          <w:tcPr>
            <w:tcW w:w="2436" w:type="dxa"/>
            <w:vAlign w:val="center"/>
          </w:tcPr>
          <w:p>
            <w:pPr>
              <w:overflowPunct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20" w:type="dxa"/>
            <w:vAlign w:val="center"/>
          </w:tcPr>
          <w:p>
            <w:pPr>
              <w:overflowPunct w:val="0"/>
              <w:jc w:val="center"/>
              <w:rPr>
                <w:rFonts w:ascii="Times New Roman" w:hAnsi="Times New Roman" w:eastAsia="宋体" w:cs="Times New Roman"/>
                <w:szCs w:val="21"/>
              </w:rPr>
            </w:pPr>
          </w:p>
        </w:tc>
        <w:tc>
          <w:tcPr>
            <w:tcW w:w="2420" w:type="dxa"/>
            <w:vAlign w:val="center"/>
          </w:tcPr>
          <w:p>
            <w:pPr>
              <w:overflowPunct w:val="0"/>
              <w:jc w:val="center"/>
              <w:rPr>
                <w:rFonts w:ascii="Times New Roman" w:hAnsi="Times New Roman" w:eastAsia="宋体" w:cs="Times New Roman"/>
                <w:szCs w:val="21"/>
              </w:rPr>
            </w:pPr>
          </w:p>
        </w:tc>
        <w:tc>
          <w:tcPr>
            <w:tcW w:w="1120" w:type="dxa"/>
            <w:vAlign w:val="center"/>
          </w:tcPr>
          <w:p>
            <w:pPr>
              <w:overflowPunct w:val="0"/>
              <w:jc w:val="center"/>
              <w:rPr>
                <w:rFonts w:ascii="Times New Roman" w:hAnsi="Times New Roman" w:eastAsia="宋体" w:cs="Times New Roman"/>
                <w:szCs w:val="21"/>
              </w:rPr>
            </w:pPr>
          </w:p>
        </w:tc>
        <w:tc>
          <w:tcPr>
            <w:tcW w:w="882" w:type="dxa"/>
            <w:vAlign w:val="center"/>
          </w:tcPr>
          <w:p>
            <w:pPr>
              <w:overflowPunct w:val="0"/>
              <w:jc w:val="center"/>
              <w:rPr>
                <w:rFonts w:ascii="Times New Roman" w:hAnsi="Times New Roman" w:eastAsia="宋体" w:cs="Times New Roman"/>
                <w:szCs w:val="21"/>
              </w:rPr>
            </w:pPr>
          </w:p>
        </w:tc>
        <w:tc>
          <w:tcPr>
            <w:tcW w:w="2436" w:type="dxa"/>
            <w:vAlign w:val="center"/>
          </w:tcPr>
          <w:p>
            <w:pPr>
              <w:overflowPunct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20" w:type="dxa"/>
            <w:vAlign w:val="center"/>
          </w:tcPr>
          <w:p>
            <w:pPr>
              <w:overflowPunct w:val="0"/>
              <w:jc w:val="center"/>
              <w:rPr>
                <w:rFonts w:ascii="Times New Roman" w:hAnsi="Times New Roman" w:eastAsia="宋体" w:cs="Times New Roman"/>
                <w:szCs w:val="21"/>
              </w:rPr>
            </w:pPr>
          </w:p>
        </w:tc>
        <w:tc>
          <w:tcPr>
            <w:tcW w:w="2420" w:type="dxa"/>
            <w:vAlign w:val="center"/>
          </w:tcPr>
          <w:p>
            <w:pPr>
              <w:overflowPunct w:val="0"/>
              <w:jc w:val="center"/>
              <w:rPr>
                <w:rFonts w:ascii="Times New Roman" w:hAnsi="Times New Roman" w:eastAsia="宋体" w:cs="Times New Roman"/>
                <w:szCs w:val="21"/>
              </w:rPr>
            </w:pPr>
          </w:p>
        </w:tc>
        <w:tc>
          <w:tcPr>
            <w:tcW w:w="1120" w:type="dxa"/>
            <w:vAlign w:val="center"/>
          </w:tcPr>
          <w:p>
            <w:pPr>
              <w:overflowPunct w:val="0"/>
              <w:jc w:val="center"/>
              <w:rPr>
                <w:rFonts w:ascii="Times New Roman" w:hAnsi="Times New Roman" w:eastAsia="宋体" w:cs="Times New Roman"/>
                <w:szCs w:val="21"/>
              </w:rPr>
            </w:pPr>
          </w:p>
        </w:tc>
        <w:tc>
          <w:tcPr>
            <w:tcW w:w="882" w:type="dxa"/>
            <w:vAlign w:val="center"/>
          </w:tcPr>
          <w:p>
            <w:pPr>
              <w:overflowPunct w:val="0"/>
              <w:jc w:val="center"/>
              <w:rPr>
                <w:rFonts w:ascii="Times New Roman" w:hAnsi="Times New Roman" w:eastAsia="宋体" w:cs="Times New Roman"/>
                <w:szCs w:val="21"/>
              </w:rPr>
            </w:pPr>
          </w:p>
        </w:tc>
        <w:tc>
          <w:tcPr>
            <w:tcW w:w="2436" w:type="dxa"/>
            <w:vAlign w:val="center"/>
          </w:tcPr>
          <w:p>
            <w:pPr>
              <w:overflowPunct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1220" w:type="dxa"/>
            <w:vAlign w:val="center"/>
          </w:tcPr>
          <w:p>
            <w:pPr>
              <w:overflowPunct w:val="0"/>
              <w:jc w:val="center"/>
              <w:rPr>
                <w:rFonts w:ascii="Times New Roman" w:hAnsi="Times New Roman" w:eastAsia="宋体" w:cs="Times New Roman"/>
                <w:szCs w:val="21"/>
              </w:rPr>
            </w:pPr>
          </w:p>
        </w:tc>
        <w:tc>
          <w:tcPr>
            <w:tcW w:w="2420" w:type="dxa"/>
            <w:vAlign w:val="center"/>
          </w:tcPr>
          <w:p>
            <w:pPr>
              <w:overflowPunct w:val="0"/>
              <w:jc w:val="center"/>
              <w:rPr>
                <w:rFonts w:ascii="Times New Roman" w:hAnsi="Times New Roman" w:eastAsia="宋体" w:cs="Times New Roman"/>
                <w:szCs w:val="21"/>
              </w:rPr>
            </w:pPr>
          </w:p>
        </w:tc>
        <w:tc>
          <w:tcPr>
            <w:tcW w:w="1120" w:type="dxa"/>
            <w:vAlign w:val="center"/>
          </w:tcPr>
          <w:p>
            <w:pPr>
              <w:overflowPunct w:val="0"/>
              <w:jc w:val="center"/>
              <w:rPr>
                <w:rFonts w:ascii="Times New Roman" w:hAnsi="Times New Roman" w:eastAsia="宋体" w:cs="Times New Roman"/>
                <w:szCs w:val="21"/>
              </w:rPr>
            </w:pPr>
          </w:p>
        </w:tc>
        <w:tc>
          <w:tcPr>
            <w:tcW w:w="882" w:type="dxa"/>
            <w:vAlign w:val="center"/>
          </w:tcPr>
          <w:p>
            <w:pPr>
              <w:overflowPunct w:val="0"/>
              <w:jc w:val="center"/>
              <w:rPr>
                <w:rFonts w:ascii="Times New Roman" w:hAnsi="Times New Roman" w:eastAsia="宋体" w:cs="Times New Roman"/>
                <w:szCs w:val="21"/>
              </w:rPr>
            </w:pPr>
          </w:p>
        </w:tc>
        <w:tc>
          <w:tcPr>
            <w:tcW w:w="2436" w:type="dxa"/>
            <w:vAlign w:val="center"/>
          </w:tcPr>
          <w:p>
            <w:pPr>
              <w:overflowPunct w:val="0"/>
              <w:jc w:val="center"/>
              <w:rPr>
                <w:rFonts w:ascii="Times New Roman" w:hAnsi="Times New Roman" w:eastAsia="宋体" w:cs="Times New Roman"/>
                <w:szCs w:val="21"/>
              </w:rPr>
            </w:pPr>
          </w:p>
        </w:tc>
      </w:tr>
    </w:tbl>
    <w:p>
      <w:pPr>
        <w:overflowPunct w:val="0"/>
        <w:rPr>
          <w:rFonts w:ascii="Times New Roman" w:hAnsi="Times New Roman" w:eastAsia="宋体" w:cs="Times New Roman"/>
          <w:szCs w:val="21"/>
        </w:rPr>
      </w:pPr>
    </w:p>
    <w:p>
      <w:pPr>
        <w:overflowPunct w:val="0"/>
        <w:rPr>
          <w:rFonts w:ascii="Times New Roman" w:hAnsi="Times New Roman" w:eastAsia="宋体" w:cs="Times New Roman"/>
          <w:szCs w:val="21"/>
        </w:rPr>
      </w:pPr>
      <w:r>
        <w:rPr>
          <w:rFonts w:ascii="Times New Roman" w:hAnsi="Times New Roman" w:eastAsia="宋体" w:cs="Times New Roman"/>
          <w:szCs w:val="21"/>
        </w:rPr>
        <w:t>附样4.3.4：报告书主体格式</w:t>
      </w:r>
    </w:p>
    <w:p>
      <w:pPr>
        <w:overflowPunct w:val="0"/>
        <w:rPr>
          <w:rFonts w:ascii="Times New Roman" w:hAnsi="Times New Roman" w:eastAsia="宋体" w:cs="Times New Roman"/>
          <w:szCs w:val="21"/>
        </w:rPr>
      </w:pPr>
    </w:p>
    <w:tbl>
      <w:tblPr>
        <w:tblStyle w:val="12"/>
        <w:tblW w:w="4855" w:type="pct"/>
        <w:jc w:val="center"/>
        <w:tblBorders>
          <w:top w:val="dashed" w:color="auto" w:sz="4" w:space="0"/>
          <w:left w:val="dashed" w:color="auto" w:sz="4" w:space="0"/>
          <w:bottom w:val="dashed" w:color="auto" w:sz="4" w:space="0"/>
          <w:right w:val="dashed" w:color="auto" w:sz="4" w:space="0"/>
          <w:insideH w:val="none" w:color="auto" w:sz="0" w:space="0"/>
          <w:insideV w:val="none" w:color="auto" w:sz="0" w:space="0"/>
        </w:tblBorders>
        <w:tblLayout w:type="autofit"/>
        <w:tblCellMar>
          <w:top w:w="0" w:type="dxa"/>
          <w:left w:w="108" w:type="dxa"/>
          <w:bottom w:w="0" w:type="dxa"/>
          <w:right w:w="108" w:type="dxa"/>
        </w:tblCellMar>
      </w:tblPr>
      <w:tblGrid>
        <w:gridCol w:w="217"/>
        <w:gridCol w:w="8513"/>
        <w:gridCol w:w="218"/>
      </w:tblGrid>
      <w:tr>
        <w:tblPrEx>
          <w:tblBorders>
            <w:top w:val="dashed" w:color="auto" w:sz="4" w:space="0"/>
            <w:left w:val="dashed" w:color="auto" w:sz="4" w:space="0"/>
            <w:bottom w:val="dashed" w:color="auto" w:sz="4" w:space="0"/>
            <w:right w:val="dashed" w:color="auto" w:sz="4" w:space="0"/>
            <w:insideH w:val="none" w:color="auto" w:sz="0" w:space="0"/>
            <w:insideV w:val="none" w:color="auto" w:sz="0" w:space="0"/>
          </w:tblBorders>
          <w:tblCellMar>
            <w:top w:w="0" w:type="dxa"/>
            <w:left w:w="108" w:type="dxa"/>
            <w:bottom w:w="0" w:type="dxa"/>
            <w:right w:w="108" w:type="dxa"/>
          </w:tblCellMar>
        </w:tblPrEx>
        <w:trPr>
          <w:cantSplit/>
          <w:trHeight w:val="1908" w:hRule="atLeast"/>
          <w:jc w:val="center"/>
        </w:trPr>
        <w:tc>
          <w:tcPr>
            <w:tcW w:w="246" w:type="dxa"/>
            <w:vMerge w:val="restart"/>
            <w:tcBorders>
              <w:top w:val="dashed" w:color="auto" w:sz="4" w:space="0"/>
              <w:bottom w:val="single" w:color="FF0000" w:sz="12" w:space="0"/>
            </w:tcBorders>
          </w:tcPr>
          <w:p>
            <w:pPr>
              <w:overflowPunct w:val="0"/>
              <w:rPr>
                <w:rFonts w:ascii="Times New Roman" w:hAnsi="Times New Roman" w:cs="Times New Roman"/>
                <w:sz w:val="28"/>
                <w:szCs w:val="28"/>
              </w:rPr>
            </w:pPr>
            <w:r>
              <w:rPr>
                <w:rFonts w:ascii="Times New Roman" w:hAnsi="Times New Roman" w:cs="Times New Roman"/>
                <w:sz w:val="28"/>
                <w:szCs w:val="28"/>
              </w:rPr>
              <w:br w:type="page"/>
            </w:r>
          </w:p>
          <w:p>
            <w:pPr>
              <w:overflowPunct w:val="0"/>
              <w:rPr>
                <w:rFonts w:ascii="Times New Roman" w:hAnsi="Times New Roman" w:cs="Times New Roman"/>
                <w:sz w:val="28"/>
                <w:szCs w:val="28"/>
              </w:rPr>
            </w:pPr>
          </w:p>
        </w:tc>
        <w:tc>
          <w:tcPr>
            <w:tcW w:w="8196" w:type="dxa"/>
            <w:tcBorders>
              <w:top w:val="dashed" w:color="auto" w:sz="4" w:space="0"/>
              <w:bottom w:val="single" w:color="FF0000" w:sz="12" w:space="0"/>
            </w:tcBorders>
            <w:vAlign w:val="center"/>
          </w:tcPr>
          <w:p>
            <w:pPr>
              <w:overflowPunct w:val="0"/>
              <w:jc w:val="center"/>
              <w:rPr>
                <w:rFonts w:ascii="Times New Roman" w:hAnsi="Times New Roman" w:cs="Times New Roman"/>
                <w:sz w:val="28"/>
                <w:szCs w:val="28"/>
              </w:rPr>
            </w:pPr>
          </w:p>
          <w:p>
            <w:pPr>
              <w:overflowPunct w:val="0"/>
              <w:jc w:val="center"/>
              <w:rPr>
                <w:rFonts w:ascii="Times New Roman" w:hAnsi="Times New Roman" w:eastAsia="黑体" w:cs="Times New Roman"/>
                <w:sz w:val="36"/>
                <w:szCs w:val="36"/>
              </w:rPr>
            </w:pPr>
            <w:r>
              <w:rPr>
                <w:rFonts w:ascii="Times New Roman" w:hAnsi="Times New Roman" w:eastAsia="黑体" w:cs="Times New Roman"/>
                <w:sz w:val="36"/>
                <w:szCs w:val="36"/>
              </w:rPr>
              <w:t>咨  询  企  业  全  称</w:t>
            </w:r>
          </w:p>
          <w:p>
            <w:pPr>
              <w:overflowPunct w:val="0"/>
              <w:jc w:val="center"/>
              <w:rPr>
                <w:rFonts w:ascii="Times New Roman" w:hAnsi="Times New Roman" w:cs="Times New Roman"/>
                <w:sz w:val="28"/>
                <w:szCs w:val="28"/>
              </w:rPr>
            </w:pPr>
            <w:r>
              <w:rPr>
                <w:rFonts w:ascii="Times New Roman" w:hAnsi="Times New Roman" w:cs="Times New Roman"/>
                <w:szCs w:val="21"/>
              </w:rPr>
              <w:t>发文号</w:t>
            </w:r>
          </w:p>
        </w:tc>
        <w:tc>
          <w:tcPr>
            <w:tcW w:w="247" w:type="dxa"/>
            <w:tcBorders>
              <w:top w:val="dashed" w:color="auto" w:sz="4" w:space="0"/>
            </w:tcBorders>
          </w:tcPr>
          <w:p>
            <w:pPr>
              <w:overflowPunct w:val="0"/>
              <w:rPr>
                <w:rFonts w:ascii="Times New Roman" w:hAnsi="Times New Roman" w:cs="Times New Roman"/>
                <w:sz w:val="28"/>
                <w:szCs w:val="28"/>
              </w:rPr>
            </w:pPr>
          </w:p>
        </w:tc>
      </w:tr>
      <w:tr>
        <w:tblPrEx>
          <w:tblBorders>
            <w:top w:val="dashed" w:color="auto" w:sz="4" w:space="0"/>
            <w:left w:val="dashed" w:color="auto" w:sz="4" w:space="0"/>
            <w:bottom w:val="dashed" w:color="auto" w:sz="4" w:space="0"/>
            <w:right w:val="dashed" w:color="auto" w:sz="4" w:space="0"/>
            <w:insideH w:val="none" w:color="auto" w:sz="0" w:space="0"/>
            <w:insideV w:val="none" w:color="auto" w:sz="0" w:space="0"/>
          </w:tblBorders>
          <w:tblCellMar>
            <w:top w:w="0" w:type="dxa"/>
            <w:left w:w="108" w:type="dxa"/>
            <w:bottom w:w="0" w:type="dxa"/>
            <w:right w:w="108" w:type="dxa"/>
          </w:tblCellMar>
        </w:tblPrEx>
        <w:trPr>
          <w:cantSplit/>
          <w:trHeight w:val="7596" w:hRule="atLeast"/>
          <w:jc w:val="center"/>
        </w:trPr>
        <w:tc>
          <w:tcPr>
            <w:tcW w:w="246" w:type="dxa"/>
            <w:vMerge w:val="continue"/>
          </w:tcPr>
          <w:p>
            <w:pPr>
              <w:overflowPunct w:val="0"/>
              <w:rPr>
                <w:rFonts w:ascii="Times New Roman" w:hAnsi="Times New Roman" w:cs="Times New Roman"/>
                <w:sz w:val="28"/>
                <w:szCs w:val="28"/>
              </w:rPr>
            </w:pPr>
          </w:p>
        </w:tc>
        <w:tc>
          <w:tcPr>
            <w:tcW w:w="8196" w:type="dxa"/>
            <w:tcBorders>
              <w:top w:val="nil"/>
              <w:bottom w:val="single" w:color="auto" w:sz="4" w:space="0"/>
            </w:tcBorders>
            <w:vAlign w:val="center"/>
          </w:tcPr>
          <w:p>
            <w:pPr>
              <w:overflowPunct w:val="0"/>
              <w:jc w:val="center"/>
              <w:rPr>
                <w:rFonts w:ascii="Times New Roman" w:hAnsi="Times New Roman" w:cs="Times New Roman"/>
                <w:b/>
                <w:bCs/>
                <w:sz w:val="32"/>
                <w:szCs w:val="32"/>
              </w:rPr>
            </w:pPr>
          </w:p>
          <w:p>
            <w:pPr>
              <w:overflowPunct w:val="0"/>
              <w:jc w:val="center"/>
              <w:rPr>
                <w:rFonts w:ascii="Times New Roman" w:hAnsi="Times New Roman" w:cs="Times New Roman"/>
                <w:b/>
                <w:bCs/>
                <w:sz w:val="32"/>
                <w:szCs w:val="32"/>
              </w:rPr>
            </w:pPr>
            <w:r>
              <w:rPr>
                <w:rFonts w:ascii="Times New Roman" w:hAnsi="Times New Roman" w:cs="Times New Roman"/>
                <w:b/>
                <w:bCs/>
                <w:sz w:val="32"/>
                <w:szCs w:val="32"/>
              </w:rPr>
              <w:t>报 告 书 标 题</w:t>
            </w:r>
          </w:p>
          <w:p>
            <w:pPr>
              <w:pStyle w:val="10"/>
              <w:pBdr>
                <w:bottom w:val="none" w:color="auto" w:sz="0" w:space="0"/>
              </w:pBdr>
              <w:tabs>
                <w:tab w:val="clear" w:pos="4153"/>
                <w:tab w:val="clear" w:pos="8306"/>
              </w:tabs>
              <w:overflowPunct w:val="0"/>
              <w:snapToGrid/>
              <w:rPr>
                <w:rFonts w:ascii="Times New Roman" w:hAnsi="Times New Roman"/>
                <w:sz w:val="28"/>
                <w:szCs w:val="28"/>
              </w:rPr>
            </w:pPr>
          </w:p>
          <w:p>
            <w:pPr>
              <w:overflowPunct w:val="0"/>
              <w:spacing w:line="480" w:lineRule="auto"/>
              <w:rPr>
                <w:rFonts w:ascii="Times New Roman" w:hAnsi="Times New Roman" w:cs="Times New Roman"/>
                <w:szCs w:val="21"/>
              </w:rPr>
            </w:pPr>
            <w:r>
              <w:rPr>
                <w:rFonts w:ascii="Times New Roman" w:hAnsi="Times New Roman" w:cs="Times New Roman"/>
                <w:szCs w:val="21"/>
              </w:rPr>
              <w:t>主送单位：</w:t>
            </w:r>
          </w:p>
          <w:p>
            <w:pPr>
              <w:overflowPunct w:val="0"/>
              <w:spacing w:line="480" w:lineRule="auto"/>
              <w:rPr>
                <w:rFonts w:ascii="黑体" w:hAnsi="黑体" w:eastAsia="黑体" w:cs="黑体"/>
                <w:szCs w:val="21"/>
              </w:rPr>
            </w:pPr>
            <w:r>
              <w:rPr>
                <w:rFonts w:ascii="Times New Roman" w:hAnsi="Times New Roman" w:cs="Times New Roman"/>
                <w:szCs w:val="21"/>
              </w:rPr>
              <w:t>（报告书正文）</w:t>
            </w:r>
            <w:r>
              <w:rPr>
                <w:rFonts w:hint="eastAsia" w:ascii="黑体" w:hAnsi="黑体" w:eastAsia="黑体" w:cs="黑体"/>
                <w:szCs w:val="21"/>
              </w:rPr>
              <w:t>××××××××××××××××××××××××××××××××××××××××××××××××××××××××××××××××××××××××××××××××××××××××××××××××××××××××××××××××××××××××××××××××××××××××××××××××××××××××××××××××××××××××．</w:t>
            </w:r>
          </w:p>
          <w:p>
            <w:pPr>
              <w:overflowPunct w:val="0"/>
              <w:spacing w:line="480" w:lineRule="auto"/>
              <w:ind w:firstLine="420" w:firstLineChars="200"/>
              <w:rPr>
                <w:rFonts w:ascii="黑体" w:hAnsi="黑体" w:eastAsia="黑体" w:cs="黑体"/>
                <w:szCs w:val="21"/>
              </w:rPr>
            </w:pPr>
            <w:r>
              <w:rPr>
                <w:rFonts w:hint="eastAsia" w:ascii="黑体" w:hAnsi="黑体" w:eastAsia="黑体" w:cs="黑体"/>
                <w:szCs w:val="21"/>
              </w:rPr>
              <w:t>附件：×××××××××××××××××××××</w:t>
            </w:r>
          </w:p>
          <w:p>
            <w:pPr>
              <w:overflowPunct w:val="0"/>
              <w:spacing w:line="480" w:lineRule="auto"/>
              <w:ind w:firstLine="420" w:firstLineChars="200"/>
              <w:rPr>
                <w:rFonts w:ascii="Times New Roman" w:hAnsi="Times New Roman" w:cs="Times New Roman"/>
                <w:szCs w:val="21"/>
              </w:rPr>
            </w:pPr>
            <w:r>
              <w:rPr>
                <w:rFonts w:ascii="Times New Roman" w:hAnsi="Times New Roman" w:cs="Times New Roman"/>
                <w:szCs w:val="21"/>
              </w:rPr>
              <w:t>项目负责人署名（造价师执业章）</w:t>
            </w:r>
          </w:p>
          <w:p>
            <w:pPr>
              <w:overflowPunct w:val="0"/>
              <w:spacing w:line="480" w:lineRule="auto"/>
              <w:jc w:val="center"/>
              <w:rPr>
                <w:rFonts w:ascii="Times New Roman" w:hAnsi="Times New Roman" w:cs="Times New Roman"/>
                <w:szCs w:val="21"/>
              </w:rPr>
            </w:pPr>
            <w:r>
              <w:rPr>
                <w:rFonts w:ascii="Times New Roman" w:hAnsi="Times New Roman" w:cs="Times New Roman"/>
                <w:szCs w:val="21"/>
              </w:rPr>
              <w:t xml:space="preserve">                             咨询企业全称和</w:t>
            </w:r>
            <w:r>
              <w:rPr>
                <w:rFonts w:hint="eastAsia" w:ascii="Times New Roman" w:hAnsi="Times New Roman" w:cs="Times New Roman"/>
                <w:szCs w:val="21"/>
              </w:rPr>
              <w:t>公</w:t>
            </w:r>
            <w:r>
              <w:rPr>
                <w:rFonts w:ascii="Times New Roman" w:hAnsi="Times New Roman" w:cs="Times New Roman"/>
                <w:szCs w:val="21"/>
              </w:rPr>
              <w:t>章</w:t>
            </w:r>
          </w:p>
          <w:p>
            <w:pPr>
              <w:overflowPunct w:val="0"/>
              <w:spacing w:line="480" w:lineRule="auto"/>
              <w:jc w:val="center"/>
              <w:rPr>
                <w:rFonts w:ascii="Times New Roman" w:hAnsi="Times New Roman" w:cs="Times New Roman"/>
                <w:szCs w:val="21"/>
              </w:rPr>
            </w:pPr>
            <w:r>
              <w:rPr>
                <w:rFonts w:ascii="Times New Roman" w:hAnsi="Times New Roman" w:cs="Times New Roman"/>
                <w:szCs w:val="21"/>
              </w:rPr>
              <w:t xml:space="preserve">                               年     月    日</w:t>
            </w:r>
          </w:p>
          <w:p>
            <w:pPr>
              <w:overflowPunct w:val="0"/>
              <w:spacing w:line="480" w:lineRule="auto"/>
              <w:jc w:val="center"/>
              <w:rPr>
                <w:rFonts w:ascii="Times New Roman" w:hAnsi="Times New Roman" w:cs="Times New Roman"/>
                <w:szCs w:val="21"/>
              </w:rPr>
            </w:pPr>
          </w:p>
          <w:p>
            <w:pPr>
              <w:overflowPunct w:val="0"/>
              <w:rPr>
                <w:rFonts w:ascii="Times New Roman" w:hAnsi="Times New Roman" w:cs="Times New Roman"/>
                <w:b/>
                <w:bCs/>
                <w:sz w:val="28"/>
                <w:szCs w:val="28"/>
              </w:rPr>
            </w:pPr>
            <w:r>
              <w:rPr>
                <w:rFonts w:ascii="Times New Roman" w:hAnsi="Times New Roman" w:cs="Times New Roman"/>
                <w:b/>
                <w:bCs/>
                <w:szCs w:val="21"/>
              </w:rPr>
              <w:t>主题词</w:t>
            </w:r>
          </w:p>
        </w:tc>
        <w:tc>
          <w:tcPr>
            <w:tcW w:w="247" w:type="dxa"/>
          </w:tcPr>
          <w:p>
            <w:pPr>
              <w:overflowPunct w:val="0"/>
              <w:rPr>
                <w:rFonts w:ascii="Times New Roman" w:hAnsi="Times New Roman" w:cs="Times New Roman"/>
                <w:sz w:val="28"/>
                <w:szCs w:val="28"/>
              </w:rPr>
            </w:pPr>
          </w:p>
        </w:tc>
      </w:tr>
      <w:tr>
        <w:tblPrEx>
          <w:tblBorders>
            <w:top w:val="dashed" w:color="auto" w:sz="4" w:space="0"/>
            <w:left w:val="dashed" w:color="auto" w:sz="4" w:space="0"/>
            <w:bottom w:val="dashed" w:color="auto" w:sz="4" w:space="0"/>
            <w:right w:val="dashed" w:color="auto" w:sz="4" w:space="0"/>
            <w:insideH w:val="none" w:color="auto" w:sz="0" w:space="0"/>
            <w:insideV w:val="none" w:color="auto" w:sz="0" w:space="0"/>
          </w:tblBorders>
          <w:tblCellMar>
            <w:top w:w="0" w:type="dxa"/>
            <w:left w:w="108" w:type="dxa"/>
            <w:bottom w:w="0" w:type="dxa"/>
            <w:right w:w="108" w:type="dxa"/>
          </w:tblCellMar>
        </w:tblPrEx>
        <w:trPr>
          <w:cantSplit/>
          <w:trHeight w:val="543" w:hRule="atLeast"/>
          <w:jc w:val="center"/>
        </w:trPr>
        <w:tc>
          <w:tcPr>
            <w:tcW w:w="246" w:type="dxa"/>
            <w:vMerge w:val="continue"/>
          </w:tcPr>
          <w:p>
            <w:pPr>
              <w:overflowPunct w:val="0"/>
              <w:rPr>
                <w:rFonts w:ascii="Times New Roman" w:hAnsi="Times New Roman" w:cs="Times New Roman"/>
                <w:sz w:val="28"/>
                <w:szCs w:val="28"/>
              </w:rPr>
            </w:pPr>
          </w:p>
        </w:tc>
        <w:tc>
          <w:tcPr>
            <w:tcW w:w="8196" w:type="dxa"/>
            <w:tcBorders>
              <w:top w:val="single" w:color="auto" w:sz="4" w:space="0"/>
              <w:bottom w:val="single" w:color="auto" w:sz="4" w:space="0"/>
            </w:tcBorders>
            <w:vAlign w:val="center"/>
          </w:tcPr>
          <w:p>
            <w:pPr>
              <w:overflowPunct w:val="0"/>
              <w:rPr>
                <w:rFonts w:ascii="Times New Roman" w:hAnsi="Times New Roman" w:cs="Times New Roman"/>
                <w:sz w:val="28"/>
                <w:szCs w:val="28"/>
              </w:rPr>
            </w:pPr>
            <w:r>
              <w:rPr>
                <w:rFonts w:ascii="Times New Roman" w:hAnsi="Times New Roman" w:cs="Times New Roman"/>
                <w:szCs w:val="21"/>
              </w:rPr>
              <w:t>抄送：</w:t>
            </w:r>
          </w:p>
        </w:tc>
        <w:tc>
          <w:tcPr>
            <w:tcW w:w="247" w:type="dxa"/>
          </w:tcPr>
          <w:p>
            <w:pPr>
              <w:overflowPunct w:val="0"/>
              <w:rPr>
                <w:rFonts w:ascii="Times New Roman" w:hAnsi="Times New Roman" w:cs="Times New Roman"/>
                <w:sz w:val="28"/>
                <w:szCs w:val="28"/>
              </w:rPr>
            </w:pPr>
          </w:p>
        </w:tc>
      </w:tr>
      <w:tr>
        <w:tblPrEx>
          <w:tblBorders>
            <w:top w:val="dashed" w:color="auto" w:sz="4" w:space="0"/>
            <w:left w:val="dashed" w:color="auto" w:sz="4" w:space="0"/>
            <w:bottom w:val="dashed" w:color="auto" w:sz="4" w:space="0"/>
            <w:right w:val="dashed" w:color="auto" w:sz="4" w:space="0"/>
            <w:insideH w:val="none" w:color="auto" w:sz="0" w:space="0"/>
            <w:insideV w:val="none" w:color="auto" w:sz="0" w:space="0"/>
          </w:tblBorders>
          <w:tblCellMar>
            <w:top w:w="0" w:type="dxa"/>
            <w:left w:w="108" w:type="dxa"/>
            <w:bottom w:w="0" w:type="dxa"/>
            <w:right w:w="108" w:type="dxa"/>
          </w:tblCellMar>
        </w:tblPrEx>
        <w:trPr>
          <w:cantSplit/>
          <w:trHeight w:val="568" w:hRule="atLeast"/>
          <w:jc w:val="center"/>
        </w:trPr>
        <w:tc>
          <w:tcPr>
            <w:tcW w:w="246" w:type="dxa"/>
            <w:vMerge w:val="continue"/>
          </w:tcPr>
          <w:p>
            <w:pPr>
              <w:overflowPunct w:val="0"/>
              <w:rPr>
                <w:rFonts w:ascii="Times New Roman" w:hAnsi="Times New Roman" w:cs="Times New Roman"/>
                <w:sz w:val="28"/>
                <w:szCs w:val="28"/>
              </w:rPr>
            </w:pPr>
          </w:p>
        </w:tc>
        <w:tc>
          <w:tcPr>
            <w:tcW w:w="8196" w:type="dxa"/>
            <w:tcBorders>
              <w:top w:val="single" w:color="auto" w:sz="4" w:space="0"/>
            </w:tcBorders>
            <w:vAlign w:val="center"/>
          </w:tcPr>
          <w:p>
            <w:pPr>
              <w:overflowPunct w:val="0"/>
              <w:jc w:val="right"/>
              <w:rPr>
                <w:rFonts w:ascii="Times New Roman" w:hAnsi="Times New Roman" w:cs="Times New Roman"/>
                <w:sz w:val="28"/>
                <w:szCs w:val="28"/>
              </w:rPr>
            </w:pPr>
            <w:r>
              <w:rPr>
                <w:rFonts w:ascii="Times New Roman" w:hAnsi="Times New Roman" w:cs="Times New Roman"/>
                <w:szCs w:val="21"/>
              </w:rPr>
              <w:t>共印</w:t>
            </w:r>
            <w:r>
              <w:rPr>
                <w:rFonts w:hint="eastAsia" w:ascii="Times New Roman" w:hAnsi="Times New Roman" w:cs="Times New Roman"/>
                <w:szCs w:val="21"/>
              </w:rPr>
              <w:t>：</w:t>
            </w:r>
            <w:r>
              <w:rPr>
                <w:rFonts w:ascii="Times New Roman" w:hAnsi="Times New Roman" w:cs="Times New Roman"/>
                <w:szCs w:val="21"/>
              </w:rPr>
              <w:t xml:space="preserve">      份</w:t>
            </w:r>
          </w:p>
        </w:tc>
        <w:tc>
          <w:tcPr>
            <w:tcW w:w="247" w:type="dxa"/>
          </w:tcPr>
          <w:p>
            <w:pPr>
              <w:overflowPunct w:val="0"/>
              <w:rPr>
                <w:rFonts w:ascii="Times New Roman" w:hAnsi="Times New Roman" w:cs="Times New Roman"/>
                <w:sz w:val="28"/>
                <w:szCs w:val="28"/>
              </w:rPr>
            </w:pPr>
          </w:p>
        </w:tc>
      </w:tr>
    </w:tbl>
    <w:p>
      <w:pPr>
        <w:overflowPunct w:val="0"/>
        <w:spacing w:line="240" w:lineRule="atLeast"/>
        <w:rPr>
          <w:rFonts w:ascii="Times New Roman" w:hAnsi="Times New Roman" w:cs="Times New Roman"/>
          <w:szCs w:val="21"/>
        </w:rPr>
      </w:pPr>
    </w:p>
    <w:p>
      <w:pPr>
        <w:overflowPunct w:val="0"/>
        <w:rPr>
          <w:rFonts w:ascii="Times New Roman" w:hAnsi="Times New Roman" w:cs="Times New Roman"/>
        </w:rPr>
      </w:pPr>
    </w:p>
    <w:p>
      <w:pPr>
        <w:overflowPunct w:val="0"/>
        <w:rPr>
          <w:rFonts w:ascii="Times New Roman" w:hAnsi="Times New Roman" w:eastAsia="宋体" w:cs="Times New Roman"/>
          <w:szCs w:val="21"/>
        </w:rPr>
      </w:pPr>
      <w:r>
        <w:rPr>
          <w:rFonts w:ascii="Times New Roman" w:hAnsi="Times New Roman" w:eastAsia="宋体" w:cs="Times New Roman"/>
          <w:szCs w:val="21"/>
        </w:rPr>
        <w:t>附样5.1.1：建设期利息估算表</w:t>
      </w:r>
    </w:p>
    <w:p>
      <w:pPr>
        <w:overflowPunct w:val="0"/>
        <w:spacing w:before="161" w:beforeLines="50" w:after="161"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建设期利息估算表</w:t>
      </w:r>
    </w:p>
    <w:tbl>
      <w:tblPr>
        <w:tblStyle w:val="12"/>
        <w:tblW w:w="8787" w:type="dxa"/>
        <w:jc w:val="center"/>
        <w:tblLayout w:type="autofit"/>
        <w:tblCellMar>
          <w:top w:w="0" w:type="dxa"/>
          <w:left w:w="108" w:type="dxa"/>
          <w:bottom w:w="0" w:type="dxa"/>
          <w:right w:w="108" w:type="dxa"/>
        </w:tblCellMar>
      </w:tblPr>
      <w:tblGrid>
        <w:gridCol w:w="920"/>
        <w:gridCol w:w="2077"/>
        <w:gridCol w:w="1691"/>
        <w:gridCol w:w="1364"/>
        <w:gridCol w:w="1364"/>
        <w:gridCol w:w="1371"/>
      </w:tblGrid>
      <w:tr>
        <w:tblPrEx>
          <w:tblCellMar>
            <w:top w:w="0" w:type="dxa"/>
            <w:left w:w="108" w:type="dxa"/>
            <w:bottom w:w="0" w:type="dxa"/>
            <w:right w:w="108" w:type="dxa"/>
          </w:tblCellMar>
        </w:tblPrEx>
        <w:trPr>
          <w:trHeight w:val="283" w:hRule="atLeast"/>
          <w:jc w:val="center"/>
        </w:trPr>
        <w:tc>
          <w:tcPr>
            <w:tcW w:w="524"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1182"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项目</w:t>
            </w:r>
          </w:p>
        </w:tc>
        <w:tc>
          <w:tcPr>
            <w:tcW w:w="962"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合计</w:t>
            </w:r>
          </w:p>
        </w:tc>
        <w:tc>
          <w:tcPr>
            <w:tcW w:w="2332" w:type="pct"/>
            <w:gridSpan w:val="3"/>
            <w:tcBorders>
              <w:top w:val="single" w:color="auto" w:sz="4" w:space="0"/>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建设期</w:t>
            </w:r>
          </w:p>
        </w:tc>
      </w:tr>
      <w:tr>
        <w:tblPrEx>
          <w:tblCellMar>
            <w:top w:w="0" w:type="dxa"/>
            <w:left w:w="108" w:type="dxa"/>
            <w:bottom w:w="0" w:type="dxa"/>
            <w:right w:w="108" w:type="dxa"/>
          </w:tblCellMar>
        </w:tblPrEx>
        <w:trPr>
          <w:trHeight w:val="283" w:hRule="atLeast"/>
          <w:jc w:val="center"/>
        </w:trPr>
        <w:tc>
          <w:tcPr>
            <w:tcW w:w="524" w:type="pct"/>
            <w:vMerge w:val="continue"/>
            <w:tcBorders>
              <w:top w:val="single" w:color="auto"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1182" w:type="pct"/>
            <w:vMerge w:val="continue"/>
            <w:tcBorders>
              <w:top w:val="single" w:color="auto"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962" w:type="pct"/>
            <w:vMerge w:val="continue"/>
            <w:tcBorders>
              <w:top w:val="single" w:color="auto"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76" w:type="pct"/>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第1年</w:t>
            </w:r>
          </w:p>
        </w:tc>
        <w:tc>
          <w:tcPr>
            <w:tcW w:w="776" w:type="pct"/>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第2年</w:t>
            </w:r>
          </w:p>
        </w:tc>
        <w:tc>
          <w:tcPr>
            <w:tcW w:w="780" w:type="pct"/>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第3年</w:t>
            </w:r>
          </w:p>
        </w:tc>
      </w:tr>
      <w:tr>
        <w:tblPrEx>
          <w:tblCellMar>
            <w:top w:w="0" w:type="dxa"/>
            <w:left w:w="108" w:type="dxa"/>
            <w:bottom w:w="0" w:type="dxa"/>
            <w:right w:w="108" w:type="dxa"/>
          </w:tblCellMar>
        </w:tblPrEx>
        <w:trPr>
          <w:trHeight w:val="283" w:hRule="atLeast"/>
          <w:jc w:val="center"/>
        </w:trPr>
        <w:tc>
          <w:tcPr>
            <w:tcW w:w="524"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r>
              <w:rPr>
                <w:rFonts w:ascii="Times New Roman" w:hAnsi="Times New Roman" w:eastAsia="宋体" w:cs="Times New Roman"/>
                <w:szCs w:val="21"/>
                <w:shd w:val="clear" w:color="auto" w:fill="auto"/>
              </w:rPr>
              <w:t>1</w:t>
            </w:r>
          </w:p>
        </w:tc>
        <w:tc>
          <w:tcPr>
            <w:tcW w:w="11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r>
              <w:rPr>
                <w:rFonts w:ascii="Times New Roman" w:hAnsi="Times New Roman" w:eastAsia="宋体" w:cs="Times New Roman"/>
                <w:szCs w:val="21"/>
                <w:shd w:val="clear" w:color="auto" w:fill="auto"/>
              </w:rPr>
              <w:t>借款</w:t>
            </w:r>
          </w:p>
        </w:tc>
        <w:tc>
          <w:tcPr>
            <w:tcW w:w="96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p>
        </w:tc>
        <w:tc>
          <w:tcPr>
            <w:tcW w:w="776"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p>
        </w:tc>
        <w:tc>
          <w:tcPr>
            <w:tcW w:w="776"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p>
        </w:tc>
        <w:tc>
          <w:tcPr>
            <w:tcW w:w="78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p>
        </w:tc>
      </w:tr>
      <w:tr>
        <w:tblPrEx>
          <w:tblCellMar>
            <w:top w:w="0" w:type="dxa"/>
            <w:left w:w="108" w:type="dxa"/>
            <w:bottom w:w="0" w:type="dxa"/>
            <w:right w:w="108" w:type="dxa"/>
          </w:tblCellMar>
        </w:tblPrEx>
        <w:trPr>
          <w:trHeight w:val="283" w:hRule="atLeast"/>
          <w:jc w:val="center"/>
        </w:trPr>
        <w:tc>
          <w:tcPr>
            <w:tcW w:w="524"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r>
              <w:rPr>
                <w:rFonts w:ascii="Times New Roman" w:hAnsi="Times New Roman" w:eastAsia="宋体" w:cs="Times New Roman"/>
                <w:szCs w:val="21"/>
                <w:shd w:val="clear" w:color="auto" w:fill="auto"/>
              </w:rPr>
              <w:t>1.1</w:t>
            </w:r>
          </w:p>
        </w:tc>
        <w:tc>
          <w:tcPr>
            <w:tcW w:w="11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r>
              <w:rPr>
                <w:rFonts w:ascii="Times New Roman" w:hAnsi="Times New Roman" w:eastAsia="宋体" w:cs="Times New Roman"/>
                <w:szCs w:val="21"/>
                <w:shd w:val="clear" w:color="auto" w:fill="auto"/>
              </w:rPr>
              <w:t>建设期利息</w:t>
            </w:r>
          </w:p>
        </w:tc>
        <w:tc>
          <w:tcPr>
            <w:tcW w:w="96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p>
        </w:tc>
        <w:tc>
          <w:tcPr>
            <w:tcW w:w="776"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p>
        </w:tc>
        <w:tc>
          <w:tcPr>
            <w:tcW w:w="776"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p>
        </w:tc>
        <w:tc>
          <w:tcPr>
            <w:tcW w:w="78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p>
        </w:tc>
      </w:tr>
      <w:tr>
        <w:tblPrEx>
          <w:tblCellMar>
            <w:top w:w="0" w:type="dxa"/>
            <w:left w:w="108" w:type="dxa"/>
            <w:bottom w:w="0" w:type="dxa"/>
            <w:right w:w="108" w:type="dxa"/>
          </w:tblCellMar>
        </w:tblPrEx>
        <w:trPr>
          <w:trHeight w:val="283" w:hRule="atLeast"/>
          <w:jc w:val="center"/>
        </w:trPr>
        <w:tc>
          <w:tcPr>
            <w:tcW w:w="524"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r>
              <w:rPr>
                <w:rFonts w:ascii="Times New Roman" w:hAnsi="Times New Roman" w:eastAsia="宋体" w:cs="Times New Roman"/>
                <w:szCs w:val="21"/>
                <w:shd w:val="clear" w:color="auto" w:fill="auto"/>
              </w:rPr>
              <w:t>1.1.1</w:t>
            </w:r>
          </w:p>
        </w:tc>
        <w:tc>
          <w:tcPr>
            <w:tcW w:w="11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r>
              <w:rPr>
                <w:rFonts w:ascii="Times New Roman" w:hAnsi="Times New Roman" w:eastAsia="宋体" w:cs="Times New Roman"/>
                <w:szCs w:val="21"/>
                <w:shd w:val="clear" w:color="auto" w:fill="auto"/>
              </w:rPr>
              <w:t>期初借款余额</w:t>
            </w:r>
          </w:p>
        </w:tc>
        <w:tc>
          <w:tcPr>
            <w:tcW w:w="96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p>
        </w:tc>
        <w:tc>
          <w:tcPr>
            <w:tcW w:w="776"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p>
        </w:tc>
        <w:tc>
          <w:tcPr>
            <w:tcW w:w="776"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p>
        </w:tc>
        <w:tc>
          <w:tcPr>
            <w:tcW w:w="78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p>
        </w:tc>
      </w:tr>
      <w:tr>
        <w:tblPrEx>
          <w:tblCellMar>
            <w:top w:w="0" w:type="dxa"/>
            <w:left w:w="108" w:type="dxa"/>
            <w:bottom w:w="0" w:type="dxa"/>
            <w:right w:w="108" w:type="dxa"/>
          </w:tblCellMar>
        </w:tblPrEx>
        <w:trPr>
          <w:trHeight w:val="283" w:hRule="atLeast"/>
          <w:jc w:val="center"/>
        </w:trPr>
        <w:tc>
          <w:tcPr>
            <w:tcW w:w="524"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r>
              <w:rPr>
                <w:rFonts w:ascii="Times New Roman" w:hAnsi="Times New Roman" w:eastAsia="宋体" w:cs="Times New Roman"/>
                <w:szCs w:val="21"/>
                <w:shd w:val="clear" w:color="auto" w:fill="auto"/>
              </w:rPr>
              <w:t>1.1.2</w:t>
            </w:r>
          </w:p>
        </w:tc>
        <w:tc>
          <w:tcPr>
            <w:tcW w:w="11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r>
              <w:rPr>
                <w:rFonts w:ascii="Times New Roman" w:hAnsi="Times New Roman" w:eastAsia="宋体" w:cs="Times New Roman"/>
                <w:szCs w:val="21"/>
                <w:shd w:val="clear" w:color="auto" w:fill="auto"/>
              </w:rPr>
              <w:t>当期借款</w:t>
            </w:r>
          </w:p>
        </w:tc>
        <w:tc>
          <w:tcPr>
            <w:tcW w:w="96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p>
        </w:tc>
        <w:tc>
          <w:tcPr>
            <w:tcW w:w="776"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p>
        </w:tc>
        <w:tc>
          <w:tcPr>
            <w:tcW w:w="776"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p>
        </w:tc>
        <w:tc>
          <w:tcPr>
            <w:tcW w:w="78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p>
        </w:tc>
      </w:tr>
      <w:tr>
        <w:tblPrEx>
          <w:tblCellMar>
            <w:top w:w="0" w:type="dxa"/>
            <w:left w:w="108" w:type="dxa"/>
            <w:bottom w:w="0" w:type="dxa"/>
            <w:right w:w="108" w:type="dxa"/>
          </w:tblCellMar>
        </w:tblPrEx>
        <w:trPr>
          <w:trHeight w:val="283" w:hRule="atLeast"/>
          <w:jc w:val="center"/>
        </w:trPr>
        <w:tc>
          <w:tcPr>
            <w:tcW w:w="524"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r>
              <w:rPr>
                <w:rFonts w:ascii="Times New Roman" w:hAnsi="Times New Roman" w:eastAsia="宋体" w:cs="Times New Roman"/>
                <w:szCs w:val="21"/>
                <w:shd w:val="clear" w:color="auto" w:fill="auto"/>
              </w:rPr>
              <w:t>1.1.3</w:t>
            </w:r>
          </w:p>
        </w:tc>
        <w:tc>
          <w:tcPr>
            <w:tcW w:w="11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r>
              <w:rPr>
                <w:rFonts w:ascii="Times New Roman" w:hAnsi="Times New Roman" w:eastAsia="宋体" w:cs="Times New Roman"/>
                <w:szCs w:val="21"/>
                <w:shd w:val="clear" w:color="auto" w:fill="auto"/>
              </w:rPr>
              <w:t>当期应计利息</w:t>
            </w:r>
          </w:p>
        </w:tc>
        <w:tc>
          <w:tcPr>
            <w:tcW w:w="96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p>
        </w:tc>
        <w:tc>
          <w:tcPr>
            <w:tcW w:w="776"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p>
        </w:tc>
        <w:tc>
          <w:tcPr>
            <w:tcW w:w="776"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p>
        </w:tc>
        <w:tc>
          <w:tcPr>
            <w:tcW w:w="78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p>
        </w:tc>
      </w:tr>
      <w:tr>
        <w:tblPrEx>
          <w:tblCellMar>
            <w:top w:w="0" w:type="dxa"/>
            <w:left w:w="108" w:type="dxa"/>
            <w:bottom w:w="0" w:type="dxa"/>
            <w:right w:w="108" w:type="dxa"/>
          </w:tblCellMar>
        </w:tblPrEx>
        <w:trPr>
          <w:trHeight w:val="283" w:hRule="atLeast"/>
          <w:jc w:val="center"/>
        </w:trPr>
        <w:tc>
          <w:tcPr>
            <w:tcW w:w="524"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r>
              <w:rPr>
                <w:rFonts w:ascii="Times New Roman" w:hAnsi="Times New Roman" w:eastAsia="宋体" w:cs="Times New Roman"/>
                <w:szCs w:val="21"/>
                <w:shd w:val="clear" w:color="auto" w:fill="auto"/>
              </w:rPr>
              <w:t>1.1.4</w:t>
            </w:r>
          </w:p>
        </w:tc>
        <w:tc>
          <w:tcPr>
            <w:tcW w:w="11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r>
              <w:rPr>
                <w:rFonts w:ascii="Times New Roman" w:hAnsi="Times New Roman" w:eastAsia="宋体" w:cs="Times New Roman"/>
                <w:szCs w:val="21"/>
                <w:shd w:val="clear" w:color="auto" w:fill="auto"/>
              </w:rPr>
              <w:t>期末借款余额</w:t>
            </w:r>
          </w:p>
        </w:tc>
        <w:tc>
          <w:tcPr>
            <w:tcW w:w="96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p>
        </w:tc>
        <w:tc>
          <w:tcPr>
            <w:tcW w:w="776"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p>
        </w:tc>
        <w:tc>
          <w:tcPr>
            <w:tcW w:w="776"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p>
        </w:tc>
        <w:tc>
          <w:tcPr>
            <w:tcW w:w="78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p>
        </w:tc>
      </w:tr>
      <w:tr>
        <w:tblPrEx>
          <w:tblCellMar>
            <w:top w:w="0" w:type="dxa"/>
            <w:left w:w="108" w:type="dxa"/>
            <w:bottom w:w="0" w:type="dxa"/>
            <w:right w:w="108" w:type="dxa"/>
          </w:tblCellMar>
        </w:tblPrEx>
        <w:trPr>
          <w:trHeight w:val="283" w:hRule="atLeast"/>
          <w:jc w:val="center"/>
        </w:trPr>
        <w:tc>
          <w:tcPr>
            <w:tcW w:w="524"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r>
              <w:rPr>
                <w:rFonts w:ascii="Times New Roman" w:hAnsi="Times New Roman" w:eastAsia="宋体" w:cs="Times New Roman"/>
                <w:szCs w:val="21"/>
                <w:shd w:val="clear" w:color="auto" w:fill="auto"/>
              </w:rPr>
              <w:t>1.2</w:t>
            </w:r>
          </w:p>
        </w:tc>
        <w:tc>
          <w:tcPr>
            <w:tcW w:w="11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r>
              <w:rPr>
                <w:rFonts w:ascii="Times New Roman" w:hAnsi="Times New Roman" w:eastAsia="宋体" w:cs="Times New Roman"/>
                <w:szCs w:val="21"/>
                <w:shd w:val="clear" w:color="auto" w:fill="auto"/>
              </w:rPr>
              <w:t>其他融资费用</w:t>
            </w:r>
          </w:p>
        </w:tc>
        <w:tc>
          <w:tcPr>
            <w:tcW w:w="96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p>
        </w:tc>
        <w:tc>
          <w:tcPr>
            <w:tcW w:w="776"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p>
        </w:tc>
        <w:tc>
          <w:tcPr>
            <w:tcW w:w="776"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p>
        </w:tc>
        <w:tc>
          <w:tcPr>
            <w:tcW w:w="78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p>
        </w:tc>
      </w:tr>
      <w:tr>
        <w:tblPrEx>
          <w:tblCellMar>
            <w:top w:w="0" w:type="dxa"/>
            <w:left w:w="108" w:type="dxa"/>
            <w:bottom w:w="0" w:type="dxa"/>
            <w:right w:w="108" w:type="dxa"/>
          </w:tblCellMar>
        </w:tblPrEx>
        <w:trPr>
          <w:trHeight w:val="283" w:hRule="atLeast"/>
          <w:jc w:val="center"/>
        </w:trPr>
        <w:tc>
          <w:tcPr>
            <w:tcW w:w="524"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r>
              <w:rPr>
                <w:rFonts w:ascii="Times New Roman" w:hAnsi="Times New Roman" w:eastAsia="宋体" w:cs="Times New Roman"/>
                <w:szCs w:val="21"/>
                <w:shd w:val="clear" w:color="auto" w:fill="auto"/>
              </w:rPr>
              <w:t>1.3</w:t>
            </w:r>
          </w:p>
        </w:tc>
        <w:tc>
          <w:tcPr>
            <w:tcW w:w="11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r>
              <w:rPr>
                <w:rFonts w:ascii="Times New Roman" w:hAnsi="Times New Roman" w:eastAsia="宋体" w:cs="Times New Roman"/>
                <w:szCs w:val="21"/>
                <w:shd w:val="clear" w:color="auto" w:fill="auto"/>
              </w:rPr>
              <w:t>小计（1.1+1.2）</w:t>
            </w:r>
          </w:p>
        </w:tc>
        <w:tc>
          <w:tcPr>
            <w:tcW w:w="96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p>
        </w:tc>
        <w:tc>
          <w:tcPr>
            <w:tcW w:w="776"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p>
        </w:tc>
        <w:tc>
          <w:tcPr>
            <w:tcW w:w="776"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p>
        </w:tc>
        <w:tc>
          <w:tcPr>
            <w:tcW w:w="78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shd w:val="clear" w:color="auto" w:fill="auto"/>
              </w:rPr>
            </w:pPr>
          </w:p>
        </w:tc>
      </w:tr>
    </w:tbl>
    <w:p>
      <w:pPr>
        <w:overflowPunct w:val="0"/>
        <w:rPr>
          <w:rFonts w:ascii="Times New Roman" w:hAnsi="Times New Roman" w:eastAsia="宋体" w:cs="Times New Roman"/>
          <w:szCs w:val="21"/>
        </w:rPr>
      </w:pPr>
    </w:p>
    <w:p>
      <w:pPr>
        <w:overflowPunct w:val="0"/>
        <w:rPr>
          <w:rFonts w:ascii="Times New Roman" w:hAnsi="Times New Roman" w:eastAsia="宋体" w:cs="Times New Roman"/>
          <w:szCs w:val="21"/>
        </w:rPr>
      </w:pPr>
      <w:bookmarkStart w:id="101" w:name="_Hlk88078614"/>
      <w:r>
        <w:rPr>
          <w:rFonts w:ascii="Times New Roman" w:hAnsi="Times New Roman" w:eastAsia="宋体" w:cs="Times New Roman"/>
          <w:szCs w:val="21"/>
        </w:rPr>
        <w:br w:type="page"/>
      </w:r>
    </w:p>
    <w:p>
      <w:pPr>
        <w:overflowPunct w:val="0"/>
        <w:rPr>
          <w:rFonts w:ascii="Times New Roman" w:hAnsi="Times New Roman" w:eastAsia="宋体" w:cs="Times New Roman"/>
          <w:szCs w:val="21"/>
        </w:rPr>
      </w:pPr>
      <w:r>
        <w:rPr>
          <w:rFonts w:ascii="Times New Roman" w:hAnsi="Times New Roman" w:eastAsia="宋体" w:cs="Times New Roman"/>
          <w:szCs w:val="21"/>
        </w:rPr>
        <w:t>附样5.1.2</w:t>
      </w:r>
      <w:bookmarkEnd w:id="101"/>
      <w:r>
        <w:rPr>
          <w:rFonts w:ascii="Times New Roman" w:hAnsi="Times New Roman" w:eastAsia="宋体" w:cs="Times New Roman"/>
          <w:szCs w:val="21"/>
        </w:rPr>
        <w:t>：投资计划及资金筹措表</w:t>
      </w:r>
    </w:p>
    <w:p>
      <w:pPr>
        <w:overflowPunct w:val="0"/>
        <w:spacing w:before="161" w:beforeLines="50" w:after="161"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投资计划及资金筹措表</w:t>
      </w:r>
    </w:p>
    <w:tbl>
      <w:tblPr>
        <w:tblStyle w:val="12"/>
        <w:tblW w:w="8787" w:type="dxa"/>
        <w:jc w:val="center"/>
        <w:tblLayout w:type="autofit"/>
        <w:tblCellMar>
          <w:top w:w="0" w:type="dxa"/>
          <w:left w:w="108" w:type="dxa"/>
          <w:bottom w:w="0" w:type="dxa"/>
          <w:right w:w="108" w:type="dxa"/>
        </w:tblCellMar>
      </w:tblPr>
      <w:tblGrid>
        <w:gridCol w:w="852"/>
        <w:gridCol w:w="2749"/>
        <w:gridCol w:w="1594"/>
        <w:gridCol w:w="1353"/>
        <w:gridCol w:w="1116"/>
        <w:gridCol w:w="1123"/>
      </w:tblGrid>
      <w:tr>
        <w:tblPrEx>
          <w:tblCellMar>
            <w:top w:w="0" w:type="dxa"/>
            <w:left w:w="108" w:type="dxa"/>
            <w:bottom w:w="0" w:type="dxa"/>
            <w:right w:w="108" w:type="dxa"/>
          </w:tblCellMar>
        </w:tblPrEx>
        <w:trPr>
          <w:trHeight w:val="363" w:hRule="atLeast"/>
          <w:jc w:val="center"/>
        </w:trPr>
        <w:tc>
          <w:tcPr>
            <w:tcW w:w="485"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1564"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项目</w:t>
            </w:r>
          </w:p>
        </w:tc>
        <w:tc>
          <w:tcPr>
            <w:tcW w:w="907"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合计</w:t>
            </w:r>
          </w:p>
        </w:tc>
        <w:tc>
          <w:tcPr>
            <w:tcW w:w="2044" w:type="pct"/>
            <w:gridSpan w:val="3"/>
            <w:tcBorders>
              <w:top w:val="single" w:color="auto" w:sz="4" w:space="0"/>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建设期</w:t>
            </w:r>
          </w:p>
        </w:tc>
      </w:tr>
      <w:tr>
        <w:tblPrEx>
          <w:tblCellMar>
            <w:top w:w="0" w:type="dxa"/>
            <w:left w:w="108" w:type="dxa"/>
            <w:bottom w:w="0" w:type="dxa"/>
            <w:right w:w="108" w:type="dxa"/>
          </w:tblCellMar>
        </w:tblPrEx>
        <w:trPr>
          <w:trHeight w:val="363" w:hRule="atLeast"/>
          <w:jc w:val="center"/>
        </w:trPr>
        <w:tc>
          <w:tcPr>
            <w:tcW w:w="485" w:type="pct"/>
            <w:vMerge w:val="continue"/>
            <w:tcBorders>
              <w:top w:val="single" w:color="auto"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1564" w:type="pct"/>
            <w:vMerge w:val="continue"/>
            <w:tcBorders>
              <w:top w:val="single" w:color="auto"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907" w:type="pct"/>
            <w:vMerge w:val="continue"/>
            <w:tcBorders>
              <w:top w:val="single" w:color="auto"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70" w:type="pct"/>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第1年</w:t>
            </w:r>
          </w:p>
        </w:tc>
        <w:tc>
          <w:tcPr>
            <w:tcW w:w="635" w:type="pct"/>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第2年</w:t>
            </w:r>
          </w:p>
        </w:tc>
        <w:tc>
          <w:tcPr>
            <w:tcW w:w="639" w:type="pct"/>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第3年</w:t>
            </w:r>
          </w:p>
        </w:tc>
      </w:tr>
      <w:tr>
        <w:tblPrEx>
          <w:tblCellMar>
            <w:top w:w="0" w:type="dxa"/>
            <w:left w:w="108" w:type="dxa"/>
            <w:bottom w:w="0" w:type="dxa"/>
            <w:right w:w="108" w:type="dxa"/>
          </w:tblCellMar>
        </w:tblPrEx>
        <w:trPr>
          <w:trHeight w:val="363" w:hRule="atLeast"/>
          <w:jc w:val="center"/>
        </w:trPr>
        <w:tc>
          <w:tcPr>
            <w:tcW w:w="485"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w:t>
            </w:r>
          </w:p>
        </w:tc>
        <w:tc>
          <w:tcPr>
            <w:tcW w:w="15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总投资</w:t>
            </w:r>
          </w:p>
        </w:tc>
        <w:tc>
          <w:tcPr>
            <w:tcW w:w="90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7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5"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485"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1.1</w:t>
            </w:r>
          </w:p>
        </w:tc>
        <w:tc>
          <w:tcPr>
            <w:tcW w:w="15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建设投资</w:t>
            </w:r>
          </w:p>
        </w:tc>
        <w:tc>
          <w:tcPr>
            <w:tcW w:w="90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7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5"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485"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1.2</w:t>
            </w:r>
          </w:p>
        </w:tc>
        <w:tc>
          <w:tcPr>
            <w:tcW w:w="15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建设期利息</w:t>
            </w:r>
          </w:p>
        </w:tc>
        <w:tc>
          <w:tcPr>
            <w:tcW w:w="90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7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5"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485"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1.3</w:t>
            </w:r>
          </w:p>
        </w:tc>
        <w:tc>
          <w:tcPr>
            <w:tcW w:w="15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流动资金</w:t>
            </w:r>
          </w:p>
        </w:tc>
        <w:tc>
          <w:tcPr>
            <w:tcW w:w="90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7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5"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485"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w:t>
            </w:r>
          </w:p>
        </w:tc>
        <w:tc>
          <w:tcPr>
            <w:tcW w:w="15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资金筹措</w:t>
            </w:r>
          </w:p>
        </w:tc>
        <w:tc>
          <w:tcPr>
            <w:tcW w:w="90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7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5"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485"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2.1</w:t>
            </w:r>
          </w:p>
        </w:tc>
        <w:tc>
          <w:tcPr>
            <w:tcW w:w="15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项目资本金</w:t>
            </w:r>
          </w:p>
        </w:tc>
        <w:tc>
          <w:tcPr>
            <w:tcW w:w="90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7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5"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485"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2.1.1</w:t>
            </w:r>
          </w:p>
        </w:tc>
        <w:tc>
          <w:tcPr>
            <w:tcW w:w="15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用于建设投资</w:t>
            </w:r>
          </w:p>
        </w:tc>
        <w:tc>
          <w:tcPr>
            <w:tcW w:w="90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7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5"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485"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2.1.2</w:t>
            </w:r>
          </w:p>
        </w:tc>
        <w:tc>
          <w:tcPr>
            <w:tcW w:w="15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用于建设期利息</w:t>
            </w:r>
          </w:p>
        </w:tc>
        <w:tc>
          <w:tcPr>
            <w:tcW w:w="90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7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5"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485"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2.1.3</w:t>
            </w:r>
          </w:p>
        </w:tc>
        <w:tc>
          <w:tcPr>
            <w:tcW w:w="15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用于流动资金</w:t>
            </w:r>
          </w:p>
        </w:tc>
        <w:tc>
          <w:tcPr>
            <w:tcW w:w="90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7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5"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485"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2.2</w:t>
            </w:r>
          </w:p>
        </w:tc>
        <w:tc>
          <w:tcPr>
            <w:tcW w:w="15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借款</w:t>
            </w:r>
          </w:p>
        </w:tc>
        <w:tc>
          <w:tcPr>
            <w:tcW w:w="90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7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5"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485"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2.2.1</w:t>
            </w:r>
          </w:p>
        </w:tc>
        <w:tc>
          <w:tcPr>
            <w:tcW w:w="15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长期借款用于建设投资</w:t>
            </w:r>
          </w:p>
        </w:tc>
        <w:tc>
          <w:tcPr>
            <w:tcW w:w="90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7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5"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485"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2.2.2</w:t>
            </w:r>
          </w:p>
        </w:tc>
        <w:tc>
          <w:tcPr>
            <w:tcW w:w="15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用于流动资金</w:t>
            </w:r>
          </w:p>
        </w:tc>
        <w:tc>
          <w:tcPr>
            <w:tcW w:w="90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77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635"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63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r>
      <w:tr>
        <w:tblPrEx>
          <w:tblCellMar>
            <w:top w:w="0" w:type="dxa"/>
            <w:left w:w="108" w:type="dxa"/>
            <w:bottom w:w="0" w:type="dxa"/>
            <w:right w:w="108" w:type="dxa"/>
          </w:tblCellMar>
        </w:tblPrEx>
        <w:trPr>
          <w:trHeight w:val="363" w:hRule="atLeast"/>
          <w:jc w:val="center"/>
        </w:trPr>
        <w:tc>
          <w:tcPr>
            <w:tcW w:w="485"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2.2.3</w:t>
            </w:r>
          </w:p>
        </w:tc>
        <w:tc>
          <w:tcPr>
            <w:tcW w:w="15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其它短期借款</w:t>
            </w:r>
          </w:p>
        </w:tc>
        <w:tc>
          <w:tcPr>
            <w:tcW w:w="90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77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635"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63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r>
      <w:tr>
        <w:tblPrEx>
          <w:tblCellMar>
            <w:top w:w="0" w:type="dxa"/>
            <w:left w:w="108" w:type="dxa"/>
            <w:bottom w:w="0" w:type="dxa"/>
            <w:right w:w="108" w:type="dxa"/>
          </w:tblCellMar>
        </w:tblPrEx>
        <w:trPr>
          <w:trHeight w:val="363" w:hRule="atLeast"/>
          <w:jc w:val="center"/>
        </w:trPr>
        <w:tc>
          <w:tcPr>
            <w:tcW w:w="485"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2.3</w:t>
            </w:r>
          </w:p>
        </w:tc>
        <w:tc>
          <w:tcPr>
            <w:tcW w:w="15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其它</w:t>
            </w:r>
          </w:p>
        </w:tc>
        <w:tc>
          <w:tcPr>
            <w:tcW w:w="90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77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635"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63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r>
    </w:tbl>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overflowPunct w:val="0"/>
        <w:rPr>
          <w:rFonts w:ascii="Times New Roman" w:hAnsi="Times New Roman" w:eastAsia="宋体" w:cs="Times New Roman"/>
          <w:szCs w:val="21"/>
        </w:rPr>
      </w:pPr>
      <w:r>
        <w:rPr>
          <w:rFonts w:ascii="Times New Roman" w:hAnsi="Times New Roman" w:eastAsia="宋体" w:cs="Times New Roman"/>
          <w:szCs w:val="21"/>
        </w:rPr>
        <w:t>附样5.1.3：项目总成本估算表</w:t>
      </w:r>
    </w:p>
    <w:p>
      <w:pPr>
        <w:overflowPunct w:val="0"/>
        <w:spacing w:before="161" w:beforeLines="50" w:after="161"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项目总成本估算表</w:t>
      </w:r>
    </w:p>
    <w:tbl>
      <w:tblPr>
        <w:tblStyle w:val="12"/>
        <w:tblW w:w="8787" w:type="dxa"/>
        <w:jc w:val="center"/>
        <w:tblLayout w:type="autofit"/>
        <w:tblCellMar>
          <w:top w:w="0" w:type="dxa"/>
          <w:left w:w="108" w:type="dxa"/>
          <w:bottom w:w="0" w:type="dxa"/>
          <w:right w:w="108" w:type="dxa"/>
        </w:tblCellMar>
      </w:tblPr>
      <w:tblGrid>
        <w:gridCol w:w="831"/>
        <w:gridCol w:w="3091"/>
        <w:gridCol w:w="1274"/>
        <w:gridCol w:w="1339"/>
        <w:gridCol w:w="1125"/>
        <w:gridCol w:w="1127"/>
      </w:tblGrid>
      <w:tr>
        <w:tblPrEx>
          <w:tblCellMar>
            <w:top w:w="0" w:type="dxa"/>
            <w:left w:w="108" w:type="dxa"/>
            <w:bottom w:w="0" w:type="dxa"/>
            <w:right w:w="108" w:type="dxa"/>
          </w:tblCellMar>
        </w:tblPrEx>
        <w:trPr>
          <w:trHeight w:val="363" w:hRule="atLeast"/>
          <w:jc w:val="center"/>
        </w:trPr>
        <w:tc>
          <w:tcPr>
            <w:tcW w:w="47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1759"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项目</w:t>
            </w:r>
          </w:p>
        </w:tc>
        <w:tc>
          <w:tcPr>
            <w:tcW w:w="725"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合计</w:t>
            </w:r>
          </w:p>
        </w:tc>
        <w:tc>
          <w:tcPr>
            <w:tcW w:w="2043" w:type="pct"/>
            <w:gridSpan w:val="3"/>
            <w:tcBorders>
              <w:top w:val="single" w:color="auto" w:sz="4" w:space="0"/>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运营期</w:t>
            </w:r>
          </w:p>
        </w:tc>
      </w:tr>
      <w:tr>
        <w:tblPrEx>
          <w:tblCellMar>
            <w:top w:w="0" w:type="dxa"/>
            <w:left w:w="108" w:type="dxa"/>
            <w:bottom w:w="0" w:type="dxa"/>
            <w:right w:w="108" w:type="dxa"/>
          </w:tblCellMar>
        </w:tblPrEx>
        <w:trPr>
          <w:trHeight w:val="363" w:hRule="atLeast"/>
          <w:jc w:val="center"/>
        </w:trPr>
        <w:tc>
          <w:tcPr>
            <w:tcW w:w="473" w:type="pct"/>
            <w:vMerge w:val="continue"/>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szCs w:val="21"/>
              </w:rPr>
            </w:pPr>
          </w:p>
        </w:tc>
        <w:tc>
          <w:tcPr>
            <w:tcW w:w="1759" w:type="pct"/>
            <w:vMerge w:val="continue"/>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szCs w:val="21"/>
              </w:rPr>
            </w:pPr>
          </w:p>
        </w:tc>
        <w:tc>
          <w:tcPr>
            <w:tcW w:w="725" w:type="pct"/>
            <w:vMerge w:val="continue"/>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szCs w:val="21"/>
              </w:rPr>
            </w:pPr>
          </w:p>
        </w:tc>
        <w:tc>
          <w:tcPr>
            <w:tcW w:w="762" w:type="pct"/>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第</w:t>
            </w:r>
            <w:r>
              <w:rPr>
                <w:rFonts w:hint="eastAsia" w:ascii="Times New Roman" w:hAnsi="Times New Roman" w:eastAsia="宋体" w:cs="Times New Roman"/>
                <w:szCs w:val="21"/>
              </w:rPr>
              <w:t>x</w:t>
            </w:r>
            <w:r>
              <w:rPr>
                <w:rFonts w:ascii="Times New Roman" w:hAnsi="Times New Roman" w:eastAsia="宋体" w:cs="Times New Roman"/>
                <w:szCs w:val="21"/>
              </w:rPr>
              <w:t>+1年</w:t>
            </w:r>
          </w:p>
        </w:tc>
        <w:tc>
          <w:tcPr>
            <w:tcW w:w="640" w:type="pct"/>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第.....年</w:t>
            </w:r>
          </w:p>
        </w:tc>
        <w:tc>
          <w:tcPr>
            <w:tcW w:w="641" w:type="pct"/>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第y年</w:t>
            </w:r>
          </w:p>
        </w:tc>
      </w:tr>
      <w:tr>
        <w:tblPrEx>
          <w:tblCellMar>
            <w:top w:w="0" w:type="dxa"/>
            <w:left w:w="108" w:type="dxa"/>
            <w:bottom w:w="0" w:type="dxa"/>
            <w:right w:w="108" w:type="dxa"/>
          </w:tblCellMar>
        </w:tblPrEx>
        <w:trPr>
          <w:trHeight w:val="363" w:hRule="atLeast"/>
          <w:jc w:val="center"/>
        </w:trPr>
        <w:tc>
          <w:tcPr>
            <w:tcW w:w="473" w:type="pct"/>
            <w:tcBorders>
              <w:top w:val="nil"/>
              <w:left w:val="single" w:color="auto" w:sz="4" w:space="0"/>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w:t>
            </w:r>
          </w:p>
        </w:tc>
        <w:tc>
          <w:tcPr>
            <w:tcW w:w="1759"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外购能源费</w:t>
            </w:r>
          </w:p>
        </w:tc>
        <w:tc>
          <w:tcPr>
            <w:tcW w:w="725"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p>
        </w:tc>
        <w:tc>
          <w:tcPr>
            <w:tcW w:w="762"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p>
        </w:tc>
        <w:tc>
          <w:tcPr>
            <w:tcW w:w="640"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p>
        </w:tc>
        <w:tc>
          <w:tcPr>
            <w:tcW w:w="641"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473" w:type="pct"/>
            <w:tcBorders>
              <w:top w:val="nil"/>
              <w:left w:val="single" w:color="auto" w:sz="4" w:space="0"/>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w:t>
            </w:r>
          </w:p>
        </w:tc>
        <w:tc>
          <w:tcPr>
            <w:tcW w:w="1759"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外购原辅材料费</w:t>
            </w:r>
          </w:p>
        </w:tc>
        <w:tc>
          <w:tcPr>
            <w:tcW w:w="725"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p>
        </w:tc>
        <w:tc>
          <w:tcPr>
            <w:tcW w:w="762"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p>
        </w:tc>
        <w:tc>
          <w:tcPr>
            <w:tcW w:w="640"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p>
        </w:tc>
        <w:tc>
          <w:tcPr>
            <w:tcW w:w="641"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473" w:type="pct"/>
            <w:tcBorders>
              <w:top w:val="nil"/>
              <w:left w:val="single" w:color="auto" w:sz="4" w:space="0"/>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3</w:t>
            </w:r>
          </w:p>
        </w:tc>
        <w:tc>
          <w:tcPr>
            <w:tcW w:w="1759"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工资及福利费</w:t>
            </w:r>
          </w:p>
        </w:tc>
        <w:tc>
          <w:tcPr>
            <w:tcW w:w="725"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p>
        </w:tc>
        <w:tc>
          <w:tcPr>
            <w:tcW w:w="762"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p>
        </w:tc>
        <w:tc>
          <w:tcPr>
            <w:tcW w:w="640"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p>
        </w:tc>
        <w:tc>
          <w:tcPr>
            <w:tcW w:w="641"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473" w:type="pct"/>
            <w:tcBorders>
              <w:top w:val="nil"/>
              <w:left w:val="single" w:color="auto" w:sz="4" w:space="0"/>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4</w:t>
            </w:r>
          </w:p>
        </w:tc>
        <w:tc>
          <w:tcPr>
            <w:tcW w:w="1759"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修理费</w:t>
            </w:r>
          </w:p>
        </w:tc>
        <w:tc>
          <w:tcPr>
            <w:tcW w:w="725"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p>
        </w:tc>
        <w:tc>
          <w:tcPr>
            <w:tcW w:w="762"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p>
        </w:tc>
        <w:tc>
          <w:tcPr>
            <w:tcW w:w="640"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p>
        </w:tc>
        <w:tc>
          <w:tcPr>
            <w:tcW w:w="641"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473"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5</w:t>
            </w:r>
          </w:p>
        </w:tc>
        <w:tc>
          <w:tcPr>
            <w:tcW w:w="175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其他费用</w:t>
            </w:r>
          </w:p>
        </w:tc>
        <w:tc>
          <w:tcPr>
            <w:tcW w:w="725"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6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473"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5.1</w:t>
            </w:r>
          </w:p>
        </w:tc>
        <w:tc>
          <w:tcPr>
            <w:tcW w:w="175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其他制造费用</w:t>
            </w:r>
          </w:p>
        </w:tc>
        <w:tc>
          <w:tcPr>
            <w:tcW w:w="725"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6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473"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5.2</w:t>
            </w:r>
          </w:p>
        </w:tc>
        <w:tc>
          <w:tcPr>
            <w:tcW w:w="175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其他管理费用</w:t>
            </w:r>
          </w:p>
        </w:tc>
        <w:tc>
          <w:tcPr>
            <w:tcW w:w="725"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6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473"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5.3</w:t>
            </w:r>
          </w:p>
        </w:tc>
        <w:tc>
          <w:tcPr>
            <w:tcW w:w="175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其他销售费用</w:t>
            </w:r>
          </w:p>
        </w:tc>
        <w:tc>
          <w:tcPr>
            <w:tcW w:w="725"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6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473"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6</w:t>
            </w:r>
          </w:p>
        </w:tc>
        <w:tc>
          <w:tcPr>
            <w:tcW w:w="175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经营成本</w:t>
            </w:r>
          </w:p>
        </w:tc>
        <w:tc>
          <w:tcPr>
            <w:tcW w:w="725"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6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473"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7</w:t>
            </w:r>
          </w:p>
        </w:tc>
        <w:tc>
          <w:tcPr>
            <w:tcW w:w="175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固定资产折旧</w:t>
            </w:r>
          </w:p>
        </w:tc>
        <w:tc>
          <w:tcPr>
            <w:tcW w:w="725"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6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473"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8</w:t>
            </w:r>
          </w:p>
        </w:tc>
        <w:tc>
          <w:tcPr>
            <w:tcW w:w="175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无形和其他资产摊销</w:t>
            </w:r>
          </w:p>
        </w:tc>
        <w:tc>
          <w:tcPr>
            <w:tcW w:w="725"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6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473"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9</w:t>
            </w:r>
          </w:p>
        </w:tc>
        <w:tc>
          <w:tcPr>
            <w:tcW w:w="175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成本结转</w:t>
            </w:r>
          </w:p>
        </w:tc>
        <w:tc>
          <w:tcPr>
            <w:tcW w:w="725"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6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473"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10</w:t>
            </w:r>
          </w:p>
        </w:tc>
        <w:tc>
          <w:tcPr>
            <w:tcW w:w="175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利息支出</w:t>
            </w:r>
          </w:p>
        </w:tc>
        <w:tc>
          <w:tcPr>
            <w:tcW w:w="725"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6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473"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11</w:t>
            </w:r>
          </w:p>
        </w:tc>
        <w:tc>
          <w:tcPr>
            <w:tcW w:w="175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总成本费用合计</w:t>
            </w:r>
          </w:p>
        </w:tc>
        <w:tc>
          <w:tcPr>
            <w:tcW w:w="725"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6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473" w:type="pct"/>
            <w:tcBorders>
              <w:top w:val="nil"/>
              <w:left w:val="single" w:color="auto" w:sz="4" w:space="0"/>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11.1</w:t>
            </w:r>
          </w:p>
        </w:tc>
        <w:tc>
          <w:tcPr>
            <w:tcW w:w="1759"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固定成本（4+5+7+8+9）</w:t>
            </w:r>
          </w:p>
        </w:tc>
        <w:tc>
          <w:tcPr>
            <w:tcW w:w="725"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p>
        </w:tc>
        <w:tc>
          <w:tcPr>
            <w:tcW w:w="762"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p>
        </w:tc>
        <w:tc>
          <w:tcPr>
            <w:tcW w:w="640"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p>
        </w:tc>
        <w:tc>
          <w:tcPr>
            <w:tcW w:w="641"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473" w:type="pct"/>
            <w:tcBorders>
              <w:top w:val="nil"/>
              <w:left w:val="single" w:color="auto" w:sz="4" w:space="0"/>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11.2</w:t>
            </w:r>
          </w:p>
        </w:tc>
        <w:tc>
          <w:tcPr>
            <w:tcW w:w="1759"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可变成本（1+2+3）</w:t>
            </w:r>
          </w:p>
        </w:tc>
        <w:tc>
          <w:tcPr>
            <w:tcW w:w="725"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p>
        </w:tc>
        <w:tc>
          <w:tcPr>
            <w:tcW w:w="762"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p>
        </w:tc>
        <w:tc>
          <w:tcPr>
            <w:tcW w:w="640"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p>
        </w:tc>
        <w:tc>
          <w:tcPr>
            <w:tcW w:w="641"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p>
        </w:tc>
      </w:tr>
    </w:tbl>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overflowPunct w:val="0"/>
        <w:rPr>
          <w:rFonts w:ascii="Times New Roman" w:hAnsi="Times New Roman" w:eastAsia="宋体" w:cs="Times New Roman"/>
          <w:szCs w:val="21"/>
        </w:rPr>
      </w:pPr>
      <w:r>
        <w:rPr>
          <w:rFonts w:ascii="Times New Roman" w:hAnsi="Times New Roman" w:eastAsia="宋体" w:cs="Times New Roman"/>
          <w:szCs w:val="21"/>
        </w:rPr>
        <w:t>附样5.1.4：营业收入、税金及附加估算表</w:t>
      </w:r>
    </w:p>
    <w:p>
      <w:pPr>
        <w:overflowPunct w:val="0"/>
        <w:spacing w:before="161" w:beforeLines="50" w:after="161"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营业收入、税金及附加估算表</w:t>
      </w:r>
    </w:p>
    <w:tbl>
      <w:tblPr>
        <w:tblStyle w:val="12"/>
        <w:tblW w:w="8787" w:type="dxa"/>
        <w:jc w:val="center"/>
        <w:tblLayout w:type="autofit"/>
        <w:tblCellMar>
          <w:top w:w="0" w:type="dxa"/>
          <w:left w:w="108" w:type="dxa"/>
          <w:bottom w:w="0" w:type="dxa"/>
          <w:right w:w="108" w:type="dxa"/>
        </w:tblCellMar>
      </w:tblPr>
      <w:tblGrid>
        <w:gridCol w:w="747"/>
        <w:gridCol w:w="3387"/>
        <w:gridCol w:w="1112"/>
        <w:gridCol w:w="1304"/>
        <w:gridCol w:w="1112"/>
        <w:gridCol w:w="1112"/>
        <w:gridCol w:w="13"/>
      </w:tblGrid>
      <w:tr>
        <w:tblPrEx>
          <w:tblCellMar>
            <w:top w:w="0" w:type="dxa"/>
            <w:left w:w="108" w:type="dxa"/>
            <w:bottom w:w="0" w:type="dxa"/>
            <w:right w:w="108" w:type="dxa"/>
          </w:tblCellMar>
        </w:tblPrEx>
        <w:trPr>
          <w:trHeight w:val="283" w:hRule="atLeast"/>
          <w:tblHeader/>
          <w:jc w:val="center"/>
        </w:trPr>
        <w:tc>
          <w:tcPr>
            <w:tcW w:w="425"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1927"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项目</w:t>
            </w:r>
          </w:p>
        </w:tc>
        <w:tc>
          <w:tcPr>
            <w:tcW w:w="633"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合计</w:t>
            </w:r>
          </w:p>
        </w:tc>
        <w:tc>
          <w:tcPr>
            <w:tcW w:w="2015" w:type="pct"/>
            <w:gridSpan w:val="4"/>
            <w:tcBorders>
              <w:top w:val="single" w:color="auto" w:sz="4" w:space="0"/>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运营期</w:t>
            </w:r>
          </w:p>
        </w:tc>
      </w:tr>
      <w:tr>
        <w:tblPrEx>
          <w:tblCellMar>
            <w:top w:w="0" w:type="dxa"/>
            <w:left w:w="108" w:type="dxa"/>
            <w:bottom w:w="0" w:type="dxa"/>
            <w:right w:w="108" w:type="dxa"/>
          </w:tblCellMar>
        </w:tblPrEx>
        <w:trPr>
          <w:gridAfter w:val="1"/>
          <w:wAfter w:w="6" w:type="pct"/>
          <w:trHeight w:val="283" w:hRule="atLeast"/>
          <w:tblHeader/>
          <w:jc w:val="center"/>
        </w:trPr>
        <w:tc>
          <w:tcPr>
            <w:tcW w:w="425" w:type="pct"/>
            <w:vMerge w:val="continue"/>
            <w:tcBorders>
              <w:top w:val="single" w:color="auto"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1927" w:type="pct"/>
            <w:vMerge w:val="continue"/>
            <w:tcBorders>
              <w:top w:val="single" w:color="auto"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633" w:type="pct"/>
            <w:vMerge w:val="continue"/>
            <w:tcBorders>
              <w:top w:val="single" w:color="auto"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42" w:type="pct"/>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第</w:t>
            </w:r>
            <w:r>
              <w:rPr>
                <w:rFonts w:hint="eastAsia" w:ascii="Times New Roman" w:hAnsi="Times New Roman" w:eastAsia="宋体" w:cs="Times New Roman"/>
                <w:szCs w:val="21"/>
              </w:rPr>
              <w:t>x</w:t>
            </w:r>
            <w:r>
              <w:rPr>
                <w:rFonts w:ascii="Times New Roman" w:hAnsi="Times New Roman" w:eastAsia="宋体" w:cs="Times New Roman"/>
                <w:szCs w:val="21"/>
              </w:rPr>
              <w:t>+1年</w:t>
            </w:r>
          </w:p>
        </w:tc>
        <w:tc>
          <w:tcPr>
            <w:tcW w:w="633" w:type="pct"/>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第.....年</w:t>
            </w:r>
          </w:p>
        </w:tc>
        <w:tc>
          <w:tcPr>
            <w:tcW w:w="633" w:type="pct"/>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第y年</w:t>
            </w:r>
          </w:p>
        </w:tc>
      </w:tr>
      <w:tr>
        <w:tblPrEx>
          <w:tblCellMar>
            <w:top w:w="0" w:type="dxa"/>
            <w:left w:w="108" w:type="dxa"/>
            <w:bottom w:w="0" w:type="dxa"/>
            <w:right w:w="108" w:type="dxa"/>
          </w:tblCellMar>
        </w:tblPrEx>
        <w:trPr>
          <w:gridAfter w:val="1"/>
          <w:wAfter w:w="6" w:type="pct"/>
          <w:trHeight w:val="283" w:hRule="atLeast"/>
          <w:jc w:val="center"/>
        </w:trPr>
        <w:tc>
          <w:tcPr>
            <w:tcW w:w="425"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eastAsia="zh-CN"/>
              </w:rPr>
              <w:t>一</w:t>
            </w:r>
          </w:p>
        </w:tc>
        <w:tc>
          <w:tcPr>
            <w:tcW w:w="192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项目收入</w:t>
            </w: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gridAfter w:val="1"/>
          <w:wAfter w:w="6" w:type="pct"/>
          <w:trHeight w:val="283" w:hRule="atLeast"/>
          <w:jc w:val="center"/>
        </w:trPr>
        <w:tc>
          <w:tcPr>
            <w:tcW w:w="425"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w:t>
            </w:r>
          </w:p>
        </w:tc>
        <w:tc>
          <w:tcPr>
            <w:tcW w:w="192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收入1</w:t>
            </w: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gridAfter w:val="1"/>
          <w:wAfter w:w="6" w:type="pct"/>
          <w:trHeight w:val="283" w:hRule="atLeast"/>
          <w:jc w:val="center"/>
        </w:trPr>
        <w:tc>
          <w:tcPr>
            <w:tcW w:w="425"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192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gridAfter w:val="1"/>
          <w:wAfter w:w="6" w:type="pct"/>
          <w:trHeight w:val="283" w:hRule="atLeast"/>
          <w:jc w:val="center"/>
        </w:trPr>
        <w:tc>
          <w:tcPr>
            <w:tcW w:w="425"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192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gridAfter w:val="1"/>
          <w:wAfter w:w="6" w:type="pct"/>
          <w:trHeight w:val="283" w:hRule="atLeast"/>
          <w:jc w:val="center"/>
        </w:trPr>
        <w:tc>
          <w:tcPr>
            <w:tcW w:w="425"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192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gridAfter w:val="1"/>
          <w:wAfter w:w="6" w:type="pct"/>
          <w:trHeight w:val="283" w:hRule="atLeast"/>
          <w:jc w:val="center"/>
        </w:trPr>
        <w:tc>
          <w:tcPr>
            <w:tcW w:w="425"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2</w:t>
            </w:r>
          </w:p>
        </w:tc>
        <w:tc>
          <w:tcPr>
            <w:tcW w:w="192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收入2</w:t>
            </w: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gridAfter w:val="1"/>
          <w:wAfter w:w="6" w:type="pct"/>
          <w:trHeight w:val="283" w:hRule="atLeast"/>
          <w:jc w:val="center"/>
        </w:trPr>
        <w:tc>
          <w:tcPr>
            <w:tcW w:w="425"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192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gridAfter w:val="1"/>
          <w:wAfter w:w="6" w:type="pct"/>
          <w:trHeight w:val="283" w:hRule="atLeast"/>
          <w:jc w:val="center"/>
        </w:trPr>
        <w:tc>
          <w:tcPr>
            <w:tcW w:w="425"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192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gridAfter w:val="1"/>
          <w:wAfter w:w="6" w:type="pct"/>
          <w:trHeight w:val="283" w:hRule="atLeast"/>
          <w:jc w:val="center"/>
        </w:trPr>
        <w:tc>
          <w:tcPr>
            <w:tcW w:w="425"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192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gridAfter w:val="1"/>
          <w:wAfter w:w="6" w:type="pct"/>
          <w:trHeight w:val="283" w:hRule="atLeast"/>
          <w:jc w:val="center"/>
        </w:trPr>
        <w:tc>
          <w:tcPr>
            <w:tcW w:w="425"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hint="eastAsia" w:ascii="Times New Roman" w:hAnsi="Times New Roman" w:eastAsia="宋体" w:cs="Times New Roman"/>
                <w:szCs w:val="21"/>
                <w:lang w:eastAsia="zh-CN"/>
              </w:rPr>
            </w:pPr>
            <w:r>
              <w:rPr>
                <w:rFonts w:hint="eastAsia" w:ascii="Times New Roman" w:hAnsi="Times New Roman" w:eastAsia="宋体" w:cs="Times New Roman"/>
                <w:szCs w:val="21"/>
                <w:lang w:val="en-US" w:eastAsia="zh-CN"/>
              </w:rPr>
              <w:t>3</w:t>
            </w:r>
          </w:p>
        </w:tc>
        <w:tc>
          <w:tcPr>
            <w:tcW w:w="192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收入3</w:t>
            </w: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gridAfter w:val="1"/>
          <w:wAfter w:w="6" w:type="pct"/>
          <w:trHeight w:val="283" w:hRule="atLeast"/>
          <w:jc w:val="center"/>
        </w:trPr>
        <w:tc>
          <w:tcPr>
            <w:tcW w:w="425"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192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gridAfter w:val="1"/>
          <w:wAfter w:w="6" w:type="pct"/>
          <w:trHeight w:val="283" w:hRule="atLeast"/>
          <w:jc w:val="center"/>
        </w:trPr>
        <w:tc>
          <w:tcPr>
            <w:tcW w:w="425"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192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gridAfter w:val="1"/>
          <w:wAfter w:w="6" w:type="pct"/>
          <w:trHeight w:val="283" w:hRule="atLeast"/>
          <w:jc w:val="center"/>
        </w:trPr>
        <w:tc>
          <w:tcPr>
            <w:tcW w:w="425"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192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gridAfter w:val="1"/>
          <w:wAfter w:w="6" w:type="pct"/>
          <w:trHeight w:val="283" w:hRule="atLeast"/>
          <w:jc w:val="center"/>
        </w:trPr>
        <w:tc>
          <w:tcPr>
            <w:tcW w:w="425"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二</w:t>
            </w:r>
          </w:p>
        </w:tc>
        <w:tc>
          <w:tcPr>
            <w:tcW w:w="192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税金及附加</w:t>
            </w: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gridAfter w:val="1"/>
          <w:wAfter w:w="6" w:type="pct"/>
          <w:trHeight w:val="283" w:hRule="atLeast"/>
          <w:jc w:val="center"/>
        </w:trPr>
        <w:tc>
          <w:tcPr>
            <w:tcW w:w="425"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w:t>
            </w:r>
          </w:p>
        </w:tc>
        <w:tc>
          <w:tcPr>
            <w:tcW w:w="192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增值税</w:t>
            </w: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gridAfter w:val="1"/>
          <w:wAfter w:w="6" w:type="pct"/>
          <w:trHeight w:val="283" w:hRule="atLeast"/>
          <w:jc w:val="center"/>
        </w:trPr>
        <w:tc>
          <w:tcPr>
            <w:tcW w:w="425"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1.1</w:t>
            </w:r>
          </w:p>
        </w:tc>
        <w:tc>
          <w:tcPr>
            <w:tcW w:w="192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销项税额</w:t>
            </w: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gridAfter w:val="1"/>
          <w:wAfter w:w="6" w:type="pct"/>
          <w:trHeight w:val="283" w:hRule="atLeast"/>
          <w:jc w:val="center"/>
        </w:trPr>
        <w:tc>
          <w:tcPr>
            <w:tcW w:w="425"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1.2</w:t>
            </w:r>
          </w:p>
        </w:tc>
        <w:tc>
          <w:tcPr>
            <w:tcW w:w="192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进项税额（待抵扣）</w:t>
            </w: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gridAfter w:val="1"/>
          <w:wAfter w:w="6" w:type="pct"/>
          <w:trHeight w:val="283" w:hRule="atLeast"/>
          <w:jc w:val="center"/>
        </w:trPr>
        <w:tc>
          <w:tcPr>
            <w:tcW w:w="425"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192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总成本费用进项税</w:t>
            </w: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gridAfter w:val="1"/>
          <w:wAfter w:w="6" w:type="pct"/>
          <w:trHeight w:val="283" w:hRule="atLeast"/>
          <w:jc w:val="center"/>
        </w:trPr>
        <w:tc>
          <w:tcPr>
            <w:tcW w:w="425"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192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建设投资进项税（本次）</w:t>
            </w: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gridAfter w:val="1"/>
          <w:wAfter w:w="6" w:type="pct"/>
          <w:trHeight w:val="283" w:hRule="atLeast"/>
          <w:jc w:val="center"/>
        </w:trPr>
        <w:tc>
          <w:tcPr>
            <w:tcW w:w="425"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192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建设投资进项税（抵扣后剩余）</w:t>
            </w: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gridAfter w:val="1"/>
          <w:wAfter w:w="6" w:type="pct"/>
          <w:trHeight w:val="283" w:hRule="atLeast"/>
          <w:jc w:val="center"/>
        </w:trPr>
        <w:tc>
          <w:tcPr>
            <w:tcW w:w="425"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1.3</w:t>
            </w:r>
          </w:p>
        </w:tc>
        <w:tc>
          <w:tcPr>
            <w:tcW w:w="192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抵扣进项税后应缴增值税</w:t>
            </w: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gridAfter w:val="1"/>
          <w:wAfter w:w="6" w:type="pct"/>
          <w:trHeight w:val="283" w:hRule="atLeast"/>
          <w:jc w:val="center"/>
        </w:trPr>
        <w:tc>
          <w:tcPr>
            <w:tcW w:w="425"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1.4</w:t>
            </w:r>
          </w:p>
        </w:tc>
        <w:tc>
          <w:tcPr>
            <w:tcW w:w="192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抵扣进项税</w:t>
            </w: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gridAfter w:val="1"/>
          <w:wAfter w:w="6" w:type="pct"/>
          <w:trHeight w:val="283" w:hRule="atLeast"/>
          <w:jc w:val="center"/>
        </w:trPr>
        <w:tc>
          <w:tcPr>
            <w:tcW w:w="425"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w:t>
            </w:r>
          </w:p>
        </w:tc>
        <w:tc>
          <w:tcPr>
            <w:tcW w:w="192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销售税金及附加</w:t>
            </w: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gridAfter w:val="1"/>
          <w:wAfter w:w="6" w:type="pct"/>
          <w:trHeight w:val="283" w:hRule="atLeast"/>
          <w:jc w:val="center"/>
        </w:trPr>
        <w:tc>
          <w:tcPr>
            <w:tcW w:w="425"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2.1</w:t>
            </w:r>
          </w:p>
        </w:tc>
        <w:tc>
          <w:tcPr>
            <w:tcW w:w="192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城市维护建设税</w:t>
            </w: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gridAfter w:val="1"/>
          <w:wAfter w:w="6" w:type="pct"/>
          <w:trHeight w:val="283" w:hRule="atLeast"/>
          <w:jc w:val="center"/>
        </w:trPr>
        <w:tc>
          <w:tcPr>
            <w:tcW w:w="425"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2.2</w:t>
            </w:r>
          </w:p>
        </w:tc>
        <w:tc>
          <w:tcPr>
            <w:tcW w:w="192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教育费附加</w:t>
            </w: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gridAfter w:val="1"/>
          <w:wAfter w:w="6" w:type="pct"/>
          <w:trHeight w:val="283" w:hRule="atLeast"/>
          <w:jc w:val="center"/>
        </w:trPr>
        <w:tc>
          <w:tcPr>
            <w:tcW w:w="425"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2.3</w:t>
            </w:r>
          </w:p>
        </w:tc>
        <w:tc>
          <w:tcPr>
            <w:tcW w:w="192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地方教育费附加</w:t>
            </w: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gridAfter w:val="1"/>
          <w:wAfter w:w="6" w:type="pct"/>
          <w:trHeight w:val="360" w:hRule="atLeast"/>
          <w:jc w:val="center"/>
        </w:trPr>
        <w:tc>
          <w:tcPr>
            <w:tcW w:w="425"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2.4</w:t>
            </w:r>
          </w:p>
        </w:tc>
        <w:tc>
          <w:tcPr>
            <w:tcW w:w="192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房产税</w:t>
            </w: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3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bl>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overflowPunct w:val="0"/>
        <w:rPr>
          <w:rFonts w:ascii="Times New Roman" w:hAnsi="Times New Roman" w:eastAsia="黑体" w:cs="Times New Roman"/>
          <w:sz w:val="32"/>
          <w:szCs w:val="32"/>
        </w:rPr>
      </w:pPr>
      <w:r>
        <w:rPr>
          <w:rFonts w:ascii="Times New Roman" w:hAnsi="Times New Roman" w:eastAsia="宋体" w:cs="Times New Roman"/>
          <w:szCs w:val="21"/>
        </w:rPr>
        <w:t>附样5.1.5：项目固定资产折旧表</w:t>
      </w:r>
    </w:p>
    <w:p>
      <w:pPr>
        <w:overflowPunct w:val="0"/>
        <w:spacing w:before="161" w:beforeLines="50" w:after="161"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项目固定资产折旧表</w:t>
      </w:r>
    </w:p>
    <w:tbl>
      <w:tblPr>
        <w:tblStyle w:val="12"/>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3"/>
        <w:gridCol w:w="1543"/>
        <w:gridCol w:w="471"/>
        <w:gridCol w:w="695"/>
        <w:gridCol w:w="867"/>
        <w:gridCol w:w="918"/>
        <w:gridCol w:w="867"/>
        <w:gridCol w:w="1126"/>
        <w:gridCol w:w="918"/>
        <w:gridCol w:w="8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91" w:type="pct"/>
            <w:vMerge w:val="restart"/>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878" w:type="pct"/>
            <w:vMerge w:val="restart"/>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项目</w:t>
            </w:r>
          </w:p>
        </w:tc>
        <w:tc>
          <w:tcPr>
            <w:tcW w:w="268" w:type="pct"/>
            <w:vMerge w:val="restart"/>
            <w:shd w:val="clear" w:color="auto" w:fill="auto"/>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折旧</w:t>
            </w:r>
          </w:p>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年限</w:t>
            </w:r>
          </w:p>
        </w:tc>
        <w:tc>
          <w:tcPr>
            <w:tcW w:w="395" w:type="pct"/>
            <w:vMerge w:val="restart"/>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残值率</w:t>
            </w:r>
          </w:p>
        </w:tc>
        <w:tc>
          <w:tcPr>
            <w:tcW w:w="1509" w:type="pct"/>
            <w:gridSpan w:val="3"/>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建设期</w:t>
            </w:r>
          </w:p>
        </w:tc>
        <w:tc>
          <w:tcPr>
            <w:tcW w:w="1657" w:type="pct"/>
            <w:gridSpan w:val="3"/>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运营期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91" w:type="pct"/>
            <w:vMerge w:val="continue"/>
            <w:vAlign w:val="center"/>
          </w:tcPr>
          <w:p>
            <w:pPr>
              <w:overflowPunct w:val="0"/>
              <w:ind w:left="-105" w:leftChars="-50" w:right="-105" w:rightChars="-50"/>
              <w:jc w:val="center"/>
              <w:rPr>
                <w:rFonts w:ascii="Times New Roman" w:hAnsi="Times New Roman" w:eastAsia="宋体" w:cs="Times New Roman"/>
                <w:szCs w:val="21"/>
              </w:rPr>
            </w:pPr>
          </w:p>
        </w:tc>
        <w:tc>
          <w:tcPr>
            <w:tcW w:w="878" w:type="pct"/>
            <w:vMerge w:val="continue"/>
            <w:vAlign w:val="center"/>
          </w:tcPr>
          <w:p>
            <w:pPr>
              <w:overflowPunct w:val="0"/>
              <w:ind w:left="-105" w:leftChars="-50" w:right="-105" w:rightChars="-50"/>
              <w:jc w:val="center"/>
              <w:rPr>
                <w:rFonts w:ascii="Times New Roman" w:hAnsi="Times New Roman" w:eastAsia="宋体" w:cs="Times New Roman"/>
                <w:szCs w:val="21"/>
              </w:rPr>
            </w:pPr>
          </w:p>
        </w:tc>
        <w:tc>
          <w:tcPr>
            <w:tcW w:w="268" w:type="pct"/>
            <w:vMerge w:val="continue"/>
            <w:vAlign w:val="center"/>
          </w:tcPr>
          <w:p>
            <w:pPr>
              <w:overflowPunct w:val="0"/>
              <w:ind w:left="-105" w:leftChars="-50" w:right="-105" w:rightChars="-50"/>
              <w:jc w:val="center"/>
              <w:rPr>
                <w:rFonts w:ascii="Times New Roman" w:hAnsi="Times New Roman" w:eastAsia="宋体" w:cs="Times New Roman"/>
                <w:szCs w:val="21"/>
              </w:rPr>
            </w:pPr>
          </w:p>
        </w:tc>
        <w:tc>
          <w:tcPr>
            <w:tcW w:w="395" w:type="pct"/>
            <w:vMerge w:val="continue"/>
            <w:vAlign w:val="center"/>
          </w:tcPr>
          <w:p>
            <w:pPr>
              <w:overflowPunct w:val="0"/>
              <w:ind w:left="-105" w:leftChars="-50" w:right="-105" w:rightChars="-50"/>
              <w:jc w:val="center"/>
              <w:rPr>
                <w:rFonts w:ascii="Times New Roman" w:hAnsi="Times New Roman" w:eastAsia="宋体" w:cs="Times New Roman"/>
                <w:szCs w:val="21"/>
              </w:rPr>
            </w:pPr>
          </w:p>
        </w:tc>
        <w:tc>
          <w:tcPr>
            <w:tcW w:w="493" w:type="pct"/>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第1年</w:t>
            </w:r>
          </w:p>
        </w:tc>
        <w:tc>
          <w:tcPr>
            <w:tcW w:w="522" w:type="pct"/>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第.....年</w:t>
            </w:r>
          </w:p>
        </w:tc>
        <w:tc>
          <w:tcPr>
            <w:tcW w:w="493" w:type="pct"/>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第</w:t>
            </w:r>
            <w:r>
              <w:rPr>
                <w:rFonts w:hint="eastAsia" w:ascii="Times New Roman" w:hAnsi="Times New Roman" w:eastAsia="宋体" w:cs="Times New Roman"/>
                <w:szCs w:val="21"/>
              </w:rPr>
              <w:t>x</w:t>
            </w:r>
            <w:r>
              <w:rPr>
                <w:rFonts w:ascii="Times New Roman" w:hAnsi="Times New Roman" w:eastAsia="宋体" w:cs="Times New Roman"/>
                <w:szCs w:val="21"/>
              </w:rPr>
              <w:t>年</w:t>
            </w:r>
          </w:p>
        </w:tc>
        <w:tc>
          <w:tcPr>
            <w:tcW w:w="640" w:type="pct"/>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第</w:t>
            </w:r>
            <w:r>
              <w:rPr>
                <w:rFonts w:hint="eastAsia" w:ascii="Times New Roman" w:hAnsi="Times New Roman" w:eastAsia="宋体" w:cs="Times New Roman"/>
                <w:szCs w:val="21"/>
              </w:rPr>
              <w:t>x</w:t>
            </w:r>
            <w:r>
              <w:rPr>
                <w:rFonts w:ascii="Times New Roman" w:hAnsi="Times New Roman" w:eastAsia="宋体" w:cs="Times New Roman"/>
                <w:szCs w:val="21"/>
              </w:rPr>
              <w:t>+1年</w:t>
            </w:r>
          </w:p>
        </w:tc>
        <w:tc>
          <w:tcPr>
            <w:tcW w:w="522" w:type="pct"/>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第.....年</w:t>
            </w:r>
          </w:p>
        </w:tc>
        <w:tc>
          <w:tcPr>
            <w:tcW w:w="494" w:type="pct"/>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第y年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91" w:type="pct"/>
            <w:shd w:val="clear" w:color="000000"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878"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建筑物</w:t>
            </w:r>
          </w:p>
        </w:tc>
        <w:tc>
          <w:tcPr>
            <w:tcW w:w="268" w:type="pct"/>
            <w:shd w:val="clear" w:color="000000" w:fill="auto"/>
            <w:noWrap/>
            <w:vAlign w:val="center"/>
          </w:tcPr>
          <w:p>
            <w:pPr>
              <w:overflowPunct w:val="0"/>
              <w:jc w:val="center"/>
              <w:rPr>
                <w:rFonts w:ascii="Times New Roman" w:hAnsi="Times New Roman" w:eastAsia="宋体" w:cs="Times New Roman"/>
                <w:szCs w:val="21"/>
              </w:rPr>
            </w:pPr>
          </w:p>
        </w:tc>
        <w:tc>
          <w:tcPr>
            <w:tcW w:w="395" w:type="pct"/>
            <w:shd w:val="clear" w:color="000000" w:fill="auto"/>
            <w:noWrap/>
            <w:vAlign w:val="center"/>
          </w:tcPr>
          <w:p>
            <w:pPr>
              <w:overflowPunct w:val="0"/>
              <w:jc w:val="center"/>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522"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640" w:type="pct"/>
            <w:shd w:val="clear" w:color="000000" w:fill="auto"/>
            <w:noWrap/>
            <w:vAlign w:val="center"/>
          </w:tcPr>
          <w:p>
            <w:pPr>
              <w:overflowPunct w:val="0"/>
              <w:rPr>
                <w:rFonts w:ascii="Times New Roman" w:hAnsi="Times New Roman" w:eastAsia="宋体" w:cs="Times New Roman"/>
                <w:szCs w:val="21"/>
              </w:rPr>
            </w:pPr>
          </w:p>
        </w:tc>
        <w:tc>
          <w:tcPr>
            <w:tcW w:w="522" w:type="pct"/>
            <w:shd w:val="clear" w:color="000000" w:fill="auto"/>
            <w:noWrap/>
            <w:vAlign w:val="center"/>
          </w:tcPr>
          <w:p>
            <w:pPr>
              <w:overflowPunct w:val="0"/>
              <w:rPr>
                <w:rFonts w:ascii="Times New Roman" w:hAnsi="Times New Roman" w:eastAsia="宋体" w:cs="Times New Roman"/>
                <w:szCs w:val="21"/>
              </w:rPr>
            </w:pPr>
          </w:p>
        </w:tc>
        <w:tc>
          <w:tcPr>
            <w:tcW w:w="494" w:type="pct"/>
            <w:shd w:val="clear" w:color="000000" w:fill="auto"/>
            <w:noWrap/>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91" w:type="pct"/>
            <w:shd w:val="clear" w:color="000000" w:fill="auto"/>
            <w:noWrap/>
            <w:vAlign w:val="center"/>
          </w:tcPr>
          <w:p>
            <w:pPr>
              <w:overflowPunct w:val="0"/>
              <w:jc w:val="center"/>
              <w:rPr>
                <w:rFonts w:ascii="Times New Roman" w:hAnsi="Times New Roman" w:eastAsia="宋体" w:cs="Times New Roman"/>
                <w:szCs w:val="21"/>
              </w:rPr>
            </w:pPr>
          </w:p>
        </w:tc>
        <w:tc>
          <w:tcPr>
            <w:tcW w:w="878"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原值</w:t>
            </w:r>
          </w:p>
        </w:tc>
        <w:tc>
          <w:tcPr>
            <w:tcW w:w="268" w:type="pct"/>
            <w:shd w:val="clear" w:color="000000" w:fill="auto"/>
            <w:noWrap/>
            <w:vAlign w:val="center"/>
          </w:tcPr>
          <w:p>
            <w:pPr>
              <w:overflowPunct w:val="0"/>
              <w:jc w:val="center"/>
              <w:rPr>
                <w:rFonts w:ascii="Times New Roman" w:hAnsi="Times New Roman" w:eastAsia="宋体" w:cs="Times New Roman"/>
                <w:szCs w:val="21"/>
              </w:rPr>
            </w:pPr>
          </w:p>
        </w:tc>
        <w:tc>
          <w:tcPr>
            <w:tcW w:w="395" w:type="pct"/>
            <w:shd w:val="clear" w:color="000000" w:fill="auto"/>
            <w:noWrap/>
            <w:vAlign w:val="center"/>
          </w:tcPr>
          <w:p>
            <w:pPr>
              <w:overflowPunct w:val="0"/>
              <w:jc w:val="center"/>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522"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640" w:type="pct"/>
            <w:shd w:val="clear" w:color="000000" w:fill="auto"/>
            <w:noWrap/>
            <w:vAlign w:val="center"/>
          </w:tcPr>
          <w:p>
            <w:pPr>
              <w:overflowPunct w:val="0"/>
              <w:rPr>
                <w:rFonts w:ascii="Times New Roman" w:hAnsi="Times New Roman" w:eastAsia="宋体" w:cs="Times New Roman"/>
                <w:szCs w:val="21"/>
              </w:rPr>
            </w:pPr>
          </w:p>
        </w:tc>
        <w:tc>
          <w:tcPr>
            <w:tcW w:w="522" w:type="pct"/>
            <w:shd w:val="clear" w:color="000000" w:fill="auto"/>
            <w:noWrap/>
            <w:vAlign w:val="center"/>
          </w:tcPr>
          <w:p>
            <w:pPr>
              <w:overflowPunct w:val="0"/>
              <w:rPr>
                <w:rFonts w:ascii="Times New Roman" w:hAnsi="Times New Roman" w:eastAsia="宋体" w:cs="Times New Roman"/>
                <w:szCs w:val="21"/>
              </w:rPr>
            </w:pPr>
          </w:p>
        </w:tc>
        <w:tc>
          <w:tcPr>
            <w:tcW w:w="494" w:type="pct"/>
            <w:shd w:val="clear" w:color="000000" w:fill="auto"/>
            <w:noWrap/>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91" w:type="pct"/>
            <w:shd w:val="clear" w:color="000000" w:fill="auto"/>
            <w:noWrap/>
            <w:vAlign w:val="center"/>
          </w:tcPr>
          <w:p>
            <w:pPr>
              <w:overflowPunct w:val="0"/>
              <w:jc w:val="center"/>
              <w:rPr>
                <w:rFonts w:ascii="Times New Roman" w:hAnsi="Times New Roman" w:eastAsia="宋体" w:cs="Times New Roman"/>
                <w:szCs w:val="21"/>
              </w:rPr>
            </w:pPr>
          </w:p>
        </w:tc>
        <w:tc>
          <w:tcPr>
            <w:tcW w:w="878"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当期折旧费</w:t>
            </w:r>
          </w:p>
        </w:tc>
        <w:tc>
          <w:tcPr>
            <w:tcW w:w="268" w:type="pct"/>
            <w:shd w:val="clear" w:color="000000" w:fill="auto"/>
            <w:noWrap/>
            <w:vAlign w:val="center"/>
          </w:tcPr>
          <w:p>
            <w:pPr>
              <w:overflowPunct w:val="0"/>
              <w:jc w:val="center"/>
              <w:rPr>
                <w:rFonts w:ascii="Times New Roman" w:hAnsi="Times New Roman" w:eastAsia="宋体" w:cs="Times New Roman"/>
                <w:szCs w:val="21"/>
              </w:rPr>
            </w:pPr>
          </w:p>
        </w:tc>
        <w:tc>
          <w:tcPr>
            <w:tcW w:w="395" w:type="pct"/>
            <w:shd w:val="clear" w:color="000000" w:fill="auto"/>
            <w:noWrap/>
            <w:vAlign w:val="center"/>
          </w:tcPr>
          <w:p>
            <w:pPr>
              <w:overflowPunct w:val="0"/>
              <w:jc w:val="center"/>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522"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640" w:type="pct"/>
            <w:shd w:val="clear" w:color="000000" w:fill="auto"/>
            <w:noWrap/>
            <w:vAlign w:val="center"/>
          </w:tcPr>
          <w:p>
            <w:pPr>
              <w:overflowPunct w:val="0"/>
              <w:rPr>
                <w:rFonts w:ascii="Times New Roman" w:hAnsi="Times New Roman" w:eastAsia="宋体" w:cs="Times New Roman"/>
                <w:szCs w:val="21"/>
              </w:rPr>
            </w:pPr>
          </w:p>
        </w:tc>
        <w:tc>
          <w:tcPr>
            <w:tcW w:w="522" w:type="pct"/>
            <w:shd w:val="clear" w:color="000000" w:fill="auto"/>
            <w:noWrap/>
            <w:vAlign w:val="center"/>
          </w:tcPr>
          <w:p>
            <w:pPr>
              <w:overflowPunct w:val="0"/>
              <w:rPr>
                <w:rFonts w:ascii="Times New Roman" w:hAnsi="Times New Roman" w:eastAsia="宋体" w:cs="Times New Roman"/>
                <w:szCs w:val="21"/>
              </w:rPr>
            </w:pPr>
          </w:p>
        </w:tc>
        <w:tc>
          <w:tcPr>
            <w:tcW w:w="494" w:type="pct"/>
            <w:shd w:val="clear" w:color="000000" w:fill="auto"/>
            <w:noWrap/>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91" w:type="pct"/>
            <w:shd w:val="clear" w:color="000000" w:fill="auto"/>
            <w:noWrap/>
            <w:vAlign w:val="center"/>
          </w:tcPr>
          <w:p>
            <w:pPr>
              <w:overflowPunct w:val="0"/>
              <w:jc w:val="center"/>
              <w:rPr>
                <w:rFonts w:ascii="Times New Roman" w:hAnsi="Times New Roman" w:eastAsia="宋体" w:cs="Times New Roman"/>
                <w:szCs w:val="21"/>
              </w:rPr>
            </w:pPr>
          </w:p>
        </w:tc>
        <w:tc>
          <w:tcPr>
            <w:tcW w:w="878"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净值</w:t>
            </w:r>
          </w:p>
        </w:tc>
        <w:tc>
          <w:tcPr>
            <w:tcW w:w="268" w:type="pct"/>
            <w:shd w:val="clear" w:color="000000" w:fill="auto"/>
            <w:noWrap/>
            <w:vAlign w:val="center"/>
          </w:tcPr>
          <w:p>
            <w:pPr>
              <w:overflowPunct w:val="0"/>
              <w:jc w:val="center"/>
              <w:rPr>
                <w:rFonts w:ascii="Times New Roman" w:hAnsi="Times New Roman" w:eastAsia="宋体" w:cs="Times New Roman"/>
                <w:szCs w:val="21"/>
              </w:rPr>
            </w:pPr>
          </w:p>
        </w:tc>
        <w:tc>
          <w:tcPr>
            <w:tcW w:w="395" w:type="pct"/>
            <w:shd w:val="clear" w:color="000000" w:fill="auto"/>
            <w:noWrap/>
            <w:vAlign w:val="center"/>
          </w:tcPr>
          <w:p>
            <w:pPr>
              <w:overflowPunct w:val="0"/>
              <w:jc w:val="center"/>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522"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640" w:type="pct"/>
            <w:shd w:val="clear" w:color="000000" w:fill="auto"/>
            <w:noWrap/>
            <w:vAlign w:val="center"/>
          </w:tcPr>
          <w:p>
            <w:pPr>
              <w:overflowPunct w:val="0"/>
              <w:rPr>
                <w:rFonts w:ascii="Times New Roman" w:hAnsi="Times New Roman" w:eastAsia="宋体" w:cs="Times New Roman"/>
                <w:szCs w:val="21"/>
              </w:rPr>
            </w:pPr>
          </w:p>
        </w:tc>
        <w:tc>
          <w:tcPr>
            <w:tcW w:w="522" w:type="pct"/>
            <w:shd w:val="clear" w:color="000000" w:fill="auto"/>
            <w:noWrap/>
            <w:vAlign w:val="center"/>
          </w:tcPr>
          <w:p>
            <w:pPr>
              <w:overflowPunct w:val="0"/>
              <w:rPr>
                <w:rFonts w:ascii="Times New Roman" w:hAnsi="Times New Roman" w:eastAsia="宋体" w:cs="Times New Roman"/>
                <w:szCs w:val="21"/>
              </w:rPr>
            </w:pPr>
          </w:p>
        </w:tc>
        <w:tc>
          <w:tcPr>
            <w:tcW w:w="494" w:type="pct"/>
            <w:shd w:val="clear" w:color="000000" w:fill="auto"/>
            <w:noWrap/>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91" w:type="pct"/>
            <w:shd w:val="clear" w:color="000000"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878"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机器设备</w:t>
            </w:r>
          </w:p>
        </w:tc>
        <w:tc>
          <w:tcPr>
            <w:tcW w:w="268" w:type="pct"/>
            <w:shd w:val="clear" w:color="000000" w:fill="auto"/>
            <w:noWrap/>
            <w:vAlign w:val="center"/>
          </w:tcPr>
          <w:p>
            <w:pPr>
              <w:overflowPunct w:val="0"/>
              <w:jc w:val="center"/>
              <w:rPr>
                <w:rFonts w:ascii="Times New Roman" w:hAnsi="Times New Roman" w:eastAsia="宋体" w:cs="Times New Roman"/>
                <w:szCs w:val="21"/>
              </w:rPr>
            </w:pPr>
          </w:p>
        </w:tc>
        <w:tc>
          <w:tcPr>
            <w:tcW w:w="395" w:type="pct"/>
            <w:shd w:val="clear" w:color="000000" w:fill="auto"/>
            <w:noWrap/>
            <w:vAlign w:val="center"/>
          </w:tcPr>
          <w:p>
            <w:pPr>
              <w:overflowPunct w:val="0"/>
              <w:jc w:val="center"/>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522"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640" w:type="pct"/>
            <w:shd w:val="clear" w:color="000000" w:fill="auto"/>
            <w:noWrap/>
            <w:vAlign w:val="center"/>
          </w:tcPr>
          <w:p>
            <w:pPr>
              <w:overflowPunct w:val="0"/>
              <w:rPr>
                <w:rFonts w:ascii="Times New Roman" w:hAnsi="Times New Roman" w:eastAsia="宋体" w:cs="Times New Roman"/>
                <w:szCs w:val="21"/>
              </w:rPr>
            </w:pPr>
          </w:p>
        </w:tc>
        <w:tc>
          <w:tcPr>
            <w:tcW w:w="522" w:type="pct"/>
            <w:shd w:val="clear" w:color="000000" w:fill="auto"/>
            <w:noWrap/>
            <w:vAlign w:val="center"/>
          </w:tcPr>
          <w:p>
            <w:pPr>
              <w:overflowPunct w:val="0"/>
              <w:rPr>
                <w:rFonts w:ascii="Times New Roman" w:hAnsi="Times New Roman" w:eastAsia="宋体" w:cs="Times New Roman"/>
                <w:szCs w:val="21"/>
              </w:rPr>
            </w:pPr>
          </w:p>
        </w:tc>
        <w:tc>
          <w:tcPr>
            <w:tcW w:w="494" w:type="pct"/>
            <w:shd w:val="clear" w:color="000000" w:fill="auto"/>
            <w:noWrap/>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91" w:type="pct"/>
            <w:shd w:val="clear" w:color="000000" w:fill="auto"/>
            <w:noWrap/>
            <w:vAlign w:val="center"/>
          </w:tcPr>
          <w:p>
            <w:pPr>
              <w:overflowPunct w:val="0"/>
              <w:jc w:val="center"/>
              <w:rPr>
                <w:rFonts w:ascii="Times New Roman" w:hAnsi="Times New Roman" w:eastAsia="宋体" w:cs="Times New Roman"/>
                <w:szCs w:val="21"/>
              </w:rPr>
            </w:pPr>
          </w:p>
        </w:tc>
        <w:tc>
          <w:tcPr>
            <w:tcW w:w="878"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原值</w:t>
            </w:r>
          </w:p>
        </w:tc>
        <w:tc>
          <w:tcPr>
            <w:tcW w:w="268"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395"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493" w:type="pct"/>
            <w:shd w:val="clear" w:color="000000" w:fill="auto"/>
            <w:noWrap/>
            <w:vAlign w:val="center"/>
          </w:tcPr>
          <w:p>
            <w:pPr>
              <w:overflowPunct w:val="0"/>
              <w:rPr>
                <w:rFonts w:ascii="Times New Roman" w:hAnsi="Times New Roman" w:eastAsia="宋体" w:cs="Times New Roman"/>
                <w:szCs w:val="21"/>
              </w:rPr>
            </w:pPr>
          </w:p>
        </w:tc>
        <w:tc>
          <w:tcPr>
            <w:tcW w:w="522"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640" w:type="pct"/>
            <w:shd w:val="clear" w:color="000000" w:fill="auto"/>
            <w:noWrap/>
            <w:vAlign w:val="center"/>
          </w:tcPr>
          <w:p>
            <w:pPr>
              <w:overflowPunct w:val="0"/>
              <w:rPr>
                <w:rFonts w:ascii="Times New Roman" w:hAnsi="Times New Roman" w:eastAsia="宋体" w:cs="Times New Roman"/>
                <w:szCs w:val="21"/>
              </w:rPr>
            </w:pPr>
          </w:p>
        </w:tc>
        <w:tc>
          <w:tcPr>
            <w:tcW w:w="522" w:type="pct"/>
            <w:shd w:val="clear" w:color="000000" w:fill="auto"/>
            <w:noWrap/>
            <w:vAlign w:val="center"/>
          </w:tcPr>
          <w:p>
            <w:pPr>
              <w:overflowPunct w:val="0"/>
              <w:rPr>
                <w:rFonts w:ascii="Times New Roman" w:hAnsi="Times New Roman" w:eastAsia="宋体" w:cs="Times New Roman"/>
                <w:szCs w:val="21"/>
              </w:rPr>
            </w:pPr>
          </w:p>
        </w:tc>
        <w:tc>
          <w:tcPr>
            <w:tcW w:w="494" w:type="pct"/>
            <w:shd w:val="clear" w:color="000000" w:fill="auto"/>
            <w:noWrap/>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91" w:type="pct"/>
            <w:shd w:val="clear" w:color="000000" w:fill="auto"/>
            <w:noWrap/>
            <w:vAlign w:val="center"/>
          </w:tcPr>
          <w:p>
            <w:pPr>
              <w:overflowPunct w:val="0"/>
              <w:jc w:val="center"/>
              <w:rPr>
                <w:rFonts w:ascii="Times New Roman" w:hAnsi="Times New Roman" w:eastAsia="宋体" w:cs="Times New Roman"/>
                <w:szCs w:val="21"/>
              </w:rPr>
            </w:pPr>
          </w:p>
        </w:tc>
        <w:tc>
          <w:tcPr>
            <w:tcW w:w="878"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当期折旧费</w:t>
            </w:r>
          </w:p>
        </w:tc>
        <w:tc>
          <w:tcPr>
            <w:tcW w:w="268"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395"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493" w:type="pct"/>
            <w:shd w:val="clear" w:color="000000" w:fill="auto"/>
            <w:noWrap/>
            <w:vAlign w:val="center"/>
          </w:tcPr>
          <w:p>
            <w:pPr>
              <w:overflowPunct w:val="0"/>
              <w:rPr>
                <w:rFonts w:ascii="Times New Roman" w:hAnsi="Times New Roman" w:eastAsia="宋体" w:cs="Times New Roman"/>
                <w:szCs w:val="21"/>
              </w:rPr>
            </w:pPr>
          </w:p>
        </w:tc>
        <w:tc>
          <w:tcPr>
            <w:tcW w:w="522"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640" w:type="pct"/>
            <w:shd w:val="clear" w:color="000000" w:fill="auto"/>
            <w:noWrap/>
            <w:vAlign w:val="center"/>
          </w:tcPr>
          <w:p>
            <w:pPr>
              <w:overflowPunct w:val="0"/>
              <w:rPr>
                <w:rFonts w:ascii="Times New Roman" w:hAnsi="Times New Roman" w:eastAsia="宋体" w:cs="Times New Roman"/>
                <w:szCs w:val="21"/>
              </w:rPr>
            </w:pPr>
          </w:p>
        </w:tc>
        <w:tc>
          <w:tcPr>
            <w:tcW w:w="522" w:type="pct"/>
            <w:shd w:val="clear" w:color="000000" w:fill="auto"/>
            <w:noWrap/>
            <w:vAlign w:val="center"/>
          </w:tcPr>
          <w:p>
            <w:pPr>
              <w:overflowPunct w:val="0"/>
              <w:rPr>
                <w:rFonts w:ascii="Times New Roman" w:hAnsi="Times New Roman" w:eastAsia="宋体" w:cs="Times New Roman"/>
                <w:szCs w:val="21"/>
              </w:rPr>
            </w:pPr>
          </w:p>
        </w:tc>
        <w:tc>
          <w:tcPr>
            <w:tcW w:w="494" w:type="pct"/>
            <w:shd w:val="clear" w:color="000000" w:fill="auto"/>
            <w:noWrap/>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91" w:type="pct"/>
            <w:shd w:val="clear" w:color="000000" w:fill="auto"/>
            <w:noWrap/>
            <w:vAlign w:val="center"/>
          </w:tcPr>
          <w:p>
            <w:pPr>
              <w:overflowPunct w:val="0"/>
              <w:jc w:val="center"/>
              <w:rPr>
                <w:rFonts w:ascii="Times New Roman" w:hAnsi="Times New Roman" w:eastAsia="宋体" w:cs="Times New Roman"/>
                <w:szCs w:val="21"/>
              </w:rPr>
            </w:pPr>
          </w:p>
        </w:tc>
        <w:tc>
          <w:tcPr>
            <w:tcW w:w="878"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净值</w:t>
            </w:r>
          </w:p>
        </w:tc>
        <w:tc>
          <w:tcPr>
            <w:tcW w:w="268"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395"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493" w:type="pct"/>
            <w:shd w:val="clear" w:color="000000" w:fill="auto"/>
            <w:noWrap/>
            <w:vAlign w:val="center"/>
          </w:tcPr>
          <w:p>
            <w:pPr>
              <w:overflowPunct w:val="0"/>
              <w:rPr>
                <w:rFonts w:ascii="Times New Roman" w:hAnsi="Times New Roman" w:eastAsia="宋体" w:cs="Times New Roman"/>
                <w:szCs w:val="21"/>
              </w:rPr>
            </w:pPr>
          </w:p>
        </w:tc>
        <w:tc>
          <w:tcPr>
            <w:tcW w:w="522"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640" w:type="pct"/>
            <w:shd w:val="clear" w:color="000000" w:fill="auto"/>
            <w:noWrap/>
            <w:vAlign w:val="center"/>
          </w:tcPr>
          <w:p>
            <w:pPr>
              <w:overflowPunct w:val="0"/>
              <w:rPr>
                <w:rFonts w:ascii="Times New Roman" w:hAnsi="Times New Roman" w:eastAsia="宋体" w:cs="Times New Roman"/>
                <w:szCs w:val="21"/>
              </w:rPr>
            </w:pPr>
          </w:p>
        </w:tc>
        <w:tc>
          <w:tcPr>
            <w:tcW w:w="522" w:type="pct"/>
            <w:shd w:val="clear" w:color="000000" w:fill="auto"/>
            <w:noWrap/>
            <w:vAlign w:val="center"/>
          </w:tcPr>
          <w:p>
            <w:pPr>
              <w:overflowPunct w:val="0"/>
              <w:rPr>
                <w:rFonts w:ascii="Times New Roman" w:hAnsi="Times New Roman" w:eastAsia="宋体" w:cs="Times New Roman"/>
                <w:szCs w:val="21"/>
              </w:rPr>
            </w:pPr>
          </w:p>
        </w:tc>
        <w:tc>
          <w:tcPr>
            <w:tcW w:w="494" w:type="pct"/>
            <w:shd w:val="clear" w:color="000000" w:fill="auto"/>
            <w:noWrap/>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91" w:type="pct"/>
            <w:shd w:val="clear" w:color="000000"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3</w:t>
            </w:r>
          </w:p>
        </w:tc>
        <w:tc>
          <w:tcPr>
            <w:tcW w:w="878"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固定资产合计</w:t>
            </w:r>
          </w:p>
        </w:tc>
        <w:tc>
          <w:tcPr>
            <w:tcW w:w="268"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395"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493" w:type="pct"/>
            <w:shd w:val="clear" w:color="000000" w:fill="auto"/>
            <w:noWrap/>
            <w:vAlign w:val="center"/>
          </w:tcPr>
          <w:p>
            <w:pPr>
              <w:overflowPunct w:val="0"/>
              <w:rPr>
                <w:rFonts w:ascii="Times New Roman" w:hAnsi="Times New Roman" w:eastAsia="宋体" w:cs="Times New Roman"/>
                <w:szCs w:val="21"/>
              </w:rPr>
            </w:pPr>
          </w:p>
        </w:tc>
        <w:tc>
          <w:tcPr>
            <w:tcW w:w="522"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640" w:type="pct"/>
            <w:shd w:val="clear" w:color="000000" w:fill="auto"/>
            <w:noWrap/>
            <w:vAlign w:val="center"/>
          </w:tcPr>
          <w:p>
            <w:pPr>
              <w:overflowPunct w:val="0"/>
              <w:rPr>
                <w:rFonts w:ascii="Times New Roman" w:hAnsi="Times New Roman" w:eastAsia="宋体" w:cs="Times New Roman"/>
                <w:szCs w:val="21"/>
              </w:rPr>
            </w:pPr>
          </w:p>
        </w:tc>
        <w:tc>
          <w:tcPr>
            <w:tcW w:w="522" w:type="pct"/>
            <w:shd w:val="clear" w:color="000000" w:fill="auto"/>
            <w:noWrap/>
            <w:vAlign w:val="center"/>
          </w:tcPr>
          <w:p>
            <w:pPr>
              <w:overflowPunct w:val="0"/>
              <w:rPr>
                <w:rFonts w:ascii="Times New Roman" w:hAnsi="Times New Roman" w:eastAsia="宋体" w:cs="Times New Roman"/>
                <w:szCs w:val="21"/>
              </w:rPr>
            </w:pPr>
          </w:p>
        </w:tc>
        <w:tc>
          <w:tcPr>
            <w:tcW w:w="494" w:type="pct"/>
            <w:shd w:val="clear" w:color="000000" w:fill="auto"/>
            <w:noWrap/>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91" w:type="pct"/>
            <w:shd w:val="clear" w:color="000000" w:fill="auto"/>
            <w:noWrap/>
            <w:vAlign w:val="center"/>
          </w:tcPr>
          <w:p>
            <w:pPr>
              <w:overflowPunct w:val="0"/>
              <w:jc w:val="center"/>
              <w:rPr>
                <w:rFonts w:ascii="Times New Roman" w:hAnsi="Times New Roman" w:eastAsia="宋体" w:cs="Times New Roman"/>
                <w:szCs w:val="21"/>
              </w:rPr>
            </w:pPr>
          </w:p>
        </w:tc>
        <w:tc>
          <w:tcPr>
            <w:tcW w:w="878"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原值</w:t>
            </w:r>
          </w:p>
        </w:tc>
        <w:tc>
          <w:tcPr>
            <w:tcW w:w="268"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395"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493" w:type="pct"/>
            <w:shd w:val="clear" w:color="000000" w:fill="auto"/>
            <w:noWrap/>
            <w:vAlign w:val="center"/>
          </w:tcPr>
          <w:p>
            <w:pPr>
              <w:overflowPunct w:val="0"/>
              <w:rPr>
                <w:rFonts w:ascii="Times New Roman" w:hAnsi="Times New Roman" w:eastAsia="宋体" w:cs="Times New Roman"/>
                <w:szCs w:val="21"/>
              </w:rPr>
            </w:pPr>
          </w:p>
        </w:tc>
        <w:tc>
          <w:tcPr>
            <w:tcW w:w="522"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640" w:type="pct"/>
            <w:shd w:val="clear" w:color="000000" w:fill="auto"/>
            <w:noWrap/>
            <w:vAlign w:val="center"/>
          </w:tcPr>
          <w:p>
            <w:pPr>
              <w:overflowPunct w:val="0"/>
              <w:rPr>
                <w:rFonts w:ascii="Times New Roman" w:hAnsi="Times New Roman" w:eastAsia="宋体" w:cs="Times New Roman"/>
                <w:szCs w:val="21"/>
              </w:rPr>
            </w:pPr>
          </w:p>
        </w:tc>
        <w:tc>
          <w:tcPr>
            <w:tcW w:w="522" w:type="pct"/>
            <w:shd w:val="clear" w:color="000000" w:fill="auto"/>
            <w:noWrap/>
            <w:vAlign w:val="center"/>
          </w:tcPr>
          <w:p>
            <w:pPr>
              <w:overflowPunct w:val="0"/>
              <w:rPr>
                <w:rFonts w:ascii="Times New Roman" w:hAnsi="Times New Roman" w:eastAsia="宋体" w:cs="Times New Roman"/>
                <w:szCs w:val="21"/>
              </w:rPr>
            </w:pPr>
          </w:p>
        </w:tc>
        <w:tc>
          <w:tcPr>
            <w:tcW w:w="494" w:type="pct"/>
            <w:shd w:val="clear" w:color="000000" w:fill="auto"/>
            <w:noWrap/>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91" w:type="pct"/>
            <w:shd w:val="clear" w:color="000000" w:fill="auto"/>
            <w:noWrap/>
            <w:vAlign w:val="center"/>
          </w:tcPr>
          <w:p>
            <w:pPr>
              <w:overflowPunct w:val="0"/>
              <w:jc w:val="center"/>
              <w:rPr>
                <w:rFonts w:ascii="Times New Roman" w:hAnsi="Times New Roman" w:eastAsia="宋体" w:cs="Times New Roman"/>
                <w:szCs w:val="21"/>
              </w:rPr>
            </w:pPr>
          </w:p>
        </w:tc>
        <w:tc>
          <w:tcPr>
            <w:tcW w:w="878"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折旧费</w:t>
            </w:r>
          </w:p>
        </w:tc>
        <w:tc>
          <w:tcPr>
            <w:tcW w:w="268"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395"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493" w:type="pct"/>
            <w:shd w:val="clear" w:color="000000" w:fill="auto"/>
            <w:noWrap/>
            <w:vAlign w:val="center"/>
          </w:tcPr>
          <w:p>
            <w:pPr>
              <w:overflowPunct w:val="0"/>
              <w:rPr>
                <w:rFonts w:ascii="Times New Roman" w:hAnsi="Times New Roman" w:eastAsia="宋体" w:cs="Times New Roman"/>
                <w:szCs w:val="21"/>
              </w:rPr>
            </w:pPr>
          </w:p>
        </w:tc>
        <w:tc>
          <w:tcPr>
            <w:tcW w:w="522"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640" w:type="pct"/>
            <w:shd w:val="clear" w:color="000000" w:fill="auto"/>
            <w:noWrap/>
            <w:vAlign w:val="center"/>
          </w:tcPr>
          <w:p>
            <w:pPr>
              <w:overflowPunct w:val="0"/>
              <w:rPr>
                <w:rFonts w:ascii="Times New Roman" w:hAnsi="Times New Roman" w:eastAsia="宋体" w:cs="Times New Roman"/>
                <w:szCs w:val="21"/>
              </w:rPr>
            </w:pPr>
          </w:p>
        </w:tc>
        <w:tc>
          <w:tcPr>
            <w:tcW w:w="522" w:type="pct"/>
            <w:shd w:val="clear" w:color="000000" w:fill="auto"/>
            <w:noWrap/>
            <w:vAlign w:val="center"/>
          </w:tcPr>
          <w:p>
            <w:pPr>
              <w:overflowPunct w:val="0"/>
              <w:rPr>
                <w:rFonts w:ascii="Times New Roman" w:hAnsi="Times New Roman" w:eastAsia="宋体" w:cs="Times New Roman"/>
                <w:szCs w:val="21"/>
              </w:rPr>
            </w:pPr>
          </w:p>
        </w:tc>
        <w:tc>
          <w:tcPr>
            <w:tcW w:w="494" w:type="pct"/>
            <w:shd w:val="clear" w:color="000000" w:fill="auto"/>
            <w:noWrap/>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291" w:type="pct"/>
            <w:shd w:val="clear" w:color="000000" w:fill="auto"/>
            <w:noWrap/>
            <w:vAlign w:val="center"/>
          </w:tcPr>
          <w:p>
            <w:pPr>
              <w:overflowPunct w:val="0"/>
              <w:jc w:val="center"/>
              <w:rPr>
                <w:rFonts w:ascii="Times New Roman" w:hAnsi="Times New Roman" w:eastAsia="宋体" w:cs="Times New Roman"/>
                <w:szCs w:val="21"/>
              </w:rPr>
            </w:pPr>
          </w:p>
        </w:tc>
        <w:tc>
          <w:tcPr>
            <w:tcW w:w="878"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净值</w:t>
            </w:r>
          </w:p>
        </w:tc>
        <w:tc>
          <w:tcPr>
            <w:tcW w:w="268"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395"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493" w:type="pct"/>
            <w:shd w:val="clear" w:color="000000" w:fill="auto"/>
            <w:noWrap/>
            <w:vAlign w:val="center"/>
          </w:tcPr>
          <w:p>
            <w:pPr>
              <w:overflowPunct w:val="0"/>
              <w:rPr>
                <w:rFonts w:ascii="Times New Roman" w:hAnsi="Times New Roman" w:eastAsia="宋体" w:cs="Times New Roman"/>
                <w:szCs w:val="21"/>
              </w:rPr>
            </w:pPr>
          </w:p>
        </w:tc>
        <w:tc>
          <w:tcPr>
            <w:tcW w:w="522"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640" w:type="pct"/>
            <w:shd w:val="clear" w:color="000000" w:fill="auto"/>
            <w:noWrap/>
            <w:vAlign w:val="center"/>
          </w:tcPr>
          <w:p>
            <w:pPr>
              <w:overflowPunct w:val="0"/>
              <w:rPr>
                <w:rFonts w:ascii="Times New Roman" w:hAnsi="Times New Roman" w:eastAsia="宋体" w:cs="Times New Roman"/>
                <w:szCs w:val="21"/>
              </w:rPr>
            </w:pPr>
          </w:p>
        </w:tc>
        <w:tc>
          <w:tcPr>
            <w:tcW w:w="522" w:type="pct"/>
            <w:shd w:val="clear" w:color="000000" w:fill="auto"/>
            <w:noWrap/>
            <w:vAlign w:val="center"/>
          </w:tcPr>
          <w:p>
            <w:pPr>
              <w:overflowPunct w:val="0"/>
              <w:rPr>
                <w:rFonts w:ascii="Times New Roman" w:hAnsi="Times New Roman" w:eastAsia="宋体" w:cs="Times New Roman"/>
                <w:szCs w:val="21"/>
              </w:rPr>
            </w:pPr>
          </w:p>
        </w:tc>
        <w:tc>
          <w:tcPr>
            <w:tcW w:w="494" w:type="pct"/>
            <w:shd w:val="clear" w:color="000000" w:fill="auto"/>
            <w:noWrap/>
            <w:vAlign w:val="center"/>
          </w:tcPr>
          <w:p>
            <w:pPr>
              <w:overflowPunct w:val="0"/>
              <w:rPr>
                <w:rFonts w:ascii="Times New Roman" w:hAnsi="Times New Roman" w:eastAsia="宋体" w:cs="Times New Roman"/>
                <w:szCs w:val="21"/>
              </w:rPr>
            </w:pPr>
          </w:p>
        </w:tc>
      </w:tr>
    </w:tbl>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overflowPunct w:val="0"/>
        <w:rPr>
          <w:rFonts w:ascii="Times New Roman" w:hAnsi="Times New Roman" w:eastAsia="宋体" w:cs="Times New Roman"/>
          <w:szCs w:val="21"/>
        </w:rPr>
      </w:pPr>
      <w:r>
        <w:rPr>
          <w:rFonts w:ascii="Times New Roman" w:hAnsi="Times New Roman" w:eastAsia="宋体" w:cs="Times New Roman"/>
          <w:szCs w:val="21"/>
        </w:rPr>
        <w:t>附样5.1.6：项目无形资产摊销表</w:t>
      </w:r>
    </w:p>
    <w:p>
      <w:pPr>
        <w:overflowPunct w:val="0"/>
        <w:spacing w:before="161" w:beforeLines="50" w:after="161"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项目无形资产摊销表</w:t>
      </w:r>
    </w:p>
    <w:tbl>
      <w:tblPr>
        <w:tblStyle w:val="12"/>
        <w:tblW w:w="8787" w:type="dxa"/>
        <w:jc w:val="center"/>
        <w:tblLayout w:type="autofit"/>
        <w:tblCellMar>
          <w:top w:w="0" w:type="dxa"/>
          <w:left w:w="108" w:type="dxa"/>
          <w:bottom w:w="0" w:type="dxa"/>
          <w:right w:w="108" w:type="dxa"/>
        </w:tblCellMar>
      </w:tblPr>
      <w:tblGrid>
        <w:gridCol w:w="636"/>
        <w:gridCol w:w="1266"/>
        <w:gridCol w:w="1056"/>
        <w:gridCol w:w="1072"/>
        <w:gridCol w:w="957"/>
        <w:gridCol w:w="846"/>
        <w:gridCol w:w="1081"/>
        <w:gridCol w:w="1026"/>
        <w:gridCol w:w="847"/>
      </w:tblGrid>
      <w:tr>
        <w:tblPrEx>
          <w:tblCellMar>
            <w:top w:w="0" w:type="dxa"/>
            <w:left w:w="108" w:type="dxa"/>
            <w:bottom w:w="0" w:type="dxa"/>
            <w:right w:w="108" w:type="dxa"/>
          </w:tblCellMar>
        </w:tblPrEx>
        <w:trPr>
          <w:trHeight w:val="363" w:hRule="atLeast"/>
          <w:jc w:val="center"/>
        </w:trPr>
        <w:tc>
          <w:tcPr>
            <w:tcW w:w="33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657"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项目</w:t>
            </w:r>
          </w:p>
        </w:tc>
        <w:tc>
          <w:tcPr>
            <w:tcW w:w="548"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折旧年限</w:t>
            </w:r>
          </w:p>
        </w:tc>
        <w:tc>
          <w:tcPr>
            <w:tcW w:w="1731" w:type="pct"/>
            <w:gridSpan w:val="3"/>
            <w:tcBorders>
              <w:top w:val="single" w:color="auto" w:sz="4" w:space="0"/>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建设期</w:t>
            </w:r>
          </w:p>
        </w:tc>
        <w:tc>
          <w:tcPr>
            <w:tcW w:w="1732" w:type="pct"/>
            <w:gridSpan w:val="3"/>
            <w:tcBorders>
              <w:top w:val="single" w:color="auto" w:sz="4" w:space="0"/>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运营期</w:t>
            </w:r>
          </w:p>
        </w:tc>
      </w:tr>
      <w:tr>
        <w:tblPrEx>
          <w:tblCellMar>
            <w:top w:w="0" w:type="dxa"/>
            <w:left w:w="108" w:type="dxa"/>
            <w:bottom w:w="0" w:type="dxa"/>
            <w:right w:w="108" w:type="dxa"/>
          </w:tblCellMar>
        </w:tblPrEx>
        <w:trPr>
          <w:trHeight w:val="363" w:hRule="atLeast"/>
          <w:jc w:val="center"/>
        </w:trPr>
        <w:tc>
          <w:tcPr>
            <w:tcW w:w="330" w:type="pct"/>
            <w:vMerge w:val="continue"/>
            <w:tcBorders>
              <w:top w:val="single" w:color="auto"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657" w:type="pct"/>
            <w:vMerge w:val="continue"/>
            <w:tcBorders>
              <w:top w:val="single" w:color="auto"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548" w:type="pct"/>
            <w:vMerge w:val="continue"/>
            <w:tcBorders>
              <w:top w:val="single" w:color="auto"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647" w:type="pct"/>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第1年</w:t>
            </w:r>
          </w:p>
        </w:tc>
        <w:tc>
          <w:tcPr>
            <w:tcW w:w="582" w:type="pct"/>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第.....年</w:t>
            </w:r>
          </w:p>
        </w:tc>
        <w:tc>
          <w:tcPr>
            <w:tcW w:w="501" w:type="pct"/>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第x年</w:t>
            </w:r>
          </w:p>
        </w:tc>
        <w:tc>
          <w:tcPr>
            <w:tcW w:w="669" w:type="pct"/>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第</w:t>
            </w:r>
            <w:r>
              <w:rPr>
                <w:rFonts w:hint="eastAsia" w:ascii="Times New Roman" w:hAnsi="Times New Roman" w:eastAsia="宋体" w:cs="Times New Roman"/>
                <w:szCs w:val="21"/>
              </w:rPr>
              <w:t>x</w:t>
            </w:r>
            <w:r>
              <w:rPr>
                <w:rFonts w:ascii="Times New Roman" w:hAnsi="Times New Roman" w:eastAsia="宋体" w:cs="Times New Roman"/>
                <w:szCs w:val="21"/>
              </w:rPr>
              <w:t>+1年</w:t>
            </w:r>
          </w:p>
        </w:tc>
        <w:tc>
          <w:tcPr>
            <w:tcW w:w="621" w:type="pct"/>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第.....年</w:t>
            </w:r>
          </w:p>
        </w:tc>
        <w:tc>
          <w:tcPr>
            <w:tcW w:w="440" w:type="pct"/>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第y年</w:t>
            </w:r>
          </w:p>
        </w:tc>
      </w:tr>
      <w:tr>
        <w:tblPrEx>
          <w:tblCellMar>
            <w:top w:w="0" w:type="dxa"/>
            <w:left w:w="108" w:type="dxa"/>
            <w:bottom w:w="0" w:type="dxa"/>
            <w:right w:w="108" w:type="dxa"/>
          </w:tblCellMar>
        </w:tblPrEx>
        <w:trPr>
          <w:trHeight w:val="363" w:hRule="atLeast"/>
          <w:jc w:val="center"/>
        </w:trPr>
        <w:tc>
          <w:tcPr>
            <w:tcW w:w="330" w:type="pct"/>
            <w:tcBorders>
              <w:top w:val="nil"/>
              <w:left w:val="single" w:color="auto" w:sz="4" w:space="0"/>
              <w:bottom w:val="single" w:color="auto" w:sz="4" w:space="0"/>
              <w:right w:val="single" w:color="auto" w:sz="4" w:space="0"/>
            </w:tcBorders>
            <w:shd w:val="clear" w:color="000000"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65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无形资产</w:t>
            </w:r>
          </w:p>
        </w:tc>
        <w:tc>
          <w:tcPr>
            <w:tcW w:w="548" w:type="pct"/>
            <w:tcBorders>
              <w:top w:val="nil"/>
              <w:left w:val="nil"/>
              <w:bottom w:val="single" w:color="auto" w:sz="4" w:space="0"/>
              <w:right w:val="single" w:color="auto" w:sz="4" w:space="0"/>
            </w:tcBorders>
            <w:shd w:val="clear" w:color="000000" w:fill="auto"/>
            <w:noWrap/>
            <w:vAlign w:val="center"/>
          </w:tcPr>
          <w:p>
            <w:pPr>
              <w:overflowPunct w:val="0"/>
              <w:jc w:val="center"/>
              <w:rPr>
                <w:rFonts w:ascii="Times New Roman" w:hAnsi="Times New Roman" w:eastAsia="宋体" w:cs="Times New Roman"/>
                <w:szCs w:val="21"/>
              </w:rPr>
            </w:pPr>
          </w:p>
        </w:tc>
        <w:tc>
          <w:tcPr>
            <w:tcW w:w="64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5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0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6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2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4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330" w:type="pct"/>
            <w:tcBorders>
              <w:top w:val="nil"/>
              <w:left w:val="single" w:color="auto" w:sz="4" w:space="0"/>
              <w:bottom w:val="single" w:color="auto" w:sz="4" w:space="0"/>
              <w:right w:val="single" w:color="auto" w:sz="4" w:space="0"/>
            </w:tcBorders>
            <w:shd w:val="clear" w:color="000000" w:fill="auto"/>
            <w:noWrap/>
            <w:vAlign w:val="center"/>
          </w:tcPr>
          <w:p>
            <w:pPr>
              <w:overflowPunct w:val="0"/>
              <w:jc w:val="center"/>
              <w:rPr>
                <w:rFonts w:ascii="Times New Roman" w:hAnsi="Times New Roman" w:eastAsia="宋体" w:cs="Times New Roman"/>
                <w:szCs w:val="21"/>
              </w:rPr>
            </w:pPr>
          </w:p>
        </w:tc>
        <w:tc>
          <w:tcPr>
            <w:tcW w:w="65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原值</w:t>
            </w:r>
          </w:p>
        </w:tc>
        <w:tc>
          <w:tcPr>
            <w:tcW w:w="548" w:type="pct"/>
            <w:tcBorders>
              <w:top w:val="nil"/>
              <w:left w:val="nil"/>
              <w:bottom w:val="single" w:color="auto" w:sz="4" w:space="0"/>
              <w:right w:val="single" w:color="auto" w:sz="4" w:space="0"/>
            </w:tcBorders>
            <w:shd w:val="clear" w:color="000000" w:fill="auto"/>
            <w:noWrap/>
            <w:vAlign w:val="center"/>
          </w:tcPr>
          <w:p>
            <w:pPr>
              <w:overflowPunct w:val="0"/>
              <w:jc w:val="center"/>
              <w:rPr>
                <w:rFonts w:ascii="Times New Roman" w:hAnsi="Times New Roman" w:eastAsia="宋体" w:cs="Times New Roman"/>
                <w:szCs w:val="21"/>
              </w:rPr>
            </w:pPr>
          </w:p>
        </w:tc>
        <w:tc>
          <w:tcPr>
            <w:tcW w:w="64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5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0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6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2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4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330" w:type="pct"/>
            <w:tcBorders>
              <w:top w:val="nil"/>
              <w:left w:val="single" w:color="auto" w:sz="4" w:space="0"/>
              <w:bottom w:val="single" w:color="auto" w:sz="4" w:space="0"/>
              <w:right w:val="single" w:color="auto" w:sz="4" w:space="0"/>
            </w:tcBorders>
            <w:shd w:val="clear" w:color="000000" w:fill="auto"/>
            <w:noWrap/>
            <w:vAlign w:val="center"/>
          </w:tcPr>
          <w:p>
            <w:pPr>
              <w:overflowPunct w:val="0"/>
              <w:jc w:val="center"/>
              <w:rPr>
                <w:rFonts w:ascii="Times New Roman" w:hAnsi="Times New Roman" w:eastAsia="宋体" w:cs="Times New Roman"/>
                <w:szCs w:val="21"/>
              </w:rPr>
            </w:pPr>
          </w:p>
        </w:tc>
        <w:tc>
          <w:tcPr>
            <w:tcW w:w="65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当期摊销费</w:t>
            </w:r>
          </w:p>
        </w:tc>
        <w:tc>
          <w:tcPr>
            <w:tcW w:w="548" w:type="pct"/>
            <w:tcBorders>
              <w:top w:val="nil"/>
              <w:left w:val="nil"/>
              <w:bottom w:val="single" w:color="auto" w:sz="4" w:space="0"/>
              <w:right w:val="single" w:color="auto" w:sz="4" w:space="0"/>
            </w:tcBorders>
            <w:shd w:val="clear" w:color="000000" w:fill="auto"/>
            <w:noWrap/>
            <w:vAlign w:val="center"/>
          </w:tcPr>
          <w:p>
            <w:pPr>
              <w:overflowPunct w:val="0"/>
              <w:jc w:val="center"/>
              <w:rPr>
                <w:rFonts w:ascii="Times New Roman" w:hAnsi="Times New Roman" w:eastAsia="宋体" w:cs="Times New Roman"/>
                <w:szCs w:val="21"/>
              </w:rPr>
            </w:pPr>
          </w:p>
        </w:tc>
        <w:tc>
          <w:tcPr>
            <w:tcW w:w="64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5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0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6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2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4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330" w:type="pct"/>
            <w:tcBorders>
              <w:top w:val="nil"/>
              <w:left w:val="single" w:color="auto" w:sz="4" w:space="0"/>
              <w:bottom w:val="single" w:color="auto" w:sz="4" w:space="0"/>
              <w:right w:val="single" w:color="auto" w:sz="4" w:space="0"/>
            </w:tcBorders>
            <w:shd w:val="clear" w:color="000000" w:fill="auto"/>
            <w:noWrap/>
            <w:vAlign w:val="center"/>
          </w:tcPr>
          <w:p>
            <w:pPr>
              <w:overflowPunct w:val="0"/>
              <w:jc w:val="center"/>
              <w:rPr>
                <w:rFonts w:ascii="Times New Roman" w:hAnsi="Times New Roman" w:eastAsia="宋体" w:cs="Times New Roman"/>
                <w:szCs w:val="21"/>
              </w:rPr>
            </w:pPr>
          </w:p>
        </w:tc>
        <w:tc>
          <w:tcPr>
            <w:tcW w:w="65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净值</w:t>
            </w:r>
          </w:p>
        </w:tc>
        <w:tc>
          <w:tcPr>
            <w:tcW w:w="548" w:type="pct"/>
            <w:tcBorders>
              <w:top w:val="nil"/>
              <w:left w:val="nil"/>
              <w:bottom w:val="single" w:color="auto" w:sz="4" w:space="0"/>
              <w:right w:val="single" w:color="auto" w:sz="4" w:space="0"/>
            </w:tcBorders>
            <w:shd w:val="clear" w:color="000000" w:fill="auto"/>
            <w:noWrap/>
            <w:vAlign w:val="center"/>
          </w:tcPr>
          <w:p>
            <w:pPr>
              <w:overflowPunct w:val="0"/>
              <w:jc w:val="center"/>
              <w:rPr>
                <w:rFonts w:ascii="Times New Roman" w:hAnsi="Times New Roman" w:eastAsia="宋体" w:cs="Times New Roman"/>
                <w:szCs w:val="21"/>
              </w:rPr>
            </w:pPr>
          </w:p>
        </w:tc>
        <w:tc>
          <w:tcPr>
            <w:tcW w:w="64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5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0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6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2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4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330" w:type="pct"/>
            <w:tcBorders>
              <w:top w:val="nil"/>
              <w:left w:val="single" w:color="auto" w:sz="4" w:space="0"/>
              <w:bottom w:val="single" w:color="auto" w:sz="4" w:space="0"/>
              <w:right w:val="single" w:color="auto" w:sz="4" w:space="0"/>
            </w:tcBorders>
            <w:shd w:val="clear" w:color="000000"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65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其他资产</w:t>
            </w:r>
          </w:p>
        </w:tc>
        <w:tc>
          <w:tcPr>
            <w:tcW w:w="548" w:type="pct"/>
            <w:tcBorders>
              <w:top w:val="nil"/>
              <w:left w:val="nil"/>
              <w:bottom w:val="single" w:color="auto" w:sz="4" w:space="0"/>
              <w:right w:val="single" w:color="auto" w:sz="4" w:space="0"/>
            </w:tcBorders>
            <w:shd w:val="clear" w:color="000000" w:fill="auto"/>
            <w:noWrap/>
            <w:vAlign w:val="center"/>
          </w:tcPr>
          <w:p>
            <w:pPr>
              <w:overflowPunct w:val="0"/>
              <w:jc w:val="center"/>
              <w:rPr>
                <w:rFonts w:ascii="Times New Roman" w:hAnsi="Times New Roman" w:eastAsia="宋体" w:cs="Times New Roman"/>
                <w:szCs w:val="21"/>
              </w:rPr>
            </w:pPr>
          </w:p>
        </w:tc>
        <w:tc>
          <w:tcPr>
            <w:tcW w:w="64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5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0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6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2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4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330" w:type="pct"/>
            <w:tcBorders>
              <w:top w:val="nil"/>
              <w:left w:val="single" w:color="auto" w:sz="4" w:space="0"/>
              <w:bottom w:val="single" w:color="auto" w:sz="4" w:space="0"/>
              <w:right w:val="single" w:color="auto" w:sz="4" w:space="0"/>
            </w:tcBorders>
            <w:shd w:val="clear" w:color="000000" w:fill="auto"/>
            <w:noWrap/>
            <w:vAlign w:val="center"/>
          </w:tcPr>
          <w:p>
            <w:pPr>
              <w:overflowPunct w:val="0"/>
              <w:jc w:val="center"/>
              <w:rPr>
                <w:rFonts w:ascii="Times New Roman" w:hAnsi="Times New Roman" w:eastAsia="宋体" w:cs="Times New Roman"/>
                <w:szCs w:val="21"/>
              </w:rPr>
            </w:pPr>
          </w:p>
        </w:tc>
        <w:tc>
          <w:tcPr>
            <w:tcW w:w="65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原值</w:t>
            </w:r>
          </w:p>
        </w:tc>
        <w:tc>
          <w:tcPr>
            <w:tcW w:w="548" w:type="pct"/>
            <w:tcBorders>
              <w:top w:val="nil"/>
              <w:left w:val="nil"/>
              <w:bottom w:val="single" w:color="auto" w:sz="4" w:space="0"/>
              <w:right w:val="single" w:color="auto" w:sz="4" w:space="0"/>
            </w:tcBorders>
            <w:shd w:val="clear" w:color="000000" w:fill="auto"/>
            <w:noWrap/>
            <w:vAlign w:val="center"/>
          </w:tcPr>
          <w:p>
            <w:pPr>
              <w:overflowPunct w:val="0"/>
              <w:jc w:val="center"/>
              <w:rPr>
                <w:rFonts w:ascii="Times New Roman" w:hAnsi="Times New Roman" w:eastAsia="宋体" w:cs="Times New Roman"/>
                <w:szCs w:val="21"/>
              </w:rPr>
            </w:pPr>
          </w:p>
        </w:tc>
        <w:tc>
          <w:tcPr>
            <w:tcW w:w="64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5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0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6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2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4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330" w:type="pct"/>
            <w:tcBorders>
              <w:top w:val="nil"/>
              <w:left w:val="single" w:color="auto" w:sz="4" w:space="0"/>
              <w:bottom w:val="single" w:color="auto" w:sz="4" w:space="0"/>
              <w:right w:val="single" w:color="auto" w:sz="4" w:space="0"/>
            </w:tcBorders>
            <w:shd w:val="clear" w:color="000000" w:fill="auto"/>
            <w:noWrap/>
            <w:vAlign w:val="center"/>
          </w:tcPr>
          <w:p>
            <w:pPr>
              <w:overflowPunct w:val="0"/>
              <w:jc w:val="center"/>
              <w:rPr>
                <w:rFonts w:ascii="Times New Roman" w:hAnsi="Times New Roman" w:eastAsia="宋体" w:cs="Times New Roman"/>
                <w:szCs w:val="21"/>
              </w:rPr>
            </w:pPr>
          </w:p>
        </w:tc>
        <w:tc>
          <w:tcPr>
            <w:tcW w:w="65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当期摊销费</w:t>
            </w:r>
          </w:p>
        </w:tc>
        <w:tc>
          <w:tcPr>
            <w:tcW w:w="548" w:type="pct"/>
            <w:tcBorders>
              <w:top w:val="nil"/>
              <w:left w:val="nil"/>
              <w:bottom w:val="single" w:color="auto" w:sz="4" w:space="0"/>
              <w:right w:val="single" w:color="auto" w:sz="4" w:space="0"/>
            </w:tcBorders>
            <w:shd w:val="clear" w:color="000000" w:fill="auto"/>
            <w:noWrap/>
            <w:vAlign w:val="center"/>
          </w:tcPr>
          <w:p>
            <w:pPr>
              <w:overflowPunct w:val="0"/>
              <w:jc w:val="center"/>
              <w:rPr>
                <w:rFonts w:ascii="Times New Roman" w:hAnsi="Times New Roman" w:eastAsia="宋体" w:cs="Times New Roman"/>
                <w:szCs w:val="21"/>
              </w:rPr>
            </w:pPr>
          </w:p>
        </w:tc>
        <w:tc>
          <w:tcPr>
            <w:tcW w:w="64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5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0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6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2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4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330" w:type="pct"/>
            <w:tcBorders>
              <w:top w:val="nil"/>
              <w:left w:val="single" w:color="auto" w:sz="4" w:space="0"/>
              <w:bottom w:val="single" w:color="auto" w:sz="4" w:space="0"/>
              <w:right w:val="single" w:color="auto" w:sz="4" w:space="0"/>
            </w:tcBorders>
            <w:shd w:val="clear" w:color="000000" w:fill="auto"/>
            <w:noWrap/>
            <w:vAlign w:val="center"/>
          </w:tcPr>
          <w:p>
            <w:pPr>
              <w:overflowPunct w:val="0"/>
              <w:jc w:val="center"/>
              <w:rPr>
                <w:rFonts w:ascii="Times New Roman" w:hAnsi="Times New Roman" w:eastAsia="宋体" w:cs="Times New Roman"/>
                <w:szCs w:val="21"/>
              </w:rPr>
            </w:pPr>
          </w:p>
        </w:tc>
        <w:tc>
          <w:tcPr>
            <w:tcW w:w="65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净值</w:t>
            </w:r>
          </w:p>
        </w:tc>
        <w:tc>
          <w:tcPr>
            <w:tcW w:w="548" w:type="pct"/>
            <w:tcBorders>
              <w:top w:val="nil"/>
              <w:left w:val="nil"/>
              <w:bottom w:val="single" w:color="auto" w:sz="4" w:space="0"/>
              <w:right w:val="single" w:color="auto" w:sz="4" w:space="0"/>
            </w:tcBorders>
            <w:shd w:val="clear" w:color="000000" w:fill="auto"/>
            <w:noWrap/>
            <w:vAlign w:val="center"/>
          </w:tcPr>
          <w:p>
            <w:pPr>
              <w:overflowPunct w:val="0"/>
              <w:jc w:val="center"/>
              <w:rPr>
                <w:rFonts w:ascii="Times New Roman" w:hAnsi="Times New Roman" w:eastAsia="宋体" w:cs="Times New Roman"/>
                <w:szCs w:val="21"/>
              </w:rPr>
            </w:pPr>
          </w:p>
        </w:tc>
        <w:tc>
          <w:tcPr>
            <w:tcW w:w="64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5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0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6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2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4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330" w:type="pct"/>
            <w:tcBorders>
              <w:top w:val="nil"/>
              <w:left w:val="single" w:color="auto" w:sz="4" w:space="0"/>
              <w:bottom w:val="single" w:color="auto" w:sz="4" w:space="0"/>
              <w:right w:val="single" w:color="auto" w:sz="4" w:space="0"/>
            </w:tcBorders>
            <w:shd w:val="clear" w:color="000000"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3</w:t>
            </w:r>
          </w:p>
        </w:tc>
        <w:tc>
          <w:tcPr>
            <w:tcW w:w="65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合计</w:t>
            </w:r>
          </w:p>
        </w:tc>
        <w:tc>
          <w:tcPr>
            <w:tcW w:w="548" w:type="pct"/>
            <w:tcBorders>
              <w:top w:val="nil"/>
              <w:left w:val="nil"/>
              <w:bottom w:val="single" w:color="auto" w:sz="4" w:space="0"/>
              <w:right w:val="single" w:color="auto" w:sz="4" w:space="0"/>
            </w:tcBorders>
            <w:shd w:val="clear" w:color="000000" w:fill="auto"/>
            <w:noWrap/>
            <w:vAlign w:val="center"/>
          </w:tcPr>
          <w:p>
            <w:pPr>
              <w:overflowPunct w:val="0"/>
              <w:jc w:val="center"/>
              <w:rPr>
                <w:rFonts w:ascii="Times New Roman" w:hAnsi="Times New Roman" w:eastAsia="宋体" w:cs="Times New Roman"/>
                <w:szCs w:val="21"/>
              </w:rPr>
            </w:pPr>
          </w:p>
        </w:tc>
        <w:tc>
          <w:tcPr>
            <w:tcW w:w="64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5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0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6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2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4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330" w:type="pct"/>
            <w:tcBorders>
              <w:top w:val="nil"/>
              <w:left w:val="single" w:color="auto" w:sz="4" w:space="0"/>
              <w:bottom w:val="single" w:color="auto" w:sz="4" w:space="0"/>
              <w:right w:val="single" w:color="auto" w:sz="4" w:space="0"/>
            </w:tcBorders>
            <w:shd w:val="clear" w:color="000000" w:fill="auto"/>
            <w:noWrap/>
            <w:vAlign w:val="center"/>
          </w:tcPr>
          <w:p>
            <w:pPr>
              <w:overflowPunct w:val="0"/>
              <w:jc w:val="center"/>
              <w:rPr>
                <w:rFonts w:ascii="Times New Roman" w:hAnsi="Times New Roman" w:eastAsia="宋体" w:cs="Times New Roman"/>
                <w:szCs w:val="21"/>
              </w:rPr>
            </w:pPr>
          </w:p>
        </w:tc>
        <w:tc>
          <w:tcPr>
            <w:tcW w:w="65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原值</w:t>
            </w:r>
          </w:p>
        </w:tc>
        <w:tc>
          <w:tcPr>
            <w:tcW w:w="54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64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5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0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6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2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4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330" w:type="pct"/>
            <w:tcBorders>
              <w:top w:val="nil"/>
              <w:left w:val="single" w:color="auto" w:sz="4" w:space="0"/>
              <w:bottom w:val="single" w:color="auto" w:sz="4" w:space="0"/>
              <w:right w:val="single" w:color="auto" w:sz="4" w:space="0"/>
            </w:tcBorders>
            <w:shd w:val="clear" w:color="000000" w:fill="auto"/>
            <w:noWrap/>
            <w:vAlign w:val="center"/>
          </w:tcPr>
          <w:p>
            <w:pPr>
              <w:overflowPunct w:val="0"/>
              <w:jc w:val="center"/>
              <w:rPr>
                <w:rFonts w:ascii="Times New Roman" w:hAnsi="Times New Roman" w:eastAsia="宋体" w:cs="Times New Roman"/>
                <w:szCs w:val="21"/>
              </w:rPr>
            </w:pPr>
          </w:p>
        </w:tc>
        <w:tc>
          <w:tcPr>
            <w:tcW w:w="65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摊销费</w:t>
            </w:r>
          </w:p>
        </w:tc>
        <w:tc>
          <w:tcPr>
            <w:tcW w:w="54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64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5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0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6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2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4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330" w:type="pct"/>
            <w:tcBorders>
              <w:top w:val="nil"/>
              <w:left w:val="single" w:color="auto" w:sz="4" w:space="0"/>
              <w:bottom w:val="single" w:color="auto" w:sz="4" w:space="0"/>
              <w:right w:val="single" w:color="auto" w:sz="4" w:space="0"/>
            </w:tcBorders>
            <w:shd w:val="clear" w:color="000000" w:fill="auto"/>
            <w:noWrap/>
            <w:vAlign w:val="center"/>
          </w:tcPr>
          <w:p>
            <w:pPr>
              <w:overflowPunct w:val="0"/>
              <w:jc w:val="center"/>
              <w:rPr>
                <w:rFonts w:ascii="Times New Roman" w:hAnsi="Times New Roman" w:eastAsia="宋体" w:cs="Times New Roman"/>
                <w:szCs w:val="21"/>
              </w:rPr>
            </w:pPr>
          </w:p>
        </w:tc>
        <w:tc>
          <w:tcPr>
            <w:tcW w:w="65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净值</w:t>
            </w:r>
          </w:p>
        </w:tc>
        <w:tc>
          <w:tcPr>
            <w:tcW w:w="54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64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5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0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6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2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4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bl>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overflowPunct w:val="0"/>
        <w:rPr>
          <w:rFonts w:ascii="Times New Roman" w:hAnsi="Times New Roman" w:eastAsia="宋体" w:cs="Times New Roman"/>
          <w:szCs w:val="21"/>
        </w:rPr>
      </w:pPr>
      <w:r>
        <w:rPr>
          <w:rFonts w:ascii="Times New Roman" w:hAnsi="Times New Roman" w:eastAsia="宋体" w:cs="Times New Roman"/>
          <w:szCs w:val="21"/>
        </w:rPr>
        <w:t>附样5.1.7：项目还本付息表</w:t>
      </w:r>
    </w:p>
    <w:p>
      <w:pPr>
        <w:overflowPunct w:val="0"/>
        <w:spacing w:before="161" w:beforeLines="50" w:after="161"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项目还本付息表</w:t>
      </w:r>
    </w:p>
    <w:tbl>
      <w:tblPr>
        <w:tblStyle w:val="12"/>
        <w:tblW w:w="8787" w:type="dxa"/>
        <w:jc w:val="center"/>
        <w:tblLayout w:type="fixed"/>
        <w:tblCellMar>
          <w:top w:w="0" w:type="dxa"/>
          <w:left w:w="108" w:type="dxa"/>
          <w:bottom w:w="0" w:type="dxa"/>
          <w:right w:w="108" w:type="dxa"/>
        </w:tblCellMar>
      </w:tblPr>
      <w:tblGrid>
        <w:gridCol w:w="774"/>
        <w:gridCol w:w="2164"/>
        <w:gridCol w:w="781"/>
        <w:gridCol w:w="744"/>
        <w:gridCol w:w="1041"/>
        <w:gridCol w:w="746"/>
        <w:gridCol w:w="891"/>
        <w:gridCol w:w="954"/>
        <w:gridCol w:w="692"/>
      </w:tblGrid>
      <w:tr>
        <w:tblPrEx>
          <w:tblCellMar>
            <w:top w:w="0" w:type="dxa"/>
            <w:left w:w="108" w:type="dxa"/>
            <w:bottom w:w="0" w:type="dxa"/>
            <w:right w:w="108" w:type="dxa"/>
          </w:tblCellMar>
        </w:tblPrEx>
        <w:trPr>
          <w:trHeight w:val="283" w:hRule="atLeast"/>
          <w:jc w:val="center"/>
        </w:trPr>
        <w:tc>
          <w:tcPr>
            <w:tcW w:w="44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1231"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项目</w:t>
            </w:r>
          </w:p>
        </w:tc>
        <w:tc>
          <w:tcPr>
            <w:tcW w:w="444"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合计</w:t>
            </w:r>
          </w:p>
        </w:tc>
        <w:tc>
          <w:tcPr>
            <w:tcW w:w="1439" w:type="pct"/>
            <w:gridSpan w:val="3"/>
            <w:tcBorders>
              <w:top w:val="single" w:color="auto" w:sz="4" w:space="0"/>
              <w:left w:val="nil"/>
              <w:bottom w:val="single" w:color="auto" w:sz="4" w:space="0"/>
              <w:right w:val="single" w:color="auto" w:sz="4" w:space="0"/>
            </w:tcBorders>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建设期</w:t>
            </w:r>
          </w:p>
        </w:tc>
        <w:tc>
          <w:tcPr>
            <w:tcW w:w="1444" w:type="pct"/>
            <w:gridSpan w:val="3"/>
            <w:tcBorders>
              <w:top w:val="single" w:color="auto" w:sz="4" w:space="0"/>
              <w:left w:val="nil"/>
              <w:bottom w:val="single" w:color="auto" w:sz="4" w:space="0"/>
              <w:right w:val="single" w:color="auto" w:sz="4" w:space="0"/>
            </w:tcBorders>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运营期</w:t>
            </w:r>
          </w:p>
        </w:tc>
      </w:tr>
      <w:tr>
        <w:tblPrEx>
          <w:tblCellMar>
            <w:top w:w="0" w:type="dxa"/>
            <w:left w:w="108" w:type="dxa"/>
            <w:bottom w:w="0" w:type="dxa"/>
            <w:right w:w="108" w:type="dxa"/>
          </w:tblCellMar>
        </w:tblPrEx>
        <w:trPr>
          <w:trHeight w:val="283" w:hRule="atLeast"/>
          <w:jc w:val="center"/>
        </w:trPr>
        <w:tc>
          <w:tcPr>
            <w:tcW w:w="440" w:type="pct"/>
            <w:vMerge w:val="continue"/>
            <w:tcBorders>
              <w:top w:val="single" w:color="auto" w:sz="4" w:space="0"/>
              <w:left w:val="single" w:color="auto" w:sz="4" w:space="0"/>
              <w:bottom w:val="single" w:color="000000" w:sz="4" w:space="0"/>
              <w:right w:val="single" w:color="auto" w:sz="4" w:space="0"/>
            </w:tcBorders>
            <w:vAlign w:val="center"/>
          </w:tcPr>
          <w:p>
            <w:pPr>
              <w:overflowPunct w:val="0"/>
              <w:ind w:left="-105" w:leftChars="-50" w:right="-105" w:rightChars="-50"/>
              <w:jc w:val="center"/>
              <w:rPr>
                <w:rFonts w:ascii="Times New Roman" w:hAnsi="Times New Roman" w:eastAsia="宋体" w:cs="Times New Roman"/>
                <w:szCs w:val="21"/>
              </w:rPr>
            </w:pPr>
          </w:p>
        </w:tc>
        <w:tc>
          <w:tcPr>
            <w:tcW w:w="1231" w:type="pct"/>
            <w:vMerge w:val="continue"/>
            <w:tcBorders>
              <w:top w:val="single" w:color="auto" w:sz="4" w:space="0"/>
              <w:left w:val="single" w:color="auto" w:sz="4" w:space="0"/>
              <w:bottom w:val="single" w:color="000000" w:sz="4" w:space="0"/>
              <w:right w:val="single" w:color="auto" w:sz="4" w:space="0"/>
            </w:tcBorders>
            <w:vAlign w:val="center"/>
          </w:tcPr>
          <w:p>
            <w:pPr>
              <w:overflowPunct w:val="0"/>
              <w:ind w:left="-105" w:leftChars="-50" w:right="-105" w:rightChars="-50"/>
              <w:jc w:val="center"/>
              <w:rPr>
                <w:rFonts w:ascii="Times New Roman" w:hAnsi="Times New Roman" w:eastAsia="宋体" w:cs="Times New Roman"/>
                <w:szCs w:val="21"/>
              </w:rPr>
            </w:pPr>
          </w:p>
        </w:tc>
        <w:tc>
          <w:tcPr>
            <w:tcW w:w="444" w:type="pct"/>
            <w:vMerge w:val="continue"/>
            <w:tcBorders>
              <w:top w:val="single" w:color="auto" w:sz="4" w:space="0"/>
              <w:left w:val="single" w:color="auto" w:sz="4" w:space="0"/>
              <w:bottom w:val="single" w:color="000000" w:sz="4" w:space="0"/>
              <w:right w:val="single" w:color="auto" w:sz="4" w:space="0"/>
            </w:tcBorders>
            <w:vAlign w:val="center"/>
          </w:tcPr>
          <w:p>
            <w:pPr>
              <w:overflowPunct w:val="0"/>
              <w:ind w:left="-105" w:leftChars="-50" w:right="-105" w:rightChars="-50"/>
              <w:jc w:val="center"/>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第1年</w:t>
            </w:r>
          </w:p>
        </w:tc>
        <w:tc>
          <w:tcPr>
            <w:tcW w:w="592" w:type="pct"/>
            <w:tcBorders>
              <w:top w:val="nil"/>
              <w:left w:val="nil"/>
              <w:bottom w:val="single" w:color="auto" w:sz="4" w:space="0"/>
              <w:right w:val="single" w:color="auto" w:sz="4" w:space="0"/>
            </w:tcBorders>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第.....年</w:t>
            </w:r>
          </w:p>
        </w:tc>
        <w:tc>
          <w:tcPr>
            <w:tcW w:w="423" w:type="pct"/>
            <w:tcBorders>
              <w:top w:val="nil"/>
              <w:left w:val="nil"/>
              <w:bottom w:val="single" w:color="auto" w:sz="4" w:space="0"/>
              <w:right w:val="single" w:color="auto" w:sz="4" w:space="0"/>
            </w:tcBorders>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第</w:t>
            </w:r>
            <w:r>
              <w:rPr>
                <w:rFonts w:hint="eastAsia" w:ascii="Times New Roman" w:hAnsi="Times New Roman" w:eastAsia="宋体" w:cs="Times New Roman"/>
                <w:szCs w:val="21"/>
              </w:rPr>
              <w:t>x</w:t>
            </w:r>
            <w:r>
              <w:rPr>
                <w:rFonts w:ascii="Times New Roman" w:hAnsi="Times New Roman" w:eastAsia="宋体" w:cs="Times New Roman"/>
                <w:szCs w:val="21"/>
              </w:rPr>
              <w:t>年</w:t>
            </w:r>
          </w:p>
        </w:tc>
        <w:tc>
          <w:tcPr>
            <w:tcW w:w="507" w:type="pct"/>
            <w:tcBorders>
              <w:top w:val="nil"/>
              <w:left w:val="nil"/>
              <w:bottom w:val="single" w:color="auto" w:sz="4" w:space="0"/>
              <w:right w:val="single" w:color="auto" w:sz="4" w:space="0"/>
            </w:tcBorders>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第</w:t>
            </w:r>
            <w:r>
              <w:rPr>
                <w:rFonts w:hint="eastAsia" w:ascii="Times New Roman" w:hAnsi="Times New Roman" w:eastAsia="宋体" w:cs="Times New Roman"/>
                <w:szCs w:val="21"/>
              </w:rPr>
              <w:t>x</w:t>
            </w:r>
            <w:r>
              <w:rPr>
                <w:rFonts w:ascii="Times New Roman" w:hAnsi="Times New Roman" w:eastAsia="宋体" w:cs="Times New Roman"/>
                <w:szCs w:val="21"/>
              </w:rPr>
              <w:t>+1年</w:t>
            </w:r>
          </w:p>
        </w:tc>
        <w:tc>
          <w:tcPr>
            <w:tcW w:w="543" w:type="pct"/>
            <w:tcBorders>
              <w:top w:val="nil"/>
              <w:left w:val="nil"/>
              <w:bottom w:val="single" w:color="auto" w:sz="4" w:space="0"/>
              <w:right w:val="single" w:color="auto" w:sz="4" w:space="0"/>
            </w:tcBorders>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第....年</w:t>
            </w:r>
          </w:p>
        </w:tc>
        <w:tc>
          <w:tcPr>
            <w:tcW w:w="393" w:type="pct"/>
            <w:tcBorders>
              <w:top w:val="nil"/>
              <w:left w:val="nil"/>
              <w:bottom w:val="single" w:color="auto" w:sz="4" w:space="0"/>
              <w:right w:val="single" w:color="auto" w:sz="4" w:space="0"/>
            </w:tcBorders>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第y年</w:t>
            </w:r>
          </w:p>
        </w:tc>
      </w:tr>
      <w:tr>
        <w:tblPrEx>
          <w:tblCellMar>
            <w:top w:w="0" w:type="dxa"/>
            <w:left w:w="108" w:type="dxa"/>
            <w:bottom w:w="0" w:type="dxa"/>
            <w:right w:w="108" w:type="dxa"/>
          </w:tblCellMar>
        </w:tblPrEx>
        <w:trPr>
          <w:trHeight w:val="283" w:hRule="atLeast"/>
          <w:jc w:val="center"/>
        </w:trPr>
        <w:tc>
          <w:tcPr>
            <w:tcW w:w="44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w:t>
            </w:r>
          </w:p>
        </w:tc>
        <w:tc>
          <w:tcPr>
            <w:tcW w:w="123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借款及还本付息</w:t>
            </w:r>
          </w:p>
        </w:tc>
        <w:tc>
          <w:tcPr>
            <w:tcW w:w="44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9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0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3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283" w:hRule="atLeast"/>
          <w:jc w:val="center"/>
        </w:trPr>
        <w:tc>
          <w:tcPr>
            <w:tcW w:w="44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1.1</w:t>
            </w:r>
          </w:p>
        </w:tc>
        <w:tc>
          <w:tcPr>
            <w:tcW w:w="123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期初借款本息余额</w:t>
            </w:r>
          </w:p>
        </w:tc>
        <w:tc>
          <w:tcPr>
            <w:tcW w:w="44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9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0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3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283" w:hRule="atLeast"/>
          <w:jc w:val="center"/>
        </w:trPr>
        <w:tc>
          <w:tcPr>
            <w:tcW w:w="44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1.1.1</w:t>
            </w:r>
          </w:p>
        </w:tc>
        <w:tc>
          <w:tcPr>
            <w:tcW w:w="123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本金</w:t>
            </w:r>
          </w:p>
        </w:tc>
        <w:tc>
          <w:tcPr>
            <w:tcW w:w="44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9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0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3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283" w:hRule="atLeast"/>
          <w:jc w:val="center"/>
        </w:trPr>
        <w:tc>
          <w:tcPr>
            <w:tcW w:w="44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1.1.2</w:t>
            </w:r>
          </w:p>
        </w:tc>
        <w:tc>
          <w:tcPr>
            <w:tcW w:w="123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利息</w:t>
            </w:r>
          </w:p>
        </w:tc>
        <w:tc>
          <w:tcPr>
            <w:tcW w:w="44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9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0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3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283" w:hRule="atLeast"/>
          <w:jc w:val="center"/>
        </w:trPr>
        <w:tc>
          <w:tcPr>
            <w:tcW w:w="44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1.2</w:t>
            </w:r>
          </w:p>
        </w:tc>
        <w:tc>
          <w:tcPr>
            <w:tcW w:w="123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本年借款</w:t>
            </w:r>
          </w:p>
        </w:tc>
        <w:tc>
          <w:tcPr>
            <w:tcW w:w="44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9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0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3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283" w:hRule="atLeast"/>
          <w:jc w:val="center"/>
        </w:trPr>
        <w:tc>
          <w:tcPr>
            <w:tcW w:w="44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1.3</w:t>
            </w:r>
          </w:p>
        </w:tc>
        <w:tc>
          <w:tcPr>
            <w:tcW w:w="123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本年应计利息</w:t>
            </w:r>
          </w:p>
        </w:tc>
        <w:tc>
          <w:tcPr>
            <w:tcW w:w="44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9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0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3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283" w:hRule="atLeast"/>
          <w:jc w:val="center"/>
        </w:trPr>
        <w:tc>
          <w:tcPr>
            <w:tcW w:w="44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1.3.1</w:t>
            </w:r>
          </w:p>
        </w:tc>
        <w:tc>
          <w:tcPr>
            <w:tcW w:w="123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计入建设期利息</w:t>
            </w:r>
          </w:p>
        </w:tc>
        <w:tc>
          <w:tcPr>
            <w:tcW w:w="44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9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0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3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283" w:hRule="atLeast"/>
          <w:jc w:val="center"/>
        </w:trPr>
        <w:tc>
          <w:tcPr>
            <w:tcW w:w="44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1.3.2</w:t>
            </w:r>
          </w:p>
        </w:tc>
        <w:tc>
          <w:tcPr>
            <w:tcW w:w="123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计入运营期利息</w:t>
            </w:r>
          </w:p>
        </w:tc>
        <w:tc>
          <w:tcPr>
            <w:tcW w:w="44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9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0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3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283" w:hRule="atLeast"/>
          <w:jc w:val="center"/>
        </w:trPr>
        <w:tc>
          <w:tcPr>
            <w:tcW w:w="44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1.4</w:t>
            </w:r>
          </w:p>
        </w:tc>
        <w:tc>
          <w:tcPr>
            <w:tcW w:w="123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本年还本付息</w:t>
            </w:r>
          </w:p>
        </w:tc>
        <w:tc>
          <w:tcPr>
            <w:tcW w:w="44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9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0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3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283" w:hRule="atLeast"/>
          <w:jc w:val="center"/>
        </w:trPr>
        <w:tc>
          <w:tcPr>
            <w:tcW w:w="44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1.4.1</w:t>
            </w:r>
          </w:p>
        </w:tc>
        <w:tc>
          <w:tcPr>
            <w:tcW w:w="123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还本</w:t>
            </w:r>
          </w:p>
        </w:tc>
        <w:tc>
          <w:tcPr>
            <w:tcW w:w="44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9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0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3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283" w:hRule="atLeast"/>
          <w:jc w:val="center"/>
        </w:trPr>
        <w:tc>
          <w:tcPr>
            <w:tcW w:w="44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1.4.2</w:t>
            </w:r>
          </w:p>
        </w:tc>
        <w:tc>
          <w:tcPr>
            <w:tcW w:w="123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付息</w:t>
            </w:r>
          </w:p>
        </w:tc>
        <w:tc>
          <w:tcPr>
            <w:tcW w:w="44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9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0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3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283" w:hRule="atLeast"/>
          <w:jc w:val="center"/>
        </w:trPr>
        <w:tc>
          <w:tcPr>
            <w:tcW w:w="44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1.5</w:t>
            </w:r>
          </w:p>
        </w:tc>
        <w:tc>
          <w:tcPr>
            <w:tcW w:w="123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期末本息余额</w:t>
            </w:r>
          </w:p>
        </w:tc>
        <w:tc>
          <w:tcPr>
            <w:tcW w:w="44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9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0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3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283" w:hRule="atLeast"/>
          <w:jc w:val="center"/>
        </w:trPr>
        <w:tc>
          <w:tcPr>
            <w:tcW w:w="44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w:t>
            </w:r>
          </w:p>
        </w:tc>
        <w:tc>
          <w:tcPr>
            <w:tcW w:w="123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还款资金来源</w:t>
            </w:r>
          </w:p>
        </w:tc>
        <w:tc>
          <w:tcPr>
            <w:tcW w:w="44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9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0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3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283" w:hRule="atLeast"/>
          <w:jc w:val="center"/>
        </w:trPr>
        <w:tc>
          <w:tcPr>
            <w:tcW w:w="44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2.1</w:t>
            </w:r>
          </w:p>
        </w:tc>
        <w:tc>
          <w:tcPr>
            <w:tcW w:w="123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净利润</w:t>
            </w:r>
          </w:p>
        </w:tc>
        <w:tc>
          <w:tcPr>
            <w:tcW w:w="44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9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0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3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283" w:hRule="atLeast"/>
          <w:jc w:val="center"/>
        </w:trPr>
        <w:tc>
          <w:tcPr>
            <w:tcW w:w="44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2.2</w:t>
            </w:r>
          </w:p>
        </w:tc>
        <w:tc>
          <w:tcPr>
            <w:tcW w:w="123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成本中列支的利息</w:t>
            </w:r>
          </w:p>
        </w:tc>
        <w:tc>
          <w:tcPr>
            <w:tcW w:w="44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9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0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3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283" w:hRule="atLeast"/>
          <w:jc w:val="center"/>
        </w:trPr>
        <w:tc>
          <w:tcPr>
            <w:tcW w:w="44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2.3</w:t>
            </w:r>
          </w:p>
        </w:tc>
        <w:tc>
          <w:tcPr>
            <w:tcW w:w="123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固定资产折旧</w:t>
            </w:r>
          </w:p>
        </w:tc>
        <w:tc>
          <w:tcPr>
            <w:tcW w:w="44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92" w:type="pct"/>
            <w:tcBorders>
              <w:top w:val="nil"/>
              <w:left w:val="nil"/>
              <w:bottom w:val="nil"/>
              <w:right w:val="nil"/>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0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3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283" w:hRule="atLeast"/>
          <w:jc w:val="center"/>
        </w:trPr>
        <w:tc>
          <w:tcPr>
            <w:tcW w:w="44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2.4</w:t>
            </w:r>
          </w:p>
        </w:tc>
        <w:tc>
          <w:tcPr>
            <w:tcW w:w="123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无形和其他资产摊销</w:t>
            </w:r>
          </w:p>
        </w:tc>
        <w:tc>
          <w:tcPr>
            <w:tcW w:w="44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92" w:type="pct"/>
            <w:tcBorders>
              <w:top w:val="single" w:color="auto" w:sz="4" w:space="0"/>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0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3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283" w:hRule="atLeast"/>
          <w:jc w:val="center"/>
        </w:trPr>
        <w:tc>
          <w:tcPr>
            <w:tcW w:w="44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2.5</w:t>
            </w:r>
          </w:p>
        </w:tc>
        <w:tc>
          <w:tcPr>
            <w:tcW w:w="123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成本结转</w:t>
            </w:r>
          </w:p>
        </w:tc>
        <w:tc>
          <w:tcPr>
            <w:tcW w:w="44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9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0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3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283" w:hRule="atLeast"/>
          <w:jc w:val="center"/>
        </w:trPr>
        <w:tc>
          <w:tcPr>
            <w:tcW w:w="44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2.6</w:t>
            </w:r>
          </w:p>
        </w:tc>
        <w:tc>
          <w:tcPr>
            <w:tcW w:w="123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短期借款</w:t>
            </w:r>
          </w:p>
        </w:tc>
        <w:tc>
          <w:tcPr>
            <w:tcW w:w="44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9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0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3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283" w:hRule="atLeast"/>
          <w:jc w:val="center"/>
        </w:trPr>
        <w:tc>
          <w:tcPr>
            <w:tcW w:w="44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3</w:t>
            </w:r>
          </w:p>
        </w:tc>
        <w:tc>
          <w:tcPr>
            <w:tcW w:w="123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计算指标</w:t>
            </w:r>
          </w:p>
        </w:tc>
        <w:tc>
          <w:tcPr>
            <w:tcW w:w="44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9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0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3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283" w:hRule="atLeast"/>
          <w:jc w:val="center"/>
        </w:trPr>
        <w:tc>
          <w:tcPr>
            <w:tcW w:w="44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3.1</w:t>
            </w:r>
          </w:p>
        </w:tc>
        <w:tc>
          <w:tcPr>
            <w:tcW w:w="123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利息备付率</w:t>
            </w:r>
          </w:p>
        </w:tc>
        <w:tc>
          <w:tcPr>
            <w:tcW w:w="44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9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0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3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283" w:hRule="atLeast"/>
          <w:jc w:val="center"/>
        </w:trPr>
        <w:tc>
          <w:tcPr>
            <w:tcW w:w="44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3.2</w:t>
            </w:r>
          </w:p>
        </w:tc>
        <w:tc>
          <w:tcPr>
            <w:tcW w:w="123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偿债备付率</w:t>
            </w:r>
          </w:p>
        </w:tc>
        <w:tc>
          <w:tcPr>
            <w:tcW w:w="44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9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0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3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283" w:hRule="atLeast"/>
          <w:jc w:val="center"/>
        </w:trPr>
        <w:tc>
          <w:tcPr>
            <w:tcW w:w="44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3.3</w:t>
            </w:r>
          </w:p>
        </w:tc>
        <w:tc>
          <w:tcPr>
            <w:tcW w:w="123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借款偿还期（从借款初始年计起）</w:t>
            </w:r>
          </w:p>
        </w:tc>
        <w:tc>
          <w:tcPr>
            <w:tcW w:w="44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9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nil"/>
              <w:right w:val="nil"/>
            </w:tcBorders>
            <w:shd w:val="clear" w:color="000000" w:fill="auto"/>
            <w:noWrap/>
            <w:vAlign w:val="center"/>
          </w:tcPr>
          <w:p>
            <w:pPr>
              <w:overflowPunct w:val="0"/>
              <w:rPr>
                <w:rFonts w:ascii="Times New Roman" w:hAnsi="Times New Roman" w:eastAsia="宋体" w:cs="Times New Roman"/>
                <w:szCs w:val="21"/>
              </w:rPr>
            </w:pPr>
          </w:p>
        </w:tc>
        <w:tc>
          <w:tcPr>
            <w:tcW w:w="507"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3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283" w:hRule="atLeast"/>
          <w:jc w:val="center"/>
        </w:trPr>
        <w:tc>
          <w:tcPr>
            <w:tcW w:w="44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3.4</w:t>
            </w:r>
          </w:p>
        </w:tc>
        <w:tc>
          <w:tcPr>
            <w:tcW w:w="123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资金覆盖率</w:t>
            </w:r>
          </w:p>
        </w:tc>
        <w:tc>
          <w:tcPr>
            <w:tcW w:w="44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9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single" w:color="auto" w:sz="4" w:space="0"/>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0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3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283" w:hRule="atLeast"/>
          <w:jc w:val="center"/>
        </w:trPr>
        <w:tc>
          <w:tcPr>
            <w:tcW w:w="44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3.5</w:t>
            </w:r>
          </w:p>
        </w:tc>
        <w:tc>
          <w:tcPr>
            <w:tcW w:w="123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平均资金覆盖率</w:t>
            </w:r>
          </w:p>
        </w:tc>
        <w:tc>
          <w:tcPr>
            <w:tcW w:w="44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9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2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0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3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bl>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overflowPunct w:val="0"/>
        <w:rPr>
          <w:rFonts w:ascii="Times New Roman" w:hAnsi="Times New Roman" w:eastAsia="宋体" w:cs="Times New Roman"/>
          <w:szCs w:val="21"/>
        </w:rPr>
      </w:pPr>
      <w:r>
        <w:rPr>
          <w:rFonts w:ascii="Times New Roman" w:hAnsi="Times New Roman" w:eastAsia="宋体" w:cs="Times New Roman"/>
          <w:szCs w:val="21"/>
        </w:rPr>
        <w:t>附样5.1.8：利润及利润分配估算表</w:t>
      </w:r>
    </w:p>
    <w:p>
      <w:pPr>
        <w:overflowPunct w:val="0"/>
        <w:spacing w:before="161" w:beforeLines="50" w:after="161"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利润及利润分配估算表</w:t>
      </w:r>
    </w:p>
    <w:tbl>
      <w:tblPr>
        <w:tblStyle w:val="12"/>
        <w:tblW w:w="8787" w:type="dxa"/>
        <w:jc w:val="center"/>
        <w:tblLayout w:type="autofit"/>
        <w:tblCellMar>
          <w:top w:w="0" w:type="dxa"/>
          <w:left w:w="108" w:type="dxa"/>
          <w:bottom w:w="0" w:type="dxa"/>
          <w:right w:w="108" w:type="dxa"/>
        </w:tblCellMar>
      </w:tblPr>
      <w:tblGrid>
        <w:gridCol w:w="831"/>
        <w:gridCol w:w="3054"/>
        <w:gridCol w:w="1304"/>
        <w:gridCol w:w="1343"/>
        <w:gridCol w:w="1126"/>
        <w:gridCol w:w="1129"/>
      </w:tblGrid>
      <w:tr>
        <w:tblPrEx>
          <w:tblCellMar>
            <w:top w:w="0" w:type="dxa"/>
            <w:left w:w="108" w:type="dxa"/>
            <w:bottom w:w="0" w:type="dxa"/>
            <w:right w:w="108" w:type="dxa"/>
          </w:tblCellMar>
        </w:tblPrEx>
        <w:trPr>
          <w:trHeight w:val="363" w:hRule="atLeast"/>
          <w:jc w:val="center"/>
        </w:trPr>
        <w:tc>
          <w:tcPr>
            <w:tcW w:w="473"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1738"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项目</w:t>
            </w:r>
          </w:p>
        </w:tc>
        <w:tc>
          <w:tcPr>
            <w:tcW w:w="742"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合计</w:t>
            </w:r>
          </w:p>
        </w:tc>
        <w:tc>
          <w:tcPr>
            <w:tcW w:w="2047" w:type="pct"/>
            <w:gridSpan w:val="3"/>
            <w:tcBorders>
              <w:top w:val="single" w:color="auto" w:sz="4" w:space="0"/>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运营期</w:t>
            </w:r>
          </w:p>
        </w:tc>
      </w:tr>
      <w:tr>
        <w:tblPrEx>
          <w:tblCellMar>
            <w:top w:w="0" w:type="dxa"/>
            <w:left w:w="108" w:type="dxa"/>
            <w:bottom w:w="0" w:type="dxa"/>
            <w:right w:w="108" w:type="dxa"/>
          </w:tblCellMar>
        </w:tblPrEx>
        <w:trPr>
          <w:trHeight w:val="363" w:hRule="atLeast"/>
          <w:jc w:val="center"/>
        </w:trPr>
        <w:tc>
          <w:tcPr>
            <w:tcW w:w="473" w:type="pct"/>
            <w:vMerge w:val="continue"/>
            <w:tcBorders>
              <w:top w:val="single" w:color="auto"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1738" w:type="pct"/>
            <w:vMerge w:val="continue"/>
            <w:tcBorders>
              <w:top w:val="single" w:color="auto"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42" w:type="pct"/>
            <w:vMerge w:val="continue"/>
            <w:tcBorders>
              <w:top w:val="single" w:color="auto"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64" w:type="pct"/>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第</w:t>
            </w:r>
            <w:r>
              <w:rPr>
                <w:rFonts w:hint="eastAsia" w:ascii="Times New Roman" w:hAnsi="Times New Roman" w:eastAsia="宋体" w:cs="Times New Roman"/>
                <w:szCs w:val="21"/>
              </w:rPr>
              <w:t>x</w:t>
            </w:r>
            <w:r>
              <w:rPr>
                <w:rFonts w:ascii="Times New Roman" w:hAnsi="Times New Roman" w:eastAsia="宋体" w:cs="Times New Roman"/>
                <w:szCs w:val="21"/>
              </w:rPr>
              <w:t>+1年</w:t>
            </w:r>
          </w:p>
        </w:tc>
        <w:tc>
          <w:tcPr>
            <w:tcW w:w="641" w:type="pct"/>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第.....年</w:t>
            </w:r>
          </w:p>
        </w:tc>
        <w:tc>
          <w:tcPr>
            <w:tcW w:w="642" w:type="pct"/>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第y年</w:t>
            </w:r>
          </w:p>
        </w:tc>
      </w:tr>
      <w:tr>
        <w:tblPrEx>
          <w:tblCellMar>
            <w:top w:w="0" w:type="dxa"/>
            <w:left w:w="108" w:type="dxa"/>
            <w:bottom w:w="0" w:type="dxa"/>
            <w:right w:w="108" w:type="dxa"/>
          </w:tblCellMar>
        </w:tblPrEx>
        <w:trPr>
          <w:trHeight w:val="363" w:hRule="atLeast"/>
          <w:jc w:val="center"/>
        </w:trPr>
        <w:tc>
          <w:tcPr>
            <w:tcW w:w="473" w:type="pct"/>
            <w:tcBorders>
              <w:top w:val="nil"/>
              <w:left w:val="single" w:color="auto" w:sz="4" w:space="0"/>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1738"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营业收入</w:t>
            </w:r>
          </w:p>
        </w:tc>
        <w:tc>
          <w:tcPr>
            <w:tcW w:w="742"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p>
        </w:tc>
        <w:tc>
          <w:tcPr>
            <w:tcW w:w="764"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p>
        </w:tc>
        <w:tc>
          <w:tcPr>
            <w:tcW w:w="641"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p>
        </w:tc>
        <w:tc>
          <w:tcPr>
            <w:tcW w:w="642"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473" w:type="pct"/>
            <w:tcBorders>
              <w:top w:val="nil"/>
              <w:left w:val="single" w:color="auto" w:sz="4" w:space="0"/>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1738"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税金及附加</w:t>
            </w:r>
          </w:p>
        </w:tc>
        <w:tc>
          <w:tcPr>
            <w:tcW w:w="742"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p>
        </w:tc>
        <w:tc>
          <w:tcPr>
            <w:tcW w:w="764"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p>
        </w:tc>
        <w:tc>
          <w:tcPr>
            <w:tcW w:w="641"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p>
        </w:tc>
        <w:tc>
          <w:tcPr>
            <w:tcW w:w="642"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473" w:type="pct"/>
            <w:tcBorders>
              <w:top w:val="nil"/>
              <w:left w:val="single" w:color="auto" w:sz="4" w:space="0"/>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3</w:t>
            </w:r>
          </w:p>
        </w:tc>
        <w:tc>
          <w:tcPr>
            <w:tcW w:w="1738"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总成本费用</w:t>
            </w:r>
          </w:p>
        </w:tc>
        <w:tc>
          <w:tcPr>
            <w:tcW w:w="742"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p>
        </w:tc>
        <w:tc>
          <w:tcPr>
            <w:tcW w:w="764"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p>
        </w:tc>
        <w:tc>
          <w:tcPr>
            <w:tcW w:w="641"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p>
        </w:tc>
        <w:tc>
          <w:tcPr>
            <w:tcW w:w="642"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473" w:type="pct"/>
            <w:tcBorders>
              <w:top w:val="nil"/>
              <w:left w:val="single" w:color="auto" w:sz="4" w:space="0"/>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4</w:t>
            </w:r>
          </w:p>
        </w:tc>
        <w:tc>
          <w:tcPr>
            <w:tcW w:w="1738"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补贴收入</w:t>
            </w:r>
          </w:p>
        </w:tc>
        <w:tc>
          <w:tcPr>
            <w:tcW w:w="742"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p>
        </w:tc>
        <w:tc>
          <w:tcPr>
            <w:tcW w:w="764"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p>
        </w:tc>
        <w:tc>
          <w:tcPr>
            <w:tcW w:w="641"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p>
        </w:tc>
        <w:tc>
          <w:tcPr>
            <w:tcW w:w="642" w:type="pct"/>
            <w:tcBorders>
              <w:top w:val="nil"/>
              <w:left w:val="nil"/>
              <w:bottom w:val="single" w:color="auto" w:sz="4" w:space="0"/>
              <w:right w:val="single" w:color="auto" w:sz="4" w:space="0"/>
            </w:tcBorders>
            <w:shd w:val="clear" w:color="auto"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473" w:type="pct"/>
            <w:tcBorders>
              <w:top w:val="nil"/>
              <w:left w:val="single" w:color="auto" w:sz="4" w:space="0"/>
              <w:bottom w:val="single" w:color="auto" w:sz="4" w:space="0"/>
              <w:right w:val="single" w:color="auto" w:sz="4" w:space="0"/>
            </w:tcBorders>
            <w:shd w:val="clear" w:color="000000"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5</w:t>
            </w:r>
          </w:p>
        </w:tc>
        <w:tc>
          <w:tcPr>
            <w:tcW w:w="173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利润总额（1-2-3+4）</w:t>
            </w: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473" w:type="pct"/>
            <w:tcBorders>
              <w:top w:val="nil"/>
              <w:left w:val="single" w:color="auto" w:sz="4" w:space="0"/>
              <w:bottom w:val="single" w:color="auto" w:sz="4" w:space="0"/>
              <w:right w:val="single" w:color="auto" w:sz="4" w:space="0"/>
            </w:tcBorders>
            <w:shd w:val="clear" w:color="000000"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6</w:t>
            </w:r>
          </w:p>
        </w:tc>
        <w:tc>
          <w:tcPr>
            <w:tcW w:w="173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弥补以前年度亏损</w:t>
            </w: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473" w:type="pct"/>
            <w:tcBorders>
              <w:top w:val="nil"/>
              <w:left w:val="single" w:color="auto" w:sz="4" w:space="0"/>
              <w:bottom w:val="single" w:color="auto" w:sz="4" w:space="0"/>
              <w:right w:val="single" w:color="auto" w:sz="4" w:space="0"/>
            </w:tcBorders>
            <w:shd w:val="clear" w:color="000000"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7</w:t>
            </w:r>
          </w:p>
        </w:tc>
        <w:tc>
          <w:tcPr>
            <w:tcW w:w="173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应纳税所得额（5-6）</w:t>
            </w: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473" w:type="pct"/>
            <w:tcBorders>
              <w:top w:val="nil"/>
              <w:left w:val="single" w:color="auto" w:sz="4" w:space="0"/>
              <w:bottom w:val="single" w:color="auto" w:sz="4" w:space="0"/>
              <w:right w:val="single" w:color="auto" w:sz="4" w:space="0"/>
            </w:tcBorders>
            <w:shd w:val="clear" w:color="000000"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8</w:t>
            </w:r>
          </w:p>
        </w:tc>
        <w:tc>
          <w:tcPr>
            <w:tcW w:w="173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所得税</w:t>
            </w: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473" w:type="pct"/>
            <w:tcBorders>
              <w:top w:val="nil"/>
              <w:left w:val="single" w:color="auto" w:sz="4" w:space="0"/>
              <w:bottom w:val="single" w:color="auto" w:sz="4" w:space="0"/>
              <w:right w:val="single" w:color="auto" w:sz="4" w:space="0"/>
            </w:tcBorders>
            <w:shd w:val="clear" w:color="000000"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9</w:t>
            </w:r>
          </w:p>
        </w:tc>
        <w:tc>
          <w:tcPr>
            <w:tcW w:w="173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净利润</w:t>
            </w: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473" w:type="pct"/>
            <w:tcBorders>
              <w:top w:val="nil"/>
              <w:left w:val="single" w:color="auto" w:sz="4" w:space="0"/>
              <w:bottom w:val="single" w:color="auto" w:sz="4" w:space="0"/>
              <w:right w:val="single" w:color="auto" w:sz="4" w:space="0"/>
            </w:tcBorders>
            <w:shd w:val="clear" w:color="000000"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10</w:t>
            </w:r>
          </w:p>
        </w:tc>
        <w:tc>
          <w:tcPr>
            <w:tcW w:w="173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期初未分配利润</w:t>
            </w: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473" w:type="pct"/>
            <w:tcBorders>
              <w:top w:val="nil"/>
              <w:left w:val="single" w:color="auto" w:sz="4" w:space="0"/>
              <w:bottom w:val="single" w:color="auto" w:sz="4" w:space="0"/>
              <w:right w:val="single" w:color="auto" w:sz="4" w:space="0"/>
            </w:tcBorders>
            <w:shd w:val="clear" w:color="000000"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11</w:t>
            </w:r>
          </w:p>
        </w:tc>
        <w:tc>
          <w:tcPr>
            <w:tcW w:w="173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可供分配的利润</w:t>
            </w: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473" w:type="pct"/>
            <w:tcBorders>
              <w:top w:val="nil"/>
              <w:left w:val="single" w:color="auto" w:sz="4" w:space="0"/>
              <w:bottom w:val="single" w:color="auto" w:sz="4" w:space="0"/>
              <w:right w:val="single" w:color="auto" w:sz="4" w:space="0"/>
            </w:tcBorders>
            <w:shd w:val="clear" w:color="000000"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173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提取法定盈余公积金</w:t>
            </w: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473" w:type="pct"/>
            <w:tcBorders>
              <w:top w:val="nil"/>
              <w:left w:val="single" w:color="auto" w:sz="4" w:space="0"/>
              <w:bottom w:val="single" w:color="auto" w:sz="4" w:space="0"/>
              <w:right w:val="single" w:color="auto" w:sz="4" w:space="0"/>
            </w:tcBorders>
            <w:shd w:val="clear" w:color="000000"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13</w:t>
            </w:r>
          </w:p>
        </w:tc>
        <w:tc>
          <w:tcPr>
            <w:tcW w:w="173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可供投资者分配的利润</w:t>
            </w: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473" w:type="pct"/>
            <w:tcBorders>
              <w:top w:val="nil"/>
              <w:left w:val="single" w:color="auto" w:sz="4" w:space="0"/>
              <w:bottom w:val="single" w:color="auto" w:sz="4" w:space="0"/>
              <w:right w:val="single" w:color="auto" w:sz="4" w:space="0"/>
            </w:tcBorders>
            <w:shd w:val="clear" w:color="000000"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14</w:t>
            </w:r>
          </w:p>
        </w:tc>
        <w:tc>
          <w:tcPr>
            <w:tcW w:w="173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应付优先股股利</w:t>
            </w: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7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64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6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r>
      <w:tr>
        <w:tblPrEx>
          <w:tblCellMar>
            <w:top w:w="0" w:type="dxa"/>
            <w:left w:w="108" w:type="dxa"/>
            <w:bottom w:w="0" w:type="dxa"/>
            <w:right w:w="108" w:type="dxa"/>
          </w:tblCellMar>
        </w:tblPrEx>
        <w:trPr>
          <w:trHeight w:val="363" w:hRule="atLeast"/>
          <w:jc w:val="center"/>
        </w:trPr>
        <w:tc>
          <w:tcPr>
            <w:tcW w:w="473" w:type="pct"/>
            <w:tcBorders>
              <w:top w:val="nil"/>
              <w:left w:val="single" w:color="auto" w:sz="4" w:space="0"/>
              <w:bottom w:val="single" w:color="auto" w:sz="4" w:space="0"/>
              <w:right w:val="single" w:color="auto" w:sz="4" w:space="0"/>
            </w:tcBorders>
            <w:shd w:val="clear" w:color="000000"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15</w:t>
            </w:r>
          </w:p>
        </w:tc>
        <w:tc>
          <w:tcPr>
            <w:tcW w:w="173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提取任意盈余公积金</w:t>
            </w: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7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64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6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r>
      <w:tr>
        <w:tblPrEx>
          <w:tblCellMar>
            <w:top w:w="0" w:type="dxa"/>
            <w:left w:w="108" w:type="dxa"/>
            <w:bottom w:w="0" w:type="dxa"/>
            <w:right w:w="108" w:type="dxa"/>
          </w:tblCellMar>
        </w:tblPrEx>
        <w:trPr>
          <w:trHeight w:val="363" w:hRule="atLeast"/>
          <w:jc w:val="center"/>
        </w:trPr>
        <w:tc>
          <w:tcPr>
            <w:tcW w:w="473" w:type="pct"/>
            <w:tcBorders>
              <w:top w:val="nil"/>
              <w:left w:val="single" w:color="auto" w:sz="4" w:space="0"/>
              <w:bottom w:val="single" w:color="auto" w:sz="4" w:space="0"/>
              <w:right w:val="single" w:color="auto" w:sz="4" w:space="0"/>
            </w:tcBorders>
            <w:shd w:val="clear" w:color="000000"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16</w:t>
            </w:r>
          </w:p>
        </w:tc>
        <w:tc>
          <w:tcPr>
            <w:tcW w:w="173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应付普通股股利</w:t>
            </w: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7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64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6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r>
      <w:tr>
        <w:tblPrEx>
          <w:tblCellMar>
            <w:top w:w="0" w:type="dxa"/>
            <w:left w:w="108" w:type="dxa"/>
            <w:bottom w:w="0" w:type="dxa"/>
            <w:right w:w="108" w:type="dxa"/>
          </w:tblCellMar>
        </w:tblPrEx>
        <w:trPr>
          <w:trHeight w:val="363" w:hRule="atLeast"/>
          <w:jc w:val="center"/>
        </w:trPr>
        <w:tc>
          <w:tcPr>
            <w:tcW w:w="473" w:type="pct"/>
            <w:tcBorders>
              <w:top w:val="nil"/>
              <w:left w:val="single" w:color="auto" w:sz="4" w:space="0"/>
              <w:bottom w:val="single" w:color="auto" w:sz="4" w:space="0"/>
              <w:right w:val="single" w:color="auto" w:sz="4" w:space="0"/>
            </w:tcBorders>
            <w:shd w:val="clear" w:color="000000"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17</w:t>
            </w:r>
          </w:p>
        </w:tc>
        <w:tc>
          <w:tcPr>
            <w:tcW w:w="173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应付利润</w:t>
            </w: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7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64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6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r>
      <w:tr>
        <w:tblPrEx>
          <w:tblCellMar>
            <w:top w:w="0" w:type="dxa"/>
            <w:left w:w="108" w:type="dxa"/>
            <w:bottom w:w="0" w:type="dxa"/>
            <w:right w:w="108" w:type="dxa"/>
          </w:tblCellMar>
        </w:tblPrEx>
        <w:trPr>
          <w:trHeight w:val="363" w:hRule="atLeast"/>
          <w:jc w:val="center"/>
        </w:trPr>
        <w:tc>
          <w:tcPr>
            <w:tcW w:w="473" w:type="pct"/>
            <w:tcBorders>
              <w:top w:val="nil"/>
              <w:left w:val="single" w:color="auto" w:sz="4" w:space="0"/>
              <w:bottom w:val="single" w:color="auto" w:sz="4" w:space="0"/>
              <w:right w:val="single" w:color="auto" w:sz="4" w:space="0"/>
            </w:tcBorders>
            <w:shd w:val="clear" w:color="000000"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18</w:t>
            </w:r>
          </w:p>
        </w:tc>
        <w:tc>
          <w:tcPr>
            <w:tcW w:w="173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投资各方利润分配</w:t>
            </w: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7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64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6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r>
      <w:tr>
        <w:tblPrEx>
          <w:tblCellMar>
            <w:top w:w="0" w:type="dxa"/>
            <w:left w:w="108" w:type="dxa"/>
            <w:bottom w:w="0" w:type="dxa"/>
            <w:right w:w="108" w:type="dxa"/>
          </w:tblCellMar>
        </w:tblPrEx>
        <w:trPr>
          <w:trHeight w:val="363" w:hRule="atLeast"/>
          <w:jc w:val="center"/>
        </w:trPr>
        <w:tc>
          <w:tcPr>
            <w:tcW w:w="473" w:type="pct"/>
            <w:tcBorders>
              <w:top w:val="nil"/>
              <w:left w:val="single" w:color="auto" w:sz="4" w:space="0"/>
              <w:bottom w:val="single" w:color="auto" w:sz="4" w:space="0"/>
              <w:right w:val="single" w:color="auto" w:sz="4" w:space="0"/>
            </w:tcBorders>
            <w:shd w:val="clear" w:color="000000"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19</w:t>
            </w:r>
          </w:p>
        </w:tc>
        <w:tc>
          <w:tcPr>
            <w:tcW w:w="173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未分配利润</w:t>
            </w: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473" w:type="pct"/>
            <w:tcBorders>
              <w:top w:val="nil"/>
              <w:left w:val="single" w:color="auto" w:sz="4" w:space="0"/>
              <w:bottom w:val="single" w:color="auto" w:sz="4" w:space="0"/>
              <w:right w:val="single" w:color="auto" w:sz="4" w:space="0"/>
            </w:tcBorders>
            <w:shd w:val="clear" w:color="000000"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20</w:t>
            </w:r>
          </w:p>
        </w:tc>
        <w:tc>
          <w:tcPr>
            <w:tcW w:w="173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息税前利润</w:t>
            </w: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3" w:hRule="atLeast"/>
          <w:jc w:val="center"/>
        </w:trPr>
        <w:tc>
          <w:tcPr>
            <w:tcW w:w="473" w:type="pct"/>
            <w:tcBorders>
              <w:top w:val="nil"/>
              <w:left w:val="single" w:color="auto" w:sz="4" w:space="0"/>
              <w:bottom w:val="single" w:color="auto" w:sz="4" w:space="0"/>
              <w:right w:val="single" w:color="auto" w:sz="4" w:space="0"/>
            </w:tcBorders>
            <w:shd w:val="clear" w:color="000000"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21</w:t>
            </w:r>
          </w:p>
        </w:tc>
        <w:tc>
          <w:tcPr>
            <w:tcW w:w="173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息税折旧摊销前利润</w:t>
            </w:r>
          </w:p>
        </w:tc>
        <w:tc>
          <w:tcPr>
            <w:tcW w:w="7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7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bl>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overflowPunct w:val="0"/>
        <w:rPr>
          <w:rFonts w:ascii="Times New Roman" w:hAnsi="Times New Roman" w:eastAsia="宋体" w:cs="Times New Roman"/>
          <w:szCs w:val="21"/>
        </w:rPr>
      </w:pPr>
      <w:r>
        <w:rPr>
          <w:rFonts w:ascii="Times New Roman" w:hAnsi="Times New Roman" w:eastAsia="宋体" w:cs="Times New Roman"/>
          <w:szCs w:val="21"/>
        </w:rPr>
        <w:t>附样5.1.9：项目全部投资现金流量表</w:t>
      </w:r>
    </w:p>
    <w:p>
      <w:pPr>
        <w:overflowPunct w:val="0"/>
        <w:spacing w:before="161" w:beforeLines="50" w:after="161"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项目全部投资现金流量表</w:t>
      </w:r>
    </w:p>
    <w:tbl>
      <w:tblPr>
        <w:tblStyle w:val="12"/>
        <w:tblW w:w="8787"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591"/>
        <w:gridCol w:w="2187"/>
        <w:gridCol w:w="806"/>
        <w:gridCol w:w="888"/>
        <w:gridCol w:w="1059"/>
        <w:gridCol w:w="796"/>
        <w:gridCol w:w="866"/>
        <w:gridCol w:w="866"/>
        <w:gridCol w:w="728"/>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336" w:type="pct"/>
            <w:vMerge w:val="restart"/>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1243" w:type="pct"/>
            <w:vMerge w:val="restart"/>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项目</w:t>
            </w:r>
          </w:p>
        </w:tc>
        <w:tc>
          <w:tcPr>
            <w:tcW w:w="458" w:type="pct"/>
            <w:vMerge w:val="restart"/>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合计</w:t>
            </w:r>
          </w:p>
        </w:tc>
        <w:tc>
          <w:tcPr>
            <w:tcW w:w="1560" w:type="pct"/>
            <w:gridSpan w:val="3"/>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建设期</w:t>
            </w:r>
          </w:p>
        </w:tc>
        <w:tc>
          <w:tcPr>
            <w:tcW w:w="1400" w:type="pct"/>
            <w:gridSpan w:val="3"/>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运营期</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336" w:type="pct"/>
            <w:vMerge w:val="continue"/>
            <w:vAlign w:val="center"/>
          </w:tcPr>
          <w:p>
            <w:pPr>
              <w:overflowPunct w:val="0"/>
              <w:ind w:left="-105" w:leftChars="-50" w:right="-105" w:rightChars="-50"/>
              <w:jc w:val="center"/>
              <w:rPr>
                <w:rFonts w:ascii="Times New Roman" w:hAnsi="Times New Roman" w:eastAsia="宋体" w:cs="Times New Roman"/>
                <w:szCs w:val="21"/>
              </w:rPr>
            </w:pPr>
          </w:p>
        </w:tc>
        <w:tc>
          <w:tcPr>
            <w:tcW w:w="1243" w:type="pct"/>
            <w:vMerge w:val="continue"/>
            <w:vAlign w:val="center"/>
          </w:tcPr>
          <w:p>
            <w:pPr>
              <w:overflowPunct w:val="0"/>
              <w:ind w:left="-105" w:leftChars="-50" w:right="-105" w:rightChars="-50"/>
              <w:jc w:val="center"/>
              <w:rPr>
                <w:rFonts w:ascii="Times New Roman" w:hAnsi="Times New Roman" w:eastAsia="宋体" w:cs="Times New Roman"/>
                <w:szCs w:val="21"/>
              </w:rPr>
            </w:pPr>
          </w:p>
        </w:tc>
        <w:tc>
          <w:tcPr>
            <w:tcW w:w="458" w:type="pct"/>
            <w:vMerge w:val="continue"/>
            <w:vAlign w:val="center"/>
          </w:tcPr>
          <w:p>
            <w:pPr>
              <w:overflowPunct w:val="0"/>
              <w:ind w:left="-105" w:leftChars="-50" w:right="-105" w:rightChars="-50"/>
              <w:jc w:val="center"/>
              <w:rPr>
                <w:rFonts w:ascii="Times New Roman" w:hAnsi="Times New Roman" w:eastAsia="宋体" w:cs="Times New Roman"/>
                <w:szCs w:val="21"/>
              </w:rPr>
            </w:pPr>
          </w:p>
        </w:tc>
        <w:tc>
          <w:tcPr>
            <w:tcW w:w="505" w:type="pct"/>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第1年</w:t>
            </w:r>
          </w:p>
        </w:tc>
        <w:tc>
          <w:tcPr>
            <w:tcW w:w="602" w:type="pct"/>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第......年</w:t>
            </w:r>
          </w:p>
        </w:tc>
        <w:tc>
          <w:tcPr>
            <w:tcW w:w="452" w:type="pct"/>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第</w:t>
            </w:r>
            <w:r>
              <w:rPr>
                <w:rFonts w:hint="eastAsia" w:ascii="Times New Roman" w:hAnsi="Times New Roman" w:eastAsia="宋体" w:cs="Times New Roman"/>
                <w:szCs w:val="21"/>
              </w:rPr>
              <w:t>x</w:t>
            </w:r>
            <w:r>
              <w:rPr>
                <w:rFonts w:ascii="Times New Roman" w:hAnsi="Times New Roman" w:eastAsia="宋体" w:cs="Times New Roman"/>
                <w:szCs w:val="21"/>
              </w:rPr>
              <w:t>年</w:t>
            </w:r>
          </w:p>
        </w:tc>
        <w:tc>
          <w:tcPr>
            <w:tcW w:w="493" w:type="pct"/>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第</w:t>
            </w:r>
            <w:r>
              <w:rPr>
                <w:rFonts w:hint="eastAsia" w:ascii="Times New Roman" w:hAnsi="Times New Roman" w:eastAsia="宋体" w:cs="Times New Roman"/>
                <w:szCs w:val="21"/>
              </w:rPr>
              <w:t>x</w:t>
            </w:r>
            <w:r>
              <w:rPr>
                <w:rFonts w:ascii="Times New Roman" w:hAnsi="Times New Roman" w:eastAsia="宋体" w:cs="Times New Roman"/>
                <w:szCs w:val="21"/>
              </w:rPr>
              <w:t>+1年</w:t>
            </w:r>
          </w:p>
        </w:tc>
        <w:tc>
          <w:tcPr>
            <w:tcW w:w="493" w:type="pct"/>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第....年</w:t>
            </w:r>
          </w:p>
        </w:tc>
        <w:tc>
          <w:tcPr>
            <w:tcW w:w="414" w:type="pct"/>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第y年</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336"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w:t>
            </w:r>
          </w:p>
        </w:tc>
        <w:tc>
          <w:tcPr>
            <w:tcW w:w="1243"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现金流入</w:t>
            </w:r>
          </w:p>
        </w:tc>
        <w:tc>
          <w:tcPr>
            <w:tcW w:w="458" w:type="pct"/>
            <w:shd w:val="clear" w:color="000000" w:fill="auto"/>
            <w:noWrap/>
            <w:vAlign w:val="center"/>
          </w:tcPr>
          <w:p>
            <w:pPr>
              <w:overflowPunct w:val="0"/>
              <w:rPr>
                <w:rFonts w:ascii="Times New Roman" w:hAnsi="Times New Roman" w:eastAsia="宋体" w:cs="Times New Roman"/>
                <w:szCs w:val="21"/>
              </w:rPr>
            </w:pPr>
          </w:p>
        </w:tc>
        <w:tc>
          <w:tcPr>
            <w:tcW w:w="505" w:type="pct"/>
            <w:shd w:val="clear" w:color="000000" w:fill="auto"/>
            <w:noWrap/>
            <w:vAlign w:val="center"/>
          </w:tcPr>
          <w:p>
            <w:pPr>
              <w:overflowPunct w:val="0"/>
              <w:rPr>
                <w:rFonts w:ascii="Times New Roman" w:hAnsi="Times New Roman" w:eastAsia="宋体" w:cs="Times New Roman"/>
                <w:szCs w:val="21"/>
              </w:rPr>
            </w:pPr>
          </w:p>
        </w:tc>
        <w:tc>
          <w:tcPr>
            <w:tcW w:w="602" w:type="pct"/>
            <w:shd w:val="clear" w:color="000000" w:fill="auto"/>
            <w:noWrap/>
            <w:vAlign w:val="center"/>
          </w:tcPr>
          <w:p>
            <w:pPr>
              <w:overflowPunct w:val="0"/>
              <w:rPr>
                <w:rFonts w:ascii="Times New Roman" w:hAnsi="Times New Roman" w:eastAsia="宋体" w:cs="Times New Roman"/>
                <w:szCs w:val="21"/>
              </w:rPr>
            </w:pPr>
          </w:p>
        </w:tc>
        <w:tc>
          <w:tcPr>
            <w:tcW w:w="452"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414" w:type="pct"/>
            <w:shd w:val="clear" w:color="000000" w:fill="auto"/>
            <w:noWrap/>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336"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1.1</w:t>
            </w:r>
          </w:p>
        </w:tc>
        <w:tc>
          <w:tcPr>
            <w:tcW w:w="1243"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营业收入</w:t>
            </w:r>
          </w:p>
        </w:tc>
        <w:tc>
          <w:tcPr>
            <w:tcW w:w="458" w:type="pct"/>
            <w:shd w:val="clear" w:color="000000" w:fill="auto"/>
            <w:noWrap/>
            <w:vAlign w:val="center"/>
          </w:tcPr>
          <w:p>
            <w:pPr>
              <w:overflowPunct w:val="0"/>
              <w:rPr>
                <w:rFonts w:ascii="Times New Roman" w:hAnsi="Times New Roman" w:eastAsia="宋体" w:cs="Times New Roman"/>
                <w:szCs w:val="21"/>
              </w:rPr>
            </w:pPr>
          </w:p>
        </w:tc>
        <w:tc>
          <w:tcPr>
            <w:tcW w:w="505" w:type="pct"/>
            <w:shd w:val="clear" w:color="000000" w:fill="auto"/>
            <w:noWrap/>
            <w:vAlign w:val="center"/>
          </w:tcPr>
          <w:p>
            <w:pPr>
              <w:overflowPunct w:val="0"/>
              <w:rPr>
                <w:rFonts w:ascii="Times New Roman" w:hAnsi="Times New Roman" w:eastAsia="宋体" w:cs="Times New Roman"/>
                <w:szCs w:val="21"/>
              </w:rPr>
            </w:pPr>
          </w:p>
        </w:tc>
        <w:tc>
          <w:tcPr>
            <w:tcW w:w="602" w:type="pct"/>
            <w:shd w:val="clear" w:color="000000" w:fill="auto"/>
            <w:noWrap/>
            <w:vAlign w:val="center"/>
          </w:tcPr>
          <w:p>
            <w:pPr>
              <w:overflowPunct w:val="0"/>
              <w:rPr>
                <w:rFonts w:ascii="Times New Roman" w:hAnsi="Times New Roman" w:eastAsia="宋体" w:cs="Times New Roman"/>
                <w:szCs w:val="21"/>
              </w:rPr>
            </w:pPr>
          </w:p>
        </w:tc>
        <w:tc>
          <w:tcPr>
            <w:tcW w:w="452"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414" w:type="pct"/>
            <w:shd w:val="clear" w:color="000000" w:fill="auto"/>
            <w:noWrap/>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336"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1.2</w:t>
            </w:r>
          </w:p>
        </w:tc>
        <w:tc>
          <w:tcPr>
            <w:tcW w:w="1243"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补贴收入</w:t>
            </w:r>
          </w:p>
        </w:tc>
        <w:tc>
          <w:tcPr>
            <w:tcW w:w="458" w:type="pct"/>
            <w:shd w:val="clear" w:color="000000" w:fill="auto"/>
            <w:noWrap/>
            <w:vAlign w:val="center"/>
          </w:tcPr>
          <w:p>
            <w:pPr>
              <w:overflowPunct w:val="0"/>
              <w:rPr>
                <w:rFonts w:ascii="Times New Roman" w:hAnsi="Times New Roman" w:eastAsia="宋体" w:cs="Times New Roman"/>
                <w:szCs w:val="21"/>
              </w:rPr>
            </w:pPr>
          </w:p>
        </w:tc>
        <w:tc>
          <w:tcPr>
            <w:tcW w:w="505" w:type="pct"/>
            <w:shd w:val="clear" w:color="000000" w:fill="auto"/>
            <w:noWrap/>
            <w:vAlign w:val="center"/>
          </w:tcPr>
          <w:p>
            <w:pPr>
              <w:overflowPunct w:val="0"/>
              <w:rPr>
                <w:rFonts w:ascii="Times New Roman" w:hAnsi="Times New Roman" w:eastAsia="宋体" w:cs="Times New Roman"/>
                <w:szCs w:val="21"/>
              </w:rPr>
            </w:pPr>
          </w:p>
        </w:tc>
        <w:tc>
          <w:tcPr>
            <w:tcW w:w="602" w:type="pct"/>
            <w:shd w:val="clear" w:color="000000" w:fill="auto"/>
            <w:noWrap/>
            <w:vAlign w:val="center"/>
          </w:tcPr>
          <w:p>
            <w:pPr>
              <w:overflowPunct w:val="0"/>
              <w:rPr>
                <w:rFonts w:ascii="Times New Roman" w:hAnsi="Times New Roman" w:eastAsia="宋体" w:cs="Times New Roman"/>
                <w:szCs w:val="21"/>
              </w:rPr>
            </w:pPr>
          </w:p>
        </w:tc>
        <w:tc>
          <w:tcPr>
            <w:tcW w:w="452"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414" w:type="pct"/>
            <w:shd w:val="clear" w:color="000000" w:fill="auto"/>
            <w:noWrap/>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336"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1.3</w:t>
            </w:r>
          </w:p>
        </w:tc>
        <w:tc>
          <w:tcPr>
            <w:tcW w:w="1243"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回收固定资产余值</w:t>
            </w:r>
          </w:p>
        </w:tc>
        <w:tc>
          <w:tcPr>
            <w:tcW w:w="458" w:type="pct"/>
            <w:shd w:val="clear" w:color="000000" w:fill="auto"/>
            <w:noWrap/>
            <w:vAlign w:val="center"/>
          </w:tcPr>
          <w:p>
            <w:pPr>
              <w:overflowPunct w:val="0"/>
              <w:rPr>
                <w:rFonts w:ascii="Times New Roman" w:hAnsi="Times New Roman" w:eastAsia="宋体" w:cs="Times New Roman"/>
                <w:szCs w:val="21"/>
              </w:rPr>
            </w:pPr>
          </w:p>
        </w:tc>
        <w:tc>
          <w:tcPr>
            <w:tcW w:w="505" w:type="pct"/>
            <w:shd w:val="clear" w:color="000000" w:fill="auto"/>
            <w:noWrap/>
            <w:vAlign w:val="center"/>
          </w:tcPr>
          <w:p>
            <w:pPr>
              <w:overflowPunct w:val="0"/>
              <w:rPr>
                <w:rFonts w:ascii="Times New Roman" w:hAnsi="Times New Roman" w:eastAsia="宋体" w:cs="Times New Roman"/>
                <w:szCs w:val="21"/>
              </w:rPr>
            </w:pPr>
          </w:p>
        </w:tc>
        <w:tc>
          <w:tcPr>
            <w:tcW w:w="602" w:type="pct"/>
            <w:shd w:val="clear" w:color="000000" w:fill="auto"/>
            <w:noWrap/>
            <w:vAlign w:val="center"/>
          </w:tcPr>
          <w:p>
            <w:pPr>
              <w:overflowPunct w:val="0"/>
              <w:rPr>
                <w:rFonts w:ascii="Times New Roman" w:hAnsi="Times New Roman" w:eastAsia="宋体" w:cs="Times New Roman"/>
                <w:szCs w:val="21"/>
              </w:rPr>
            </w:pPr>
          </w:p>
        </w:tc>
        <w:tc>
          <w:tcPr>
            <w:tcW w:w="452"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414" w:type="pct"/>
            <w:shd w:val="clear" w:color="000000" w:fill="auto"/>
            <w:noWrap/>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336"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1.4</w:t>
            </w:r>
          </w:p>
        </w:tc>
        <w:tc>
          <w:tcPr>
            <w:tcW w:w="1243"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回收流动资金</w:t>
            </w:r>
          </w:p>
        </w:tc>
        <w:tc>
          <w:tcPr>
            <w:tcW w:w="458" w:type="pct"/>
            <w:shd w:val="clear" w:color="000000" w:fill="auto"/>
            <w:noWrap/>
            <w:vAlign w:val="center"/>
          </w:tcPr>
          <w:p>
            <w:pPr>
              <w:overflowPunct w:val="0"/>
              <w:rPr>
                <w:rFonts w:ascii="Times New Roman" w:hAnsi="Times New Roman" w:eastAsia="宋体" w:cs="Times New Roman"/>
                <w:szCs w:val="21"/>
              </w:rPr>
            </w:pPr>
          </w:p>
        </w:tc>
        <w:tc>
          <w:tcPr>
            <w:tcW w:w="505" w:type="pct"/>
            <w:shd w:val="clear" w:color="000000" w:fill="auto"/>
            <w:noWrap/>
            <w:vAlign w:val="center"/>
          </w:tcPr>
          <w:p>
            <w:pPr>
              <w:overflowPunct w:val="0"/>
              <w:rPr>
                <w:rFonts w:ascii="Times New Roman" w:hAnsi="Times New Roman" w:eastAsia="宋体" w:cs="Times New Roman"/>
                <w:szCs w:val="21"/>
              </w:rPr>
            </w:pPr>
          </w:p>
        </w:tc>
        <w:tc>
          <w:tcPr>
            <w:tcW w:w="602" w:type="pct"/>
            <w:shd w:val="clear" w:color="000000" w:fill="auto"/>
            <w:noWrap/>
            <w:vAlign w:val="center"/>
          </w:tcPr>
          <w:p>
            <w:pPr>
              <w:overflowPunct w:val="0"/>
              <w:rPr>
                <w:rFonts w:ascii="Times New Roman" w:hAnsi="Times New Roman" w:eastAsia="宋体" w:cs="Times New Roman"/>
                <w:szCs w:val="21"/>
              </w:rPr>
            </w:pPr>
          </w:p>
        </w:tc>
        <w:tc>
          <w:tcPr>
            <w:tcW w:w="452"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414" w:type="pct"/>
            <w:shd w:val="clear" w:color="000000" w:fill="auto"/>
            <w:noWrap/>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336"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1.5</w:t>
            </w:r>
          </w:p>
        </w:tc>
        <w:tc>
          <w:tcPr>
            <w:tcW w:w="1243"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回收无形资产余值</w:t>
            </w:r>
          </w:p>
        </w:tc>
        <w:tc>
          <w:tcPr>
            <w:tcW w:w="458" w:type="pct"/>
            <w:shd w:val="clear" w:color="000000" w:fill="auto"/>
            <w:noWrap/>
            <w:vAlign w:val="center"/>
          </w:tcPr>
          <w:p>
            <w:pPr>
              <w:overflowPunct w:val="0"/>
              <w:rPr>
                <w:rFonts w:ascii="Times New Roman" w:hAnsi="Times New Roman" w:eastAsia="宋体" w:cs="Times New Roman"/>
                <w:szCs w:val="21"/>
              </w:rPr>
            </w:pPr>
          </w:p>
        </w:tc>
        <w:tc>
          <w:tcPr>
            <w:tcW w:w="505" w:type="pct"/>
            <w:shd w:val="clear" w:color="000000" w:fill="auto"/>
            <w:noWrap/>
            <w:vAlign w:val="center"/>
          </w:tcPr>
          <w:p>
            <w:pPr>
              <w:overflowPunct w:val="0"/>
              <w:rPr>
                <w:rFonts w:ascii="Times New Roman" w:hAnsi="Times New Roman" w:eastAsia="宋体" w:cs="Times New Roman"/>
                <w:szCs w:val="21"/>
              </w:rPr>
            </w:pPr>
          </w:p>
        </w:tc>
        <w:tc>
          <w:tcPr>
            <w:tcW w:w="602" w:type="pct"/>
            <w:shd w:val="clear" w:color="000000" w:fill="auto"/>
            <w:noWrap/>
            <w:vAlign w:val="center"/>
          </w:tcPr>
          <w:p>
            <w:pPr>
              <w:overflowPunct w:val="0"/>
              <w:rPr>
                <w:rFonts w:ascii="Times New Roman" w:hAnsi="Times New Roman" w:eastAsia="宋体" w:cs="Times New Roman"/>
                <w:szCs w:val="21"/>
              </w:rPr>
            </w:pPr>
          </w:p>
        </w:tc>
        <w:tc>
          <w:tcPr>
            <w:tcW w:w="452"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414" w:type="pct"/>
            <w:shd w:val="clear" w:color="000000" w:fill="auto"/>
            <w:noWrap/>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336"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w:t>
            </w:r>
          </w:p>
        </w:tc>
        <w:tc>
          <w:tcPr>
            <w:tcW w:w="1243"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现金流出</w:t>
            </w:r>
          </w:p>
        </w:tc>
        <w:tc>
          <w:tcPr>
            <w:tcW w:w="458" w:type="pct"/>
            <w:shd w:val="clear" w:color="000000" w:fill="auto"/>
            <w:noWrap/>
            <w:vAlign w:val="center"/>
          </w:tcPr>
          <w:p>
            <w:pPr>
              <w:overflowPunct w:val="0"/>
              <w:rPr>
                <w:rFonts w:ascii="Times New Roman" w:hAnsi="Times New Roman" w:eastAsia="宋体" w:cs="Times New Roman"/>
                <w:szCs w:val="21"/>
              </w:rPr>
            </w:pPr>
          </w:p>
        </w:tc>
        <w:tc>
          <w:tcPr>
            <w:tcW w:w="505" w:type="pct"/>
            <w:shd w:val="clear" w:color="000000" w:fill="auto"/>
            <w:noWrap/>
            <w:vAlign w:val="center"/>
          </w:tcPr>
          <w:p>
            <w:pPr>
              <w:overflowPunct w:val="0"/>
              <w:rPr>
                <w:rFonts w:ascii="Times New Roman" w:hAnsi="Times New Roman" w:eastAsia="宋体" w:cs="Times New Roman"/>
                <w:szCs w:val="21"/>
              </w:rPr>
            </w:pPr>
          </w:p>
        </w:tc>
        <w:tc>
          <w:tcPr>
            <w:tcW w:w="602" w:type="pct"/>
            <w:shd w:val="clear" w:color="000000" w:fill="auto"/>
            <w:noWrap/>
            <w:vAlign w:val="center"/>
          </w:tcPr>
          <w:p>
            <w:pPr>
              <w:overflowPunct w:val="0"/>
              <w:rPr>
                <w:rFonts w:ascii="Times New Roman" w:hAnsi="Times New Roman" w:eastAsia="宋体" w:cs="Times New Roman"/>
                <w:szCs w:val="21"/>
              </w:rPr>
            </w:pPr>
          </w:p>
        </w:tc>
        <w:tc>
          <w:tcPr>
            <w:tcW w:w="452"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414" w:type="pct"/>
            <w:shd w:val="clear" w:color="000000" w:fill="auto"/>
            <w:noWrap/>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336"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2.1</w:t>
            </w:r>
          </w:p>
        </w:tc>
        <w:tc>
          <w:tcPr>
            <w:tcW w:w="1243"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建设投资（不含利息）</w:t>
            </w:r>
          </w:p>
        </w:tc>
        <w:tc>
          <w:tcPr>
            <w:tcW w:w="458" w:type="pct"/>
            <w:shd w:val="clear" w:color="000000" w:fill="auto"/>
            <w:noWrap/>
            <w:vAlign w:val="center"/>
          </w:tcPr>
          <w:p>
            <w:pPr>
              <w:overflowPunct w:val="0"/>
              <w:rPr>
                <w:rFonts w:ascii="Times New Roman" w:hAnsi="Times New Roman" w:eastAsia="宋体" w:cs="Times New Roman"/>
                <w:szCs w:val="21"/>
              </w:rPr>
            </w:pPr>
          </w:p>
        </w:tc>
        <w:tc>
          <w:tcPr>
            <w:tcW w:w="505" w:type="pct"/>
            <w:shd w:val="clear" w:color="000000" w:fill="auto"/>
            <w:noWrap/>
            <w:vAlign w:val="center"/>
          </w:tcPr>
          <w:p>
            <w:pPr>
              <w:overflowPunct w:val="0"/>
              <w:rPr>
                <w:rFonts w:ascii="Times New Roman" w:hAnsi="Times New Roman" w:eastAsia="宋体" w:cs="Times New Roman"/>
                <w:szCs w:val="21"/>
              </w:rPr>
            </w:pPr>
          </w:p>
        </w:tc>
        <w:tc>
          <w:tcPr>
            <w:tcW w:w="602" w:type="pct"/>
            <w:shd w:val="clear" w:color="000000" w:fill="auto"/>
            <w:noWrap/>
            <w:vAlign w:val="center"/>
          </w:tcPr>
          <w:p>
            <w:pPr>
              <w:overflowPunct w:val="0"/>
              <w:rPr>
                <w:rFonts w:ascii="Times New Roman" w:hAnsi="Times New Roman" w:eastAsia="宋体" w:cs="Times New Roman"/>
                <w:szCs w:val="21"/>
              </w:rPr>
            </w:pPr>
          </w:p>
        </w:tc>
        <w:tc>
          <w:tcPr>
            <w:tcW w:w="452"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414" w:type="pct"/>
            <w:shd w:val="clear" w:color="000000" w:fill="auto"/>
            <w:noWrap/>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336"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2.2</w:t>
            </w:r>
          </w:p>
        </w:tc>
        <w:tc>
          <w:tcPr>
            <w:tcW w:w="1243"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流动资金</w:t>
            </w:r>
          </w:p>
        </w:tc>
        <w:tc>
          <w:tcPr>
            <w:tcW w:w="458" w:type="pct"/>
            <w:shd w:val="clear" w:color="000000" w:fill="auto"/>
            <w:noWrap/>
            <w:vAlign w:val="center"/>
          </w:tcPr>
          <w:p>
            <w:pPr>
              <w:overflowPunct w:val="0"/>
              <w:rPr>
                <w:rFonts w:ascii="Times New Roman" w:hAnsi="Times New Roman" w:eastAsia="宋体" w:cs="Times New Roman"/>
                <w:szCs w:val="21"/>
              </w:rPr>
            </w:pPr>
          </w:p>
        </w:tc>
        <w:tc>
          <w:tcPr>
            <w:tcW w:w="505" w:type="pct"/>
            <w:shd w:val="clear" w:color="000000" w:fill="auto"/>
            <w:noWrap/>
            <w:vAlign w:val="center"/>
          </w:tcPr>
          <w:p>
            <w:pPr>
              <w:overflowPunct w:val="0"/>
              <w:rPr>
                <w:rFonts w:ascii="Times New Roman" w:hAnsi="Times New Roman" w:eastAsia="宋体" w:cs="Times New Roman"/>
                <w:szCs w:val="21"/>
              </w:rPr>
            </w:pPr>
          </w:p>
        </w:tc>
        <w:tc>
          <w:tcPr>
            <w:tcW w:w="602" w:type="pct"/>
            <w:shd w:val="clear" w:color="000000" w:fill="auto"/>
            <w:noWrap/>
            <w:vAlign w:val="center"/>
          </w:tcPr>
          <w:p>
            <w:pPr>
              <w:overflowPunct w:val="0"/>
              <w:rPr>
                <w:rFonts w:ascii="Times New Roman" w:hAnsi="Times New Roman" w:eastAsia="宋体" w:cs="Times New Roman"/>
                <w:szCs w:val="21"/>
              </w:rPr>
            </w:pPr>
          </w:p>
        </w:tc>
        <w:tc>
          <w:tcPr>
            <w:tcW w:w="452"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414" w:type="pct"/>
            <w:shd w:val="clear" w:color="000000" w:fill="auto"/>
            <w:noWrap/>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336"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2.3</w:t>
            </w:r>
          </w:p>
        </w:tc>
        <w:tc>
          <w:tcPr>
            <w:tcW w:w="1243"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经营成本</w:t>
            </w:r>
          </w:p>
        </w:tc>
        <w:tc>
          <w:tcPr>
            <w:tcW w:w="458" w:type="pct"/>
            <w:shd w:val="clear" w:color="000000" w:fill="auto"/>
            <w:noWrap/>
            <w:vAlign w:val="center"/>
          </w:tcPr>
          <w:p>
            <w:pPr>
              <w:overflowPunct w:val="0"/>
              <w:rPr>
                <w:rFonts w:ascii="Times New Roman" w:hAnsi="Times New Roman" w:eastAsia="宋体" w:cs="Times New Roman"/>
                <w:szCs w:val="21"/>
              </w:rPr>
            </w:pPr>
          </w:p>
        </w:tc>
        <w:tc>
          <w:tcPr>
            <w:tcW w:w="505" w:type="pct"/>
            <w:shd w:val="clear" w:color="000000" w:fill="auto"/>
            <w:noWrap/>
            <w:vAlign w:val="center"/>
          </w:tcPr>
          <w:p>
            <w:pPr>
              <w:overflowPunct w:val="0"/>
              <w:rPr>
                <w:rFonts w:ascii="Times New Roman" w:hAnsi="Times New Roman" w:eastAsia="宋体" w:cs="Times New Roman"/>
                <w:szCs w:val="21"/>
              </w:rPr>
            </w:pPr>
          </w:p>
        </w:tc>
        <w:tc>
          <w:tcPr>
            <w:tcW w:w="602" w:type="pct"/>
            <w:shd w:val="clear" w:color="000000" w:fill="auto"/>
            <w:noWrap/>
            <w:vAlign w:val="center"/>
          </w:tcPr>
          <w:p>
            <w:pPr>
              <w:overflowPunct w:val="0"/>
              <w:rPr>
                <w:rFonts w:ascii="Times New Roman" w:hAnsi="Times New Roman" w:eastAsia="宋体" w:cs="Times New Roman"/>
                <w:szCs w:val="21"/>
              </w:rPr>
            </w:pPr>
          </w:p>
        </w:tc>
        <w:tc>
          <w:tcPr>
            <w:tcW w:w="452"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414" w:type="pct"/>
            <w:shd w:val="clear" w:color="000000" w:fill="auto"/>
            <w:noWrap/>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336"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2.4</w:t>
            </w:r>
          </w:p>
        </w:tc>
        <w:tc>
          <w:tcPr>
            <w:tcW w:w="1243"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税金及附加</w:t>
            </w:r>
          </w:p>
        </w:tc>
        <w:tc>
          <w:tcPr>
            <w:tcW w:w="458" w:type="pct"/>
            <w:shd w:val="clear" w:color="000000" w:fill="auto"/>
            <w:noWrap/>
            <w:vAlign w:val="center"/>
          </w:tcPr>
          <w:p>
            <w:pPr>
              <w:overflowPunct w:val="0"/>
              <w:rPr>
                <w:rFonts w:ascii="Times New Roman" w:hAnsi="Times New Roman" w:eastAsia="宋体" w:cs="Times New Roman"/>
                <w:szCs w:val="21"/>
              </w:rPr>
            </w:pPr>
          </w:p>
        </w:tc>
        <w:tc>
          <w:tcPr>
            <w:tcW w:w="505" w:type="pct"/>
            <w:shd w:val="clear" w:color="000000" w:fill="auto"/>
            <w:noWrap/>
            <w:vAlign w:val="center"/>
          </w:tcPr>
          <w:p>
            <w:pPr>
              <w:overflowPunct w:val="0"/>
              <w:rPr>
                <w:rFonts w:ascii="Times New Roman" w:hAnsi="Times New Roman" w:eastAsia="宋体" w:cs="Times New Roman"/>
                <w:szCs w:val="21"/>
              </w:rPr>
            </w:pPr>
          </w:p>
        </w:tc>
        <w:tc>
          <w:tcPr>
            <w:tcW w:w="602" w:type="pct"/>
            <w:shd w:val="clear" w:color="000000" w:fill="auto"/>
            <w:noWrap/>
            <w:vAlign w:val="center"/>
          </w:tcPr>
          <w:p>
            <w:pPr>
              <w:overflowPunct w:val="0"/>
              <w:rPr>
                <w:rFonts w:ascii="Times New Roman" w:hAnsi="Times New Roman" w:eastAsia="宋体" w:cs="Times New Roman"/>
                <w:szCs w:val="21"/>
              </w:rPr>
            </w:pPr>
          </w:p>
        </w:tc>
        <w:tc>
          <w:tcPr>
            <w:tcW w:w="452"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414" w:type="pct"/>
            <w:shd w:val="clear" w:color="000000" w:fill="auto"/>
            <w:noWrap/>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336"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2.5</w:t>
            </w:r>
          </w:p>
        </w:tc>
        <w:tc>
          <w:tcPr>
            <w:tcW w:w="1243"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维持运营投资</w:t>
            </w:r>
          </w:p>
        </w:tc>
        <w:tc>
          <w:tcPr>
            <w:tcW w:w="458" w:type="pct"/>
            <w:shd w:val="clear" w:color="000000" w:fill="auto"/>
            <w:noWrap/>
            <w:vAlign w:val="center"/>
          </w:tcPr>
          <w:p>
            <w:pPr>
              <w:overflowPunct w:val="0"/>
              <w:rPr>
                <w:rFonts w:ascii="Times New Roman" w:hAnsi="Times New Roman" w:eastAsia="宋体" w:cs="Times New Roman"/>
                <w:szCs w:val="21"/>
              </w:rPr>
            </w:pPr>
          </w:p>
        </w:tc>
        <w:tc>
          <w:tcPr>
            <w:tcW w:w="505" w:type="pct"/>
            <w:shd w:val="clear" w:color="000000" w:fill="auto"/>
            <w:noWrap/>
            <w:vAlign w:val="center"/>
          </w:tcPr>
          <w:p>
            <w:pPr>
              <w:overflowPunct w:val="0"/>
              <w:rPr>
                <w:rFonts w:ascii="Times New Roman" w:hAnsi="Times New Roman" w:eastAsia="宋体" w:cs="Times New Roman"/>
                <w:szCs w:val="21"/>
              </w:rPr>
            </w:pPr>
          </w:p>
        </w:tc>
        <w:tc>
          <w:tcPr>
            <w:tcW w:w="602" w:type="pct"/>
            <w:shd w:val="clear" w:color="000000" w:fill="auto"/>
            <w:noWrap/>
            <w:vAlign w:val="center"/>
          </w:tcPr>
          <w:p>
            <w:pPr>
              <w:overflowPunct w:val="0"/>
              <w:rPr>
                <w:rFonts w:ascii="Times New Roman" w:hAnsi="Times New Roman" w:eastAsia="宋体" w:cs="Times New Roman"/>
                <w:szCs w:val="21"/>
              </w:rPr>
            </w:pPr>
          </w:p>
        </w:tc>
        <w:tc>
          <w:tcPr>
            <w:tcW w:w="452"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414" w:type="pct"/>
            <w:shd w:val="clear" w:color="000000" w:fill="auto"/>
            <w:noWrap/>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336"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3</w:t>
            </w:r>
          </w:p>
        </w:tc>
        <w:tc>
          <w:tcPr>
            <w:tcW w:w="1243"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所得税前净现金流量</w:t>
            </w:r>
          </w:p>
        </w:tc>
        <w:tc>
          <w:tcPr>
            <w:tcW w:w="458" w:type="pct"/>
            <w:shd w:val="clear" w:color="000000" w:fill="auto"/>
            <w:noWrap/>
            <w:vAlign w:val="center"/>
          </w:tcPr>
          <w:p>
            <w:pPr>
              <w:overflowPunct w:val="0"/>
              <w:rPr>
                <w:rFonts w:ascii="Times New Roman" w:hAnsi="Times New Roman" w:eastAsia="宋体" w:cs="Times New Roman"/>
                <w:szCs w:val="21"/>
              </w:rPr>
            </w:pPr>
          </w:p>
        </w:tc>
        <w:tc>
          <w:tcPr>
            <w:tcW w:w="505" w:type="pct"/>
            <w:shd w:val="clear" w:color="000000" w:fill="auto"/>
            <w:noWrap/>
            <w:vAlign w:val="center"/>
          </w:tcPr>
          <w:p>
            <w:pPr>
              <w:overflowPunct w:val="0"/>
              <w:rPr>
                <w:rFonts w:ascii="Times New Roman" w:hAnsi="Times New Roman" w:eastAsia="宋体" w:cs="Times New Roman"/>
                <w:szCs w:val="21"/>
              </w:rPr>
            </w:pPr>
          </w:p>
        </w:tc>
        <w:tc>
          <w:tcPr>
            <w:tcW w:w="602" w:type="pct"/>
            <w:shd w:val="clear" w:color="000000" w:fill="auto"/>
            <w:noWrap/>
            <w:vAlign w:val="center"/>
          </w:tcPr>
          <w:p>
            <w:pPr>
              <w:overflowPunct w:val="0"/>
              <w:rPr>
                <w:rFonts w:ascii="Times New Roman" w:hAnsi="Times New Roman" w:eastAsia="宋体" w:cs="Times New Roman"/>
                <w:szCs w:val="21"/>
              </w:rPr>
            </w:pPr>
          </w:p>
        </w:tc>
        <w:tc>
          <w:tcPr>
            <w:tcW w:w="452"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414" w:type="pct"/>
            <w:shd w:val="clear" w:color="000000" w:fill="auto"/>
            <w:noWrap/>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336"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4</w:t>
            </w:r>
          </w:p>
        </w:tc>
        <w:tc>
          <w:tcPr>
            <w:tcW w:w="1243"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累计所得税前净现金流量</w:t>
            </w:r>
          </w:p>
        </w:tc>
        <w:tc>
          <w:tcPr>
            <w:tcW w:w="458" w:type="pct"/>
            <w:shd w:val="clear" w:color="000000" w:fill="auto"/>
            <w:noWrap/>
            <w:vAlign w:val="center"/>
          </w:tcPr>
          <w:p>
            <w:pPr>
              <w:overflowPunct w:val="0"/>
              <w:rPr>
                <w:rFonts w:ascii="Times New Roman" w:hAnsi="Times New Roman" w:eastAsia="宋体" w:cs="Times New Roman"/>
                <w:szCs w:val="21"/>
              </w:rPr>
            </w:pPr>
          </w:p>
        </w:tc>
        <w:tc>
          <w:tcPr>
            <w:tcW w:w="505" w:type="pct"/>
            <w:shd w:val="clear" w:color="000000" w:fill="auto"/>
            <w:noWrap/>
            <w:vAlign w:val="center"/>
          </w:tcPr>
          <w:p>
            <w:pPr>
              <w:overflowPunct w:val="0"/>
              <w:rPr>
                <w:rFonts w:ascii="Times New Roman" w:hAnsi="Times New Roman" w:eastAsia="宋体" w:cs="Times New Roman"/>
                <w:szCs w:val="21"/>
              </w:rPr>
            </w:pPr>
          </w:p>
        </w:tc>
        <w:tc>
          <w:tcPr>
            <w:tcW w:w="602" w:type="pct"/>
            <w:shd w:val="clear" w:color="000000" w:fill="auto"/>
            <w:noWrap/>
            <w:vAlign w:val="center"/>
          </w:tcPr>
          <w:p>
            <w:pPr>
              <w:overflowPunct w:val="0"/>
              <w:rPr>
                <w:rFonts w:ascii="Times New Roman" w:hAnsi="Times New Roman" w:eastAsia="宋体" w:cs="Times New Roman"/>
                <w:szCs w:val="21"/>
              </w:rPr>
            </w:pPr>
          </w:p>
        </w:tc>
        <w:tc>
          <w:tcPr>
            <w:tcW w:w="452"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414" w:type="pct"/>
            <w:shd w:val="clear" w:color="000000" w:fill="auto"/>
            <w:noWrap/>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336"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5</w:t>
            </w:r>
          </w:p>
        </w:tc>
        <w:tc>
          <w:tcPr>
            <w:tcW w:w="1243"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调整所得税</w:t>
            </w:r>
          </w:p>
        </w:tc>
        <w:tc>
          <w:tcPr>
            <w:tcW w:w="458" w:type="pct"/>
            <w:shd w:val="clear" w:color="000000" w:fill="auto"/>
            <w:noWrap/>
            <w:vAlign w:val="center"/>
          </w:tcPr>
          <w:p>
            <w:pPr>
              <w:overflowPunct w:val="0"/>
              <w:rPr>
                <w:rFonts w:ascii="Times New Roman" w:hAnsi="Times New Roman" w:eastAsia="宋体" w:cs="Times New Roman"/>
                <w:szCs w:val="21"/>
              </w:rPr>
            </w:pPr>
          </w:p>
        </w:tc>
        <w:tc>
          <w:tcPr>
            <w:tcW w:w="505" w:type="pct"/>
            <w:shd w:val="clear" w:color="000000" w:fill="auto"/>
            <w:noWrap/>
            <w:vAlign w:val="center"/>
          </w:tcPr>
          <w:p>
            <w:pPr>
              <w:overflowPunct w:val="0"/>
              <w:rPr>
                <w:rFonts w:ascii="Times New Roman" w:hAnsi="Times New Roman" w:eastAsia="宋体" w:cs="Times New Roman"/>
                <w:szCs w:val="21"/>
              </w:rPr>
            </w:pPr>
          </w:p>
        </w:tc>
        <w:tc>
          <w:tcPr>
            <w:tcW w:w="602" w:type="pct"/>
            <w:shd w:val="clear" w:color="000000" w:fill="auto"/>
            <w:noWrap/>
            <w:vAlign w:val="center"/>
          </w:tcPr>
          <w:p>
            <w:pPr>
              <w:overflowPunct w:val="0"/>
              <w:rPr>
                <w:rFonts w:ascii="Times New Roman" w:hAnsi="Times New Roman" w:eastAsia="宋体" w:cs="Times New Roman"/>
                <w:szCs w:val="21"/>
              </w:rPr>
            </w:pPr>
          </w:p>
        </w:tc>
        <w:tc>
          <w:tcPr>
            <w:tcW w:w="452"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414" w:type="pct"/>
            <w:shd w:val="clear" w:color="000000" w:fill="auto"/>
            <w:noWrap/>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336"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6</w:t>
            </w:r>
          </w:p>
        </w:tc>
        <w:tc>
          <w:tcPr>
            <w:tcW w:w="1243"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所得税后净现金流量</w:t>
            </w:r>
          </w:p>
        </w:tc>
        <w:tc>
          <w:tcPr>
            <w:tcW w:w="458" w:type="pct"/>
            <w:shd w:val="clear" w:color="000000" w:fill="auto"/>
            <w:noWrap/>
            <w:vAlign w:val="center"/>
          </w:tcPr>
          <w:p>
            <w:pPr>
              <w:overflowPunct w:val="0"/>
              <w:rPr>
                <w:rFonts w:ascii="Times New Roman" w:hAnsi="Times New Roman" w:eastAsia="宋体" w:cs="Times New Roman"/>
                <w:szCs w:val="21"/>
              </w:rPr>
            </w:pPr>
          </w:p>
        </w:tc>
        <w:tc>
          <w:tcPr>
            <w:tcW w:w="505" w:type="pct"/>
            <w:shd w:val="clear" w:color="000000" w:fill="auto"/>
            <w:noWrap/>
            <w:vAlign w:val="center"/>
          </w:tcPr>
          <w:p>
            <w:pPr>
              <w:overflowPunct w:val="0"/>
              <w:rPr>
                <w:rFonts w:ascii="Times New Roman" w:hAnsi="Times New Roman" w:eastAsia="宋体" w:cs="Times New Roman"/>
                <w:szCs w:val="21"/>
              </w:rPr>
            </w:pPr>
          </w:p>
        </w:tc>
        <w:tc>
          <w:tcPr>
            <w:tcW w:w="602" w:type="pct"/>
            <w:shd w:val="clear" w:color="000000" w:fill="auto"/>
            <w:noWrap/>
            <w:vAlign w:val="center"/>
          </w:tcPr>
          <w:p>
            <w:pPr>
              <w:overflowPunct w:val="0"/>
              <w:rPr>
                <w:rFonts w:ascii="Times New Roman" w:hAnsi="Times New Roman" w:eastAsia="宋体" w:cs="Times New Roman"/>
                <w:szCs w:val="21"/>
              </w:rPr>
            </w:pPr>
          </w:p>
        </w:tc>
        <w:tc>
          <w:tcPr>
            <w:tcW w:w="452"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414" w:type="pct"/>
            <w:shd w:val="clear" w:color="000000" w:fill="auto"/>
            <w:noWrap/>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336"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7</w:t>
            </w:r>
          </w:p>
        </w:tc>
        <w:tc>
          <w:tcPr>
            <w:tcW w:w="1243"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累计所得税后净现金流量</w:t>
            </w:r>
          </w:p>
        </w:tc>
        <w:tc>
          <w:tcPr>
            <w:tcW w:w="458" w:type="pct"/>
            <w:shd w:val="clear" w:color="000000" w:fill="auto"/>
            <w:noWrap/>
            <w:vAlign w:val="center"/>
          </w:tcPr>
          <w:p>
            <w:pPr>
              <w:overflowPunct w:val="0"/>
              <w:rPr>
                <w:rFonts w:ascii="Times New Roman" w:hAnsi="Times New Roman" w:eastAsia="宋体" w:cs="Times New Roman"/>
                <w:szCs w:val="21"/>
              </w:rPr>
            </w:pPr>
          </w:p>
        </w:tc>
        <w:tc>
          <w:tcPr>
            <w:tcW w:w="505" w:type="pct"/>
            <w:shd w:val="clear" w:color="000000" w:fill="auto"/>
            <w:noWrap/>
            <w:vAlign w:val="center"/>
          </w:tcPr>
          <w:p>
            <w:pPr>
              <w:overflowPunct w:val="0"/>
              <w:rPr>
                <w:rFonts w:ascii="Times New Roman" w:hAnsi="Times New Roman" w:eastAsia="宋体" w:cs="Times New Roman"/>
                <w:szCs w:val="21"/>
              </w:rPr>
            </w:pPr>
          </w:p>
        </w:tc>
        <w:tc>
          <w:tcPr>
            <w:tcW w:w="602" w:type="pct"/>
            <w:shd w:val="clear" w:color="000000" w:fill="auto"/>
            <w:noWrap/>
            <w:vAlign w:val="center"/>
          </w:tcPr>
          <w:p>
            <w:pPr>
              <w:overflowPunct w:val="0"/>
              <w:rPr>
                <w:rFonts w:ascii="Times New Roman" w:hAnsi="Times New Roman" w:eastAsia="宋体" w:cs="Times New Roman"/>
                <w:szCs w:val="21"/>
              </w:rPr>
            </w:pPr>
          </w:p>
        </w:tc>
        <w:tc>
          <w:tcPr>
            <w:tcW w:w="452"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414" w:type="pct"/>
            <w:shd w:val="clear" w:color="000000" w:fill="auto"/>
            <w:noWrap/>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336"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8</w:t>
            </w:r>
          </w:p>
        </w:tc>
        <w:tc>
          <w:tcPr>
            <w:tcW w:w="1243"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计算指标</w:t>
            </w:r>
          </w:p>
        </w:tc>
        <w:tc>
          <w:tcPr>
            <w:tcW w:w="458" w:type="pct"/>
            <w:shd w:val="clear" w:color="000000" w:fill="auto"/>
            <w:noWrap/>
            <w:vAlign w:val="center"/>
          </w:tcPr>
          <w:p>
            <w:pPr>
              <w:overflowPunct w:val="0"/>
              <w:rPr>
                <w:rFonts w:ascii="Times New Roman" w:hAnsi="Times New Roman" w:eastAsia="宋体" w:cs="Times New Roman"/>
                <w:szCs w:val="21"/>
              </w:rPr>
            </w:pPr>
          </w:p>
        </w:tc>
        <w:tc>
          <w:tcPr>
            <w:tcW w:w="505" w:type="pct"/>
            <w:shd w:val="clear" w:color="000000" w:fill="auto"/>
            <w:noWrap/>
            <w:vAlign w:val="center"/>
          </w:tcPr>
          <w:p>
            <w:pPr>
              <w:overflowPunct w:val="0"/>
              <w:rPr>
                <w:rFonts w:ascii="Times New Roman" w:hAnsi="Times New Roman" w:eastAsia="宋体" w:cs="Times New Roman"/>
                <w:szCs w:val="21"/>
              </w:rPr>
            </w:pPr>
          </w:p>
        </w:tc>
        <w:tc>
          <w:tcPr>
            <w:tcW w:w="602" w:type="pct"/>
            <w:shd w:val="clear" w:color="000000" w:fill="auto"/>
            <w:noWrap/>
            <w:vAlign w:val="center"/>
          </w:tcPr>
          <w:p>
            <w:pPr>
              <w:overflowPunct w:val="0"/>
              <w:rPr>
                <w:rFonts w:ascii="Times New Roman" w:hAnsi="Times New Roman" w:eastAsia="宋体" w:cs="Times New Roman"/>
                <w:szCs w:val="21"/>
              </w:rPr>
            </w:pPr>
          </w:p>
        </w:tc>
        <w:tc>
          <w:tcPr>
            <w:tcW w:w="452"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414" w:type="pct"/>
            <w:shd w:val="clear" w:color="000000" w:fill="auto"/>
            <w:noWrap/>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336"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1243" w:type="pct"/>
            <w:shd w:val="clear" w:color="000000" w:fill="auto"/>
            <w:noWrap/>
            <w:vAlign w:val="center"/>
          </w:tcPr>
          <w:p>
            <w:pPr>
              <w:overflowPunct w:val="0"/>
              <w:rPr>
                <w:rFonts w:ascii="Times New Roman" w:hAnsi="Times New Roman" w:eastAsia="宋体" w:cs="Times New Roman"/>
                <w:szCs w:val="21"/>
              </w:rPr>
            </w:pPr>
          </w:p>
        </w:tc>
        <w:tc>
          <w:tcPr>
            <w:tcW w:w="458" w:type="pct"/>
            <w:shd w:val="clear" w:color="000000"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所得</w:t>
            </w:r>
          </w:p>
          <w:p>
            <w:pPr>
              <w:overflowPunct w:val="0"/>
              <w:jc w:val="center"/>
              <w:rPr>
                <w:rFonts w:ascii="Times New Roman" w:hAnsi="Times New Roman" w:eastAsia="宋体" w:cs="Times New Roman"/>
                <w:szCs w:val="21"/>
              </w:rPr>
            </w:pPr>
            <w:r>
              <w:rPr>
                <w:rFonts w:ascii="Times New Roman" w:hAnsi="Times New Roman" w:eastAsia="宋体" w:cs="Times New Roman"/>
                <w:szCs w:val="21"/>
              </w:rPr>
              <w:t>税后</w:t>
            </w:r>
          </w:p>
        </w:tc>
        <w:tc>
          <w:tcPr>
            <w:tcW w:w="505" w:type="pct"/>
            <w:shd w:val="clear" w:color="000000"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所得</w:t>
            </w:r>
          </w:p>
          <w:p>
            <w:pPr>
              <w:overflowPunct w:val="0"/>
              <w:jc w:val="center"/>
              <w:rPr>
                <w:rFonts w:ascii="Times New Roman" w:hAnsi="Times New Roman" w:eastAsia="宋体" w:cs="Times New Roman"/>
                <w:szCs w:val="21"/>
              </w:rPr>
            </w:pPr>
            <w:r>
              <w:rPr>
                <w:rFonts w:ascii="Times New Roman" w:hAnsi="Times New Roman" w:eastAsia="宋体" w:cs="Times New Roman"/>
                <w:szCs w:val="21"/>
              </w:rPr>
              <w:t>税前</w:t>
            </w:r>
          </w:p>
        </w:tc>
        <w:tc>
          <w:tcPr>
            <w:tcW w:w="602" w:type="pct"/>
            <w:shd w:val="clear" w:color="000000" w:fill="auto"/>
            <w:noWrap/>
            <w:vAlign w:val="center"/>
          </w:tcPr>
          <w:p>
            <w:pPr>
              <w:overflowPunct w:val="0"/>
              <w:jc w:val="center"/>
              <w:rPr>
                <w:rFonts w:ascii="Times New Roman" w:hAnsi="Times New Roman" w:eastAsia="宋体" w:cs="Times New Roman"/>
                <w:szCs w:val="21"/>
              </w:rPr>
            </w:pPr>
          </w:p>
        </w:tc>
        <w:tc>
          <w:tcPr>
            <w:tcW w:w="452"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414" w:type="pct"/>
            <w:shd w:val="clear" w:color="000000" w:fill="auto"/>
            <w:noWrap/>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336"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1243"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财务内部收益率</w:t>
            </w:r>
          </w:p>
        </w:tc>
        <w:tc>
          <w:tcPr>
            <w:tcW w:w="458" w:type="pct"/>
            <w:shd w:val="clear" w:color="000000" w:fill="auto"/>
            <w:noWrap/>
            <w:vAlign w:val="center"/>
          </w:tcPr>
          <w:p>
            <w:pPr>
              <w:overflowPunct w:val="0"/>
              <w:jc w:val="center"/>
              <w:rPr>
                <w:rFonts w:ascii="Times New Roman" w:hAnsi="Times New Roman" w:eastAsia="宋体" w:cs="Times New Roman"/>
                <w:szCs w:val="21"/>
              </w:rPr>
            </w:pPr>
          </w:p>
        </w:tc>
        <w:tc>
          <w:tcPr>
            <w:tcW w:w="505" w:type="pct"/>
            <w:shd w:val="clear" w:color="000000" w:fill="auto"/>
            <w:noWrap/>
            <w:vAlign w:val="center"/>
          </w:tcPr>
          <w:p>
            <w:pPr>
              <w:overflowPunct w:val="0"/>
              <w:jc w:val="center"/>
              <w:rPr>
                <w:rFonts w:ascii="Times New Roman" w:hAnsi="Times New Roman" w:eastAsia="宋体" w:cs="Times New Roman"/>
                <w:szCs w:val="21"/>
              </w:rPr>
            </w:pPr>
          </w:p>
        </w:tc>
        <w:tc>
          <w:tcPr>
            <w:tcW w:w="602" w:type="pct"/>
            <w:shd w:val="clear" w:color="000000" w:fill="auto"/>
            <w:noWrap/>
            <w:vAlign w:val="center"/>
          </w:tcPr>
          <w:p>
            <w:pPr>
              <w:overflowPunct w:val="0"/>
              <w:jc w:val="center"/>
              <w:rPr>
                <w:rFonts w:ascii="Times New Roman" w:hAnsi="Times New Roman" w:eastAsia="宋体" w:cs="Times New Roman"/>
                <w:szCs w:val="21"/>
              </w:rPr>
            </w:pPr>
          </w:p>
        </w:tc>
        <w:tc>
          <w:tcPr>
            <w:tcW w:w="452"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414" w:type="pct"/>
            <w:shd w:val="clear" w:color="000000" w:fill="auto"/>
            <w:noWrap/>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336"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1243"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财务净现值</w:t>
            </w:r>
          </w:p>
        </w:tc>
        <w:tc>
          <w:tcPr>
            <w:tcW w:w="458" w:type="pct"/>
            <w:shd w:val="clear" w:color="000000" w:fill="auto"/>
            <w:noWrap/>
            <w:vAlign w:val="center"/>
          </w:tcPr>
          <w:p>
            <w:pPr>
              <w:overflowPunct w:val="0"/>
              <w:jc w:val="center"/>
              <w:rPr>
                <w:rFonts w:ascii="Times New Roman" w:hAnsi="Times New Roman" w:eastAsia="宋体" w:cs="Times New Roman"/>
                <w:szCs w:val="21"/>
              </w:rPr>
            </w:pPr>
          </w:p>
        </w:tc>
        <w:tc>
          <w:tcPr>
            <w:tcW w:w="505" w:type="pct"/>
            <w:shd w:val="clear" w:color="000000" w:fill="auto"/>
            <w:noWrap/>
            <w:vAlign w:val="center"/>
          </w:tcPr>
          <w:p>
            <w:pPr>
              <w:overflowPunct w:val="0"/>
              <w:jc w:val="center"/>
              <w:rPr>
                <w:rFonts w:ascii="Times New Roman" w:hAnsi="Times New Roman" w:eastAsia="宋体" w:cs="Times New Roman"/>
                <w:szCs w:val="21"/>
              </w:rPr>
            </w:pPr>
          </w:p>
        </w:tc>
        <w:tc>
          <w:tcPr>
            <w:tcW w:w="602" w:type="pct"/>
            <w:shd w:val="clear" w:color="000000"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ic=  %</w:t>
            </w:r>
          </w:p>
        </w:tc>
        <w:tc>
          <w:tcPr>
            <w:tcW w:w="452"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493" w:type="pct"/>
            <w:shd w:val="clear" w:color="000000" w:fill="auto"/>
            <w:noWrap/>
            <w:vAlign w:val="center"/>
          </w:tcPr>
          <w:p>
            <w:pPr>
              <w:overflowPunct w:val="0"/>
              <w:rPr>
                <w:rFonts w:ascii="Times New Roman" w:hAnsi="Times New Roman" w:eastAsia="宋体" w:cs="Times New Roman"/>
                <w:szCs w:val="21"/>
              </w:rPr>
            </w:pPr>
          </w:p>
        </w:tc>
        <w:tc>
          <w:tcPr>
            <w:tcW w:w="414" w:type="pct"/>
            <w:shd w:val="clear" w:color="000000" w:fill="auto"/>
            <w:noWrap/>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63" w:hRule="atLeast"/>
          <w:jc w:val="center"/>
        </w:trPr>
        <w:tc>
          <w:tcPr>
            <w:tcW w:w="336"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1243"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投资回收期</w:t>
            </w:r>
          </w:p>
        </w:tc>
        <w:tc>
          <w:tcPr>
            <w:tcW w:w="458" w:type="pct"/>
            <w:shd w:val="clear" w:color="000000" w:fill="auto"/>
            <w:noWrap/>
            <w:vAlign w:val="center"/>
          </w:tcPr>
          <w:p>
            <w:pPr>
              <w:overflowPunct w:val="0"/>
              <w:jc w:val="center"/>
              <w:rPr>
                <w:rFonts w:ascii="Times New Roman" w:hAnsi="Times New Roman" w:eastAsia="宋体" w:cs="Times New Roman"/>
                <w:szCs w:val="21"/>
              </w:rPr>
            </w:pPr>
          </w:p>
        </w:tc>
        <w:tc>
          <w:tcPr>
            <w:tcW w:w="505" w:type="pct"/>
            <w:shd w:val="clear" w:color="000000" w:fill="auto"/>
            <w:noWrap/>
            <w:vAlign w:val="center"/>
          </w:tcPr>
          <w:p>
            <w:pPr>
              <w:overflowPunct w:val="0"/>
              <w:jc w:val="center"/>
              <w:rPr>
                <w:rFonts w:ascii="Times New Roman" w:hAnsi="Times New Roman" w:eastAsia="宋体" w:cs="Times New Roman"/>
                <w:szCs w:val="21"/>
              </w:rPr>
            </w:pPr>
          </w:p>
        </w:tc>
        <w:tc>
          <w:tcPr>
            <w:tcW w:w="602" w:type="pct"/>
            <w:shd w:val="clear" w:color="000000" w:fill="auto"/>
            <w:noWrap/>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含建设期</w:t>
            </w:r>
          </w:p>
        </w:tc>
        <w:tc>
          <w:tcPr>
            <w:tcW w:w="452"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493"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493"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c>
          <w:tcPr>
            <w:tcW w:w="414" w:type="pct"/>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　</w:t>
            </w:r>
          </w:p>
        </w:tc>
      </w:tr>
    </w:tbl>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overflowPunct w:val="0"/>
        <w:rPr>
          <w:rFonts w:ascii="Times New Roman" w:hAnsi="Times New Roman" w:eastAsia="宋体" w:cs="Times New Roman"/>
          <w:szCs w:val="21"/>
        </w:rPr>
      </w:pPr>
      <w:r>
        <w:rPr>
          <w:rFonts w:ascii="Times New Roman" w:hAnsi="Times New Roman" w:eastAsia="宋体" w:cs="Times New Roman"/>
          <w:szCs w:val="21"/>
        </w:rPr>
        <w:t>附样5.1.10：财务计划现金流量表</w:t>
      </w:r>
    </w:p>
    <w:p>
      <w:pPr>
        <w:overflowPunct w:val="0"/>
        <w:spacing w:before="161" w:beforeLines="50" w:after="161"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财务计划现金流量表</w:t>
      </w:r>
    </w:p>
    <w:tbl>
      <w:tblPr>
        <w:tblStyle w:val="12"/>
        <w:tblW w:w="8787" w:type="dxa"/>
        <w:jc w:val="center"/>
        <w:tblLayout w:type="autofit"/>
        <w:tblCellMar>
          <w:top w:w="0" w:type="dxa"/>
          <w:left w:w="108" w:type="dxa"/>
          <w:bottom w:w="0" w:type="dxa"/>
          <w:right w:w="108" w:type="dxa"/>
        </w:tblCellMar>
      </w:tblPr>
      <w:tblGrid>
        <w:gridCol w:w="638"/>
        <w:gridCol w:w="2106"/>
        <w:gridCol w:w="638"/>
        <w:gridCol w:w="846"/>
        <w:gridCol w:w="952"/>
        <w:gridCol w:w="846"/>
        <w:gridCol w:w="1067"/>
        <w:gridCol w:w="846"/>
        <w:gridCol w:w="848"/>
      </w:tblGrid>
      <w:tr>
        <w:tblPrEx>
          <w:tblCellMar>
            <w:top w:w="0" w:type="dxa"/>
            <w:left w:w="108" w:type="dxa"/>
            <w:bottom w:w="0" w:type="dxa"/>
            <w:right w:w="108" w:type="dxa"/>
          </w:tblCellMar>
        </w:tblPrEx>
        <w:trPr>
          <w:trHeight w:val="262" w:hRule="atLeast"/>
          <w:tblHeader/>
          <w:jc w:val="center"/>
        </w:trPr>
        <w:tc>
          <w:tcPr>
            <w:tcW w:w="364"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1193"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项目</w:t>
            </w:r>
          </w:p>
        </w:tc>
        <w:tc>
          <w:tcPr>
            <w:tcW w:w="364"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合计</w:t>
            </w:r>
          </w:p>
        </w:tc>
        <w:tc>
          <w:tcPr>
            <w:tcW w:w="1506" w:type="pct"/>
            <w:gridSpan w:val="3"/>
            <w:tcBorders>
              <w:top w:val="single" w:color="auto" w:sz="4" w:space="0"/>
              <w:left w:val="nil"/>
              <w:bottom w:val="single" w:color="auto" w:sz="4" w:space="0"/>
              <w:right w:val="single" w:color="auto" w:sz="4" w:space="0"/>
            </w:tcBorders>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建设期</w:t>
            </w:r>
          </w:p>
        </w:tc>
        <w:tc>
          <w:tcPr>
            <w:tcW w:w="1573" w:type="pct"/>
            <w:gridSpan w:val="3"/>
            <w:tcBorders>
              <w:top w:val="single" w:color="auto" w:sz="4" w:space="0"/>
              <w:left w:val="nil"/>
              <w:bottom w:val="single" w:color="auto" w:sz="4" w:space="0"/>
              <w:right w:val="single" w:color="auto" w:sz="4" w:space="0"/>
            </w:tcBorders>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运营期</w:t>
            </w:r>
          </w:p>
        </w:tc>
      </w:tr>
      <w:tr>
        <w:tblPrEx>
          <w:tblCellMar>
            <w:top w:w="0" w:type="dxa"/>
            <w:left w:w="108" w:type="dxa"/>
            <w:bottom w:w="0" w:type="dxa"/>
            <w:right w:w="108" w:type="dxa"/>
          </w:tblCellMar>
        </w:tblPrEx>
        <w:trPr>
          <w:trHeight w:val="297" w:hRule="atLeast"/>
          <w:tblHeader/>
          <w:jc w:val="center"/>
        </w:trPr>
        <w:tc>
          <w:tcPr>
            <w:tcW w:w="364" w:type="pct"/>
            <w:vMerge w:val="continue"/>
            <w:tcBorders>
              <w:top w:val="single" w:color="auto" w:sz="4" w:space="0"/>
              <w:left w:val="single" w:color="auto" w:sz="4" w:space="0"/>
              <w:bottom w:val="single" w:color="000000" w:sz="4" w:space="0"/>
              <w:right w:val="single" w:color="auto" w:sz="4" w:space="0"/>
            </w:tcBorders>
            <w:vAlign w:val="center"/>
          </w:tcPr>
          <w:p>
            <w:pPr>
              <w:overflowPunct w:val="0"/>
              <w:ind w:left="-105" w:leftChars="-50" w:right="-105" w:rightChars="-50"/>
              <w:jc w:val="center"/>
              <w:rPr>
                <w:rFonts w:ascii="Times New Roman" w:hAnsi="Times New Roman" w:eastAsia="宋体" w:cs="Times New Roman"/>
                <w:szCs w:val="21"/>
              </w:rPr>
            </w:pPr>
          </w:p>
        </w:tc>
        <w:tc>
          <w:tcPr>
            <w:tcW w:w="1193" w:type="pct"/>
            <w:vMerge w:val="continue"/>
            <w:tcBorders>
              <w:top w:val="single" w:color="auto" w:sz="4" w:space="0"/>
              <w:left w:val="single" w:color="auto" w:sz="4" w:space="0"/>
              <w:bottom w:val="single" w:color="000000" w:sz="4" w:space="0"/>
              <w:right w:val="single" w:color="auto" w:sz="4" w:space="0"/>
            </w:tcBorders>
            <w:vAlign w:val="center"/>
          </w:tcPr>
          <w:p>
            <w:pPr>
              <w:overflowPunct w:val="0"/>
              <w:ind w:left="-105" w:leftChars="-50" w:right="-105" w:rightChars="-50"/>
              <w:jc w:val="center"/>
              <w:rPr>
                <w:rFonts w:ascii="Times New Roman" w:hAnsi="Times New Roman" w:eastAsia="宋体" w:cs="Times New Roman"/>
                <w:szCs w:val="21"/>
              </w:rPr>
            </w:pPr>
          </w:p>
        </w:tc>
        <w:tc>
          <w:tcPr>
            <w:tcW w:w="364" w:type="pct"/>
            <w:vMerge w:val="continue"/>
            <w:tcBorders>
              <w:top w:val="single" w:color="auto" w:sz="4" w:space="0"/>
              <w:left w:val="single" w:color="auto" w:sz="4" w:space="0"/>
              <w:bottom w:val="single" w:color="000000" w:sz="4" w:space="0"/>
              <w:right w:val="single" w:color="auto" w:sz="4" w:space="0"/>
            </w:tcBorders>
            <w:vAlign w:val="center"/>
          </w:tcPr>
          <w:p>
            <w:pPr>
              <w:overflowPunct w:val="0"/>
              <w:ind w:left="-105" w:leftChars="-50" w:right="-105" w:rightChars="-50"/>
              <w:jc w:val="center"/>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第1年</w:t>
            </w:r>
          </w:p>
        </w:tc>
        <w:tc>
          <w:tcPr>
            <w:tcW w:w="542" w:type="pct"/>
            <w:tcBorders>
              <w:top w:val="nil"/>
              <w:left w:val="nil"/>
              <w:bottom w:val="single" w:color="auto" w:sz="4" w:space="0"/>
              <w:right w:val="single" w:color="auto" w:sz="4" w:space="0"/>
            </w:tcBorders>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第....年</w:t>
            </w:r>
          </w:p>
        </w:tc>
        <w:tc>
          <w:tcPr>
            <w:tcW w:w="482" w:type="pct"/>
            <w:tcBorders>
              <w:top w:val="nil"/>
              <w:left w:val="nil"/>
              <w:bottom w:val="single" w:color="auto" w:sz="4" w:space="0"/>
              <w:right w:val="single" w:color="auto" w:sz="4" w:space="0"/>
            </w:tcBorders>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第</w:t>
            </w:r>
            <w:r>
              <w:rPr>
                <w:rFonts w:hint="eastAsia" w:ascii="Times New Roman" w:hAnsi="Times New Roman" w:eastAsia="宋体" w:cs="Times New Roman"/>
                <w:szCs w:val="21"/>
              </w:rPr>
              <w:t>x</w:t>
            </w:r>
            <w:r>
              <w:rPr>
                <w:rFonts w:ascii="Times New Roman" w:hAnsi="Times New Roman" w:eastAsia="宋体" w:cs="Times New Roman"/>
                <w:szCs w:val="21"/>
              </w:rPr>
              <w:t>年</w:t>
            </w:r>
          </w:p>
        </w:tc>
        <w:tc>
          <w:tcPr>
            <w:tcW w:w="608" w:type="pct"/>
            <w:tcBorders>
              <w:top w:val="nil"/>
              <w:left w:val="nil"/>
              <w:bottom w:val="single" w:color="auto" w:sz="4" w:space="0"/>
              <w:right w:val="single" w:color="auto" w:sz="4" w:space="0"/>
            </w:tcBorders>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第</w:t>
            </w:r>
            <w:r>
              <w:rPr>
                <w:rFonts w:hint="eastAsia" w:ascii="Times New Roman" w:hAnsi="Times New Roman" w:eastAsia="宋体" w:cs="Times New Roman"/>
                <w:szCs w:val="21"/>
              </w:rPr>
              <w:t>x</w:t>
            </w:r>
            <w:r>
              <w:rPr>
                <w:rFonts w:ascii="Times New Roman" w:hAnsi="Times New Roman" w:eastAsia="宋体" w:cs="Times New Roman"/>
                <w:szCs w:val="21"/>
              </w:rPr>
              <w:t>+1年</w:t>
            </w:r>
          </w:p>
        </w:tc>
        <w:tc>
          <w:tcPr>
            <w:tcW w:w="482" w:type="pct"/>
            <w:tcBorders>
              <w:top w:val="nil"/>
              <w:left w:val="nil"/>
              <w:bottom w:val="single" w:color="auto" w:sz="4" w:space="0"/>
              <w:right w:val="single" w:color="auto" w:sz="4" w:space="0"/>
            </w:tcBorders>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第....年</w:t>
            </w:r>
          </w:p>
        </w:tc>
        <w:tc>
          <w:tcPr>
            <w:tcW w:w="482" w:type="pct"/>
            <w:tcBorders>
              <w:top w:val="nil"/>
              <w:left w:val="nil"/>
              <w:bottom w:val="single" w:color="auto" w:sz="4" w:space="0"/>
              <w:right w:val="single" w:color="auto" w:sz="4" w:space="0"/>
            </w:tcBorders>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第y年</w:t>
            </w:r>
          </w:p>
        </w:tc>
      </w:tr>
      <w:tr>
        <w:tblPrEx>
          <w:tblCellMar>
            <w:top w:w="0" w:type="dxa"/>
            <w:left w:w="108" w:type="dxa"/>
            <w:bottom w:w="0" w:type="dxa"/>
            <w:right w:w="108" w:type="dxa"/>
          </w:tblCellMar>
        </w:tblPrEx>
        <w:trPr>
          <w:trHeight w:val="360" w:hRule="atLeast"/>
          <w:jc w:val="center"/>
        </w:trPr>
        <w:tc>
          <w:tcPr>
            <w:tcW w:w="364"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w:t>
            </w:r>
          </w:p>
        </w:tc>
        <w:tc>
          <w:tcPr>
            <w:tcW w:w="11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经营活动净现金流量</w:t>
            </w:r>
          </w:p>
        </w:tc>
        <w:tc>
          <w:tcPr>
            <w:tcW w:w="3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364"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1.1</w:t>
            </w:r>
          </w:p>
        </w:tc>
        <w:tc>
          <w:tcPr>
            <w:tcW w:w="11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现金流入</w:t>
            </w:r>
          </w:p>
        </w:tc>
        <w:tc>
          <w:tcPr>
            <w:tcW w:w="3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364"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1.1.1</w:t>
            </w:r>
          </w:p>
        </w:tc>
        <w:tc>
          <w:tcPr>
            <w:tcW w:w="11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营业收入</w:t>
            </w:r>
          </w:p>
        </w:tc>
        <w:tc>
          <w:tcPr>
            <w:tcW w:w="3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364"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1.1.2</w:t>
            </w:r>
          </w:p>
        </w:tc>
        <w:tc>
          <w:tcPr>
            <w:tcW w:w="11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增值税销项税额</w:t>
            </w:r>
          </w:p>
        </w:tc>
        <w:tc>
          <w:tcPr>
            <w:tcW w:w="3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364"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1.1.3</w:t>
            </w:r>
          </w:p>
        </w:tc>
        <w:tc>
          <w:tcPr>
            <w:tcW w:w="11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当期出口退税</w:t>
            </w:r>
          </w:p>
        </w:tc>
        <w:tc>
          <w:tcPr>
            <w:tcW w:w="3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364"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1.1.4</w:t>
            </w:r>
          </w:p>
        </w:tc>
        <w:tc>
          <w:tcPr>
            <w:tcW w:w="11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补贴和其他收入</w:t>
            </w:r>
          </w:p>
        </w:tc>
        <w:tc>
          <w:tcPr>
            <w:tcW w:w="3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364"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1.1.5</w:t>
            </w:r>
          </w:p>
        </w:tc>
        <w:tc>
          <w:tcPr>
            <w:tcW w:w="11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其他流入</w:t>
            </w:r>
          </w:p>
        </w:tc>
        <w:tc>
          <w:tcPr>
            <w:tcW w:w="3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364"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1.2</w:t>
            </w:r>
          </w:p>
        </w:tc>
        <w:tc>
          <w:tcPr>
            <w:tcW w:w="11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现金流出</w:t>
            </w:r>
          </w:p>
        </w:tc>
        <w:tc>
          <w:tcPr>
            <w:tcW w:w="3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364"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1.2.1</w:t>
            </w:r>
          </w:p>
        </w:tc>
        <w:tc>
          <w:tcPr>
            <w:tcW w:w="11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经营成本</w:t>
            </w:r>
          </w:p>
        </w:tc>
        <w:tc>
          <w:tcPr>
            <w:tcW w:w="3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364"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1.2.2</w:t>
            </w:r>
          </w:p>
        </w:tc>
        <w:tc>
          <w:tcPr>
            <w:tcW w:w="11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增值税进项税额</w:t>
            </w:r>
          </w:p>
        </w:tc>
        <w:tc>
          <w:tcPr>
            <w:tcW w:w="3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364"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1.2.3</w:t>
            </w:r>
          </w:p>
        </w:tc>
        <w:tc>
          <w:tcPr>
            <w:tcW w:w="11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销售税金及附加</w:t>
            </w:r>
          </w:p>
        </w:tc>
        <w:tc>
          <w:tcPr>
            <w:tcW w:w="3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364"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1.2.4</w:t>
            </w:r>
          </w:p>
        </w:tc>
        <w:tc>
          <w:tcPr>
            <w:tcW w:w="11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增值税</w:t>
            </w:r>
          </w:p>
        </w:tc>
        <w:tc>
          <w:tcPr>
            <w:tcW w:w="3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364"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1.2.5</w:t>
            </w:r>
          </w:p>
        </w:tc>
        <w:tc>
          <w:tcPr>
            <w:tcW w:w="11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所得税</w:t>
            </w:r>
          </w:p>
        </w:tc>
        <w:tc>
          <w:tcPr>
            <w:tcW w:w="3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364"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w:t>
            </w:r>
          </w:p>
        </w:tc>
        <w:tc>
          <w:tcPr>
            <w:tcW w:w="11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投资活动净现金流量</w:t>
            </w:r>
          </w:p>
        </w:tc>
        <w:tc>
          <w:tcPr>
            <w:tcW w:w="3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364"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2.1</w:t>
            </w:r>
          </w:p>
        </w:tc>
        <w:tc>
          <w:tcPr>
            <w:tcW w:w="11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现金流入</w:t>
            </w:r>
          </w:p>
        </w:tc>
        <w:tc>
          <w:tcPr>
            <w:tcW w:w="3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364"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2.1.1</w:t>
            </w:r>
          </w:p>
        </w:tc>
        <w:tc>
          <w:tcPr>
            <w:tcW w:w="11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回收固定资产余值</w:t>
            </w:r>
          </w:p>
        </w:tc>
        <w:tc>
          <w:tcPr>
            <w:tcW w:w="3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364"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2.1.2</w:t>
            </w:r>
          </w:p>
        </w:tc>
        <w:tc>
          <w:tcPr>
            <w:tcW w:w="11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回收流动资金</w:t>
            </w:r>
          </w:p>
        </w:tc>
        <w:tc>
          <w:tcPr>
            <w:tcW w:w="3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364"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2.1.3</w:t>
            </w:r>
          </w:p>
        </w:tc>
        <w:tc>
          <w:tcPr>
            <w:tcW w:w="11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回收无形资产余值</w:t>
            </w:r>
          </w:p>
        </w:tc>
        <w:tc>
          <w:tcPr>
            <w:tcW w:w="3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364"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2.2</w:t>
            </w:r>
          </w:p>
        </w:tc>
        <w:tc>
          <w:tcPr>
            <w:tcW w:w="11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现金流出</w:t>
            </w:r>
          </w:p>
        </w:tc>
        <w:tc>
          <w:tcPr>
            <w:tcW w:w="3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364"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2.2.1</w:t>
            </w:r>
          </w:p>
        </w:tc>
        <w:tc>
          <w:tcPr>
            <w:tcW w:w="11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建设投资</w:t>
            </w:r>
          </w:p>
        </w:tc>
        <w:tc>
          <w:tcPr>
            <w:tcW w:w="3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364"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2.2.2</w:t>
            </w:r>
          </w:p>
        </w:tc>
        <w:tc>
          <w:tcPr>
            <w:tcW w:w="11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维持运营投资</w:t>
            </w:r>
          </w:p>
        </w:tc>
        <w:tc>
          <w:tcPr>
            <w:tcW w:w="3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364"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2.2.3</w:t>
            </w:r>
          </w:p>
        </w:tc>
        <w:tc>
          <w:tcPr>
            <w:tcW w:w="11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流动资金</w:t>
            </w:r>
          </w:p>
        </w:tc>
        <w:tc>
          <w:tcPr>
            <w:tcW w:w="3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364"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3</w:t>
            </w:r>
          </w:p>
        </w:tc>
        <w:tc>
          <w:tcPr>
            <w:tcW w:w="11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筹资活动净现金流量</w:t>
            </w:r>
          </w:p>
        </w:tc>
        <w:tc>
          <w:tcPr>
            <w:tcW w:w="3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364"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3.1</w:t>
            </w:r>
          </w:p>
        </w:tc>
        <w:tc>
          <w:tcPr>
            <w:tcW w:w="11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现金流入</w:t>
            </w:r>
          </w:p>
        </w:tc>
        <w:tc>
          <w:tcPr>
            <w:tcW w:w="3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364"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3.1.1</w:t>
            </w:r>
          </w:p>
        </w:tc>
        <w:tc>
          <w:tcPr>
            <w:tcW w:w="11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项目资本金投入</w:t>
            </w:r>
          </w:p>
        </w:tc>
        <w:tc>
          <w:tcPr>
            <w:tcW w:w="3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364"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3.1.2</w:t>
            </w:r>
          </w:p>
        </w:tc>
        <w:tc>
          <w:tcPr>
            <w:tcW w:w="11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建设投资借款</w:t>
            </w:r>
          </w:p>
        </w:tc>
        <w:tc>
          <w:tcPr>
            <w:tcW w:w="3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364"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3.1.3</w:t>
            </w:r>
          </w:p>
        </w:tc>
        <w:tc>
          <w:tcPr>
            <w:tcW w:w="11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流动资金借款</w:t>
            </w:r>
          </w:p>
        </w:tc>
        <w:tc>
          <w:tcPr>
            <w:tcW w:w="3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364"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3.1.4</w:t>
            </w:r>
          </w:p>
        </w:tc>
        <w:tc>
          <w:tcPr>
            <w:tcW w:w="11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债券</w:t>
            </w:r>
          </w:p>
        </w:tc>
        <w:tc>
          <w:tcPr>
            <w:tcW w:w="3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364"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3.1.5</w:t>
            </w:r>
          </w:p>
        </w:tc>
        <w:tc>
          <w:tcPr>
            <w:tcW w:w="11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短期借款</w:t>
            </w:r>
          </w:p>
        </w:tc>
        <w:tc>
          <w:tcPr>
            <w:tcW w:w="3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10" w:hRule="atLeast"/>
          <w:jc w:val="center"/>
        </w:trPr>
        <w:tc>
          <w:tcPr>
            <w:tcW w:w="364"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3.2</w:t>
            </w:r>
          </w:p>
        </w:tc>
        <w:tc>
          <w:tcPr>
            <w:tcW w:w="11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现金流出</w:t>
            </w:r>
          </w:p>
        </w:tc>
        <w:tc>
          <w:tcPr>
            <w:tcW w:w="3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364"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3.2.1</w:t>
            </w:r>
          </w:p>
        </w:tc>
        <w:tc>
          <w:tcPr>
            <w:tcW w:w="11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各种利息支出</w:t>
            </w:r>
          </w:p>
        </w:tc>
        <w:tc>
          <w:tcPr>
            <w:tcW w:w="3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364"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3.2.2</w:t>
            </w:r>
          </w:p>
        </w:tc>
        <w:tc>
          <w:tcPr>
            <w:tcW w:w="11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偿还债务本金</w:t>
            </w:r>
          </w:p>
        </w:tc>
        <w:tc>
          <w:tcPr>
            <w:tcW w:w="3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260" w:hRule="atLeast"/>
          <w:jc w:val="center"/>
        </w:trPr>
        <w:tc>
          <w:tcPr>
            <w:tcW w:w="364"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3.2.3</w:t>
            </w:r>
          </w:p>
        </w:tc>
        <w:tc>
          <w:tcPr>
            <w:tcW w:w="11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应付利润</w:t>
            </w:r>
          </w:p>
        </w:tc>
        <w:tc>
          <w:tcPr>
            <w:tcW w:w="3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364"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4</w:t>
            </w:r>
          </w:p>
        </w:tc>
        <w:tc>
          <w:tcPr>
            <w:tcW w:w="11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净现金流量</w:t>
            </w:r>
          </w:p>
        </w:tc>
        <w:tc>
          <w:tcPr>
            <w:tcW w:w="3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364"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5</w:t>
            </w:r>
          </w:p>
        </w:tc>
        <w:tc>
          <w:tcPr>
            <w:tcW w:w="1193"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累计盈余资金</w:t>
            </w:r>
          </w:p>
        </w:tc>
        <w:tc>
          <w:tcPr>
            <w:tcW w:w="364"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4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8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bl>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overflowPunct w:val="0"/>
        <w:rPr>
          <w:rFonts w:ascii="Times New Roman" w:hAnsi="Times New Roman" w:eastAsia="宋体" w:cs="Times New Roman"/>
          <w:szCs w:val="21"/>
        </w:rPr>
      </w:pPr>
      <w:r>
        <w:rPr>
          <w:rFonts w:ascii="Times New Roman" w:hAnsi="Times New Roman" w:eastAsia="宋体" w:cs="Times New Roman"/>
          <w:szCs w:val="21"/>
        </w:rPr>
        <w:t>附样5.1.11：项目资产负债表</w:t>
      </w:r>
    </w:p>
    <w:p>
      <w:pPr>
        <w:overflowPunct w:val="0"/>
        <w:spacing w:before="161" w:beforeLines="50" w:after="161"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项目资产负债表</w:t>
      </w:r>
    </w:p>
    <w:tbl>
      <w:tblPr>
        <w:tblStyle w:val="12"/>
        <w:tblW w:w="8787" w:type="dxa"/>
        <w:jc w:val="center"/>
        <w:tblLayout w:type="fixed"/>
        <w:tblCellMar>
          <w:top w:w="0" w:type="dxa"/>
          <w:left w:w="108" w:type="dxa"/>
          <w:bottom w:w="0" w:type="dxa"/>
          <w:right w:w="108" w:type="dxa"/>
        </w:tblCellMar>
      </w:tblPr>
      <w:tblGrid>
        <w:gridCol w:w="968"/>
        <w:gridCol w:w="2424"/>
        <w:gridCol w:w="789"/>
        <w:gridCol w:w="1058"/>
        <w:gridCol w:w="706"/>
        <w:gridCol w:w="979"/>
        <w:gridCol w:w="1074"/>
        <w:gridCol w:w="789"/>
      </w:tblGrid>
      <w:tr>
        <w:tblPrEx>
          <w:tblCellMar>
            <w:top w:w="0" w:type="dxa"/>
            <w:left w:w="108" w:type="dxa"/>
            <w:bottom w:w="0" w:type="dxa"/>
            <w:right w:w="108" w:type="dxa"/>
          </w:tblCellMar>
        </w:tblPrEx>
        <w:trPr>
          <w:trHeight w:val="488" w:hRule="atLeast"/>
          <w:jc w:val="center"/>
        </w:trPr>
        <w:tc>
          <w:tcPr>
            <w:tcW w:w="550"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1379" w:type="pct"/>
            <w:vMerge w:val="restart"/>
            <w:tcBorders>
              <w:top w:val="single" w:color="auto" w:sz="4" w:space="0"/>
              <w:left w:val="single" w:color="auto" w:sz="4" w:space="0"/>
              <w:bottom w:val="single" w:color="000000" w:sz="4" w:space="0"/>
              <w:right w:val="single" w:color="auto" w:sz="4" w:space="0"/>
            </w:tcBorders>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项目</w:t>
            </w:r>
          </w:p>
        </w:tc>
        <w:tc>
          <w:tcPr>
            <w:tcW w:w="1453" w:type="pct"/>
            <w:gridSpan w:val="3"/>
            <w:tcBorders>
              <w:top w:val="single" w:color="auto" w:sz="4" w:space="0"/>
              <w:left w:val="nil"/>
              <w:bottom w:val="single" w:color="auto" w:sz="4" w:space="0"/>
              <w:right w:val="single" w:color="000000" w:sz="4" w:space="0"/>
            </w:tcBorders>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建设期</w:t>
            </w:r>
          </w:p>
        </w:tc>
        <w:tc>
          <w:tcPr>
            <w:tcW w:w="1617" w:type="pct"/>
            <w:gridSpan w:val="3"/>
            <w:tcBorders>
              <w:top w:val="single" w:color="auto" w:sz="4" w:space="0"/>
              <w:left w:val="nil"/>
              <w:bottom w:val="single" w:color="auto" w:sz="4" w:space="0"/>
              <w:right w:val="single" w:color="auto" w:sz="4" w:space="0"/>
            </w:tcBorders>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运营期</w:t>
            </w:r>
          </w:p>
        </w:tc>
      </w:tr>
      <w:tr>
        <w:tblPrEx>
          <w:tblCellMar>
            <w:top w:w="0" w:type="dxa"/>
            <w:left w:w="108" w:type="dxa"/>
            <w:bottom w:w="0" w:type="dxa"/>
            <w:right w:w="108" w:type="dxa"/>
          </w:tblCellMar>
        </w:tblPrEx>
        <w:trPr>
          <w:trHeight w:val="360" w:hRule="atLeast"/>
          <w:jc w:val="center"/>
        </w:trPr>
        <w:tc>
          <w:tcPr>
            <w:tcW w:w="550" w:type="pct"/>
            <w:vMerge w:val="continue"/>
            <w:tcBorders>
              <w:top w:val="single" w:color="auto" w:sz="4" w:space="0"/>
              <w:left w:val="single" w:color="auto" w:sz="4" w:space="0"/>
              <w:bottom w:val="single" w:color="000000" w:sz="4" w:space="0"/>
              <w:right w:val="single" w:color="auto" w:sz="4" w:space="0"/>
            </w:tcBorders>
            <w:vAlign w:val="center"/>
          </w:tcPr>
          <w:p>
            <w:pPr>
              <w:overflowPunct w:val="0"/>
              <w:ind w:left="-105" w:leftChars="-50" w:right="-105" w:rightChars="-50"/>
              <w:jc w:val="center"/>
              <w:rPr>
                <w:rFonts w:ascii="Times New Roman" w:hAnsi="Times New Roman" w:eastAsia="宋体" w:cs="Times New Roman"/>
                <w:szCs w:val="21"/>
              </w:rPr>
            </w:pPr>
          </w:p>
        </w:tc>
        <w:tc>
          <w:tcPr>
            <w:tcW w:w="1379" w:type="pct"/>
            <w:vMerge w:val="continue"/>
            <w:tcBorders>
              <w:top w:val="single" w:color="auto" w:sz="4" w:space="0"/>
              <w:left w:val="single" w:color="auto" w:sz="4" w:space="0"/>
              <w:bottom w:val="single" w:color="000000" w:sz="4" w:space="0"/>
              <w:right w:val="single" w:color="auto" w:sz="4" w:space="0"/>
            </w:tcBorders>
            <w:vAlign w:val="center"/>
          </w:tcPr>
          <w:p>
            <w:pPr>
              <w:overflowPunct w:val="0"/>
              <w:ind w:left="-105" w:leftChars="-50" w:right="-105" w:rightChars="-50"/>
              <w:jc w:val="center"/>
              <w:rPr>
                <w:rFonts w:ascii="Times New Roman" w:hAnsi="Times New Roman" w:eastAsia="宋体" w:cs="Times New Roman"/>
                <w:szCs w:val="21"/>
              </w:rPr>
            </w:pPr>
          </w:p>
        </w:tc>
        <w:tc>
          <w:tcPr>
            <w:tcW w:w="449" w:type="pct"/>
            <w:tcBorders>
              <w:top w:val="nil"/>
              <w:left w:val="nil"/>
              <w:bottom w:val="single" w:color="auto" w:sz="4" w:space="0"/>
              <w:right w:val="single" w:color="auto" w:sz="4" w:space="0"/>
            </w:tcBorders>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第1年</w:t>
            </w:r>
          </w:p>
        </w:tc>
        <w:tc>
          <w:tcPr>
            <w:tcW w:w="602" w:type="pct"/>
            <w:tcBorders>
              <w:top w:val="nil"/>
              <w:left w:val="nil"/>
              <w:bottom w:val="single" w:color="auto" w:sz="4" w:space="0"/>
              <w:right w:val="single" w:color="auto" w:sz="4" w:space="0"/>
            </w:tcBorders>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第....年</w:t>
            </w:r>
          </w:p>
        </w:tc>
        <w:tc>
          <w:tcPr>
            <w:tcW w:w="400" w:type="pct"/>
            <w:tcBorders>
              <w:top w:val="nil"/>
              <w:left w:val="nil"/>
              <w:bottom w:val="single" w:color="auto" w:sz="4" w:space="0"/>
              <w:right w:val="single" w:color="auto" w:sz="4" w:space="0"/>
            </w:tcBorders>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第</w:t>
            </w:r>
            <w:r>
              <w:rPr>
                <w:rFonts w:hint="eastAsia" w:ascii="Times New Roman" w:hAnsi="Times New Roman" w:eastAsia="宋体" w:cs="Times New Roman"/>
                <w:szCs w:val="21"/>
              </w:rPr>
              <w:t>x</w:t>
            </w:r>
            <w:r>
              <w:rPr>
                <w:rFonts w:ascii="Times New Roman" w:hAnsi="Times New Roman" w:eastAsia="宋体" w:cs="Times New Roman"/>
                <w:szCs w:val="21"/>
              </w:rPr>
              <w:t>年</w:t>
            </w:r>
          </w:p>
        </w:tc>
        <w:tc>
          <w:tcPr>
            <w:tcW w:w="557" w:type="pct"/>
            <w:tcBorders>
              <w:top w:val="nil"/>
              <w:left w:val="nil"/>
              <w:bottom w:val="single" w:color="auto" w:sz="4" w:space="0"/>
              <w:right w:val="single" w:color="auto" w:sz="4" w:space="0"/>
            </w:tcBorders>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第</w:t>
            </w:r>
            <w:r>
              <w:rPr>
                <w:rFonts w:hint="eastAsia" w:ascii="Times New Roman" w:hAnsi="Times New Roman" w:eastAsia="宋体" w:cs="Times New Roman"/>
                <w:szCs w:val="21"/>
              </w:rPr>
              <w:t>x</w:t>
            </w:r>
            <w:r>
              <w:rPr>
                <w:rFonts w:ascii="Times New Roman" w:hAnsi="Times New Roman" w:eastAsia="宋体" w:cs="Times New Roman"/>
                <w:szCs w:val="21"/>
              </w:rPr>
              <w:t>+1年</w:t>
            </w:r>
          </w:p>
        </w:tc>
        <w:tc>
          <w:tcPr>
            <w:tcW w:w="611" w:type="pct"/>
            <w:tcBorders>
              <w:top w:val="nil"/>
              <w:left w:val="nil"/>
              <w:bottom w:val="single" w:color="auto" w:sz="4" w:space="0"/>
              <w:right w:val="single" w:color="auto" w:sz="4" w:space="0"/>
            </w:tcBorders>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第....年</w:t>
            </w:r>
          </w:p>
        </w:tc>
        <w:tc>
          <w:tcPr>
            <w:tcW w:w="448" w:type="pct"/>
            <w:tcBorders>
              <w:top w:val="nil"/>
              <w:left w:val="nil"/>
              <w:bottom w:val="single" w:color="auto" w:sz="4" w:space="0"/>
              <w:right w:val="single" w:color="auto" w:sz="4" w:space="0"/>
            </w:tcBorders>
            <w:shd w:val="clear" w:color="auto" w:fill="auto"/>
            <w:noWrap/>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第y年</w:t>
            </w:r>
          </w:p>
        </w:tc>
      </w:tr>
      <w:tr>
        <w:tblPrEx>
          <w:tblCellMar>
            <w:top w:w="0" w:type="dxa"/>
            <w:left w:w="108" w:type="dxa"/>
            <w:bottom w:w="0" w:type="dxa"/>
            <w:right w:w="108" w:type="dxa"/>
          </w:tblCellMar>
        </w:tblPrEx>
        <w:trPr>
          <w:trHeight w:val="360" w:hRule="atLeast"/>
          <w:jc w:val="center"/>
        </w:trPr>
        <w:tc>
          <w:tcPr>
            <w:tcW w:w="55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w:t>
            </w:r>
          </w:p>
        </w:tc>
        <w:tc>
          <w:tcPr>
            <w:tcW w:w="137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资产</w:t>
            </w:r>
          </w:p>
        </w:tc>
        <w:tc>
          <w:tcPr>
            <w:tcW w:w="44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0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5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1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4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55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1.1</w:t>
            </w:r>
          </w:p>
        </w:tc>
        <w:tc>
          <w:tcPr>
            <w:tcW w:w="137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流动资产总额</w:t>
            </w:r>
          </w:p>
        </w:tc>
        <w:tc>
          <w:tcPr>
            <w:tcW w:w="44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0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5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1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4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55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1.1.1</w:t>
            </w:r>
          </w:p>
        </w:tc>
        <w:tc>
          <w:tcPr>
            <w:tcW w:w="137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货币资金</w:t>
            </w:r>
          </w:p>
        </w:tc>
        <w:tc>
          <w:tcPr>
            <w:tcW w:w="44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0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5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1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4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55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1.1.1.1</w:t>
            </w:r>
          </w:p>
        </w:tc>
        <w:tc>
          <w:tcPr>
            <w:tcW w:w="137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现金</w:t>
            </w:r>
          </w:p>
        </w:tc>
        <w:tc>
          <w:tcPr>
            <w:tcW w:w="44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0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5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1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4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55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1.1.1.2</w:t>
            </w:r>
          </w:p>
        </w:tc>
        <w:tc>
          <w:tcPr>
            <w:tcW w:w="137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累计盈余资金</w:t>
            </w:r>
          </w:p>
        </w:tc>
        <w:tc>
          <w:tcPr>
            <w:tcW w:w="44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0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5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1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4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55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1.1.2</w:t>
            </w:r>
          </w:p>
        </w:tc>
        <w:tc>
          <w:tcPr>
            <w:tcW w:w="137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应收帐款</w:t>
            </w:r>
          </w:p>
        </w:tc>
        <w:tc>
          <w:tcPr>
            <w:tcW w:w="44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0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5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1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4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55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1.1.3</w:t>
            </w:r>
          </w:p>
        </w:tc>
        <w:tc>
          <w:tcPr>
            <w:tcW w:w="137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预付帐款</w:t>
            </w:r>
          </w:p>
        </w:tc>
        <w:tc>
          <w:tcPr>
            <w:tcW w:w="44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0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5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1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4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55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1.1.4</w:t>
            </w:r>
          </w:p>
        </w:tc>
        <w:tc>
          <w:tcPr>
            <w:tcW w:w="137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存货</w:t>
            </w:r>
          </w:p>
        </w:tc>
        <w:tc>
          <w:tcPr>
            <w:tcW w:w="44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0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5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1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4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55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1.1.5</w:t>
            </w:r>
          </w:p>
        </w:tc>
        <w:tc>
          <w:tcPr>
            <w:tcW w:w="137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其他</w:t>
            </w:r>
          </w:p>
        </w:tc>
        <w:tc>
          <w:tcPr>
            <w:tcW w:w="44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0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5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1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4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55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1.2</w:t>
            </w:r>
          </w:p>
        </w:tc>
        <w:tc>
          <w:tcPr>
            <w:tcW w:w="137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在建工程</w:t>
            </w:r>
          </w:p>
        </w:tc>
        <w:tc>
          <w:tcPr>
            <w:tcW w:w="44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0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5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1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4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55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1.3</w:t>
            </w:r>
          </w:p>
        </w:tc>
        <w:tc>
          <w:tcPr>
            <w:tcW w:w="137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固定资产净值</w:t>
            </w:r>
          </w:p>
        </w:tc>
        <w:tc>
          <w:tcPr>
            <w:tcW w:w="44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0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5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1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4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55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1.4</w:t>
            </w:r>
          </w:p>
        </w:tc>
        <w:tc>
          <w:tcPr>
            <w:tcW w:w="137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无形及其他资产净值</w:t>
            </w:r>
          </w:p>
        </w:tc>
        <w:tc>
          <w:tcPr>
            <w:tcW w:w="44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0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5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1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4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55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w:t>
            </w:r>
          </w:p>
        </w:tc>
        <w:tc>
          <w:tcPr>
            <w:tcW w:w="137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负债及所有者权益</w:t>
            </w:r>
          </w:p>
        </w:tc>
        <w:tc>
          <w:tcPr>
            <w:tcW w:w="44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0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5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1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4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55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2.1</w:t>
            </w:r>
          </w:p>
        </w:tc>
        <w:tc>
          <w:tcPr>
            <w:tcW w:w="137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流动负债总额</w:t>
            </w:r>
          </w:p>
        </w:tc>
        <w:tc>
          <w:tcPr>
            <w:tcW w:w="44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0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5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1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4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55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2.1.1</w:t>
            </w:r>
          </w:p>
        </w:tc>
        <w:tc>
          <w:tcPr>
            <w:tcW w:w="137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短期借款</w:t>
            </w:r>
          </w:p>
        </w:tc>
        <w:tc>
          <w:tcPr>
            <w:tcW w:w="44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0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5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1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4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55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2.1.2</w:t>
            </w:r>
          </w:p>
        </w:tc>
        <w:tc>
          <w:tcPr>
            <w:tcW w:w="137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应付账款</w:t>
            </w:r>
          </w:p>
        </w:tc>
        <w:tc>
          <w:tcPr>
            <w:tcW w:w="44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0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5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1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4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55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2.1.3</w:t>
            </w:r>
          </w:p>
        </w:tc>
        <w:tc>
          <w:tcPr>
            <w:tcW w:w="137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预收账款</w:t>
            </w:r>
          </w:p>
        </w:tc>
        <w:tc>
          <w:tcPr>
            <w:tcW w:w="44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0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5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1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4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55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2.2</w:t>
            </w:r>
          </w:p>
        </w:tc>
        <w:tc>
          <w:tcPr>
            <w:tcW w:w="137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建设投资借款</w:t>
            </w:r>
          </w:p>
        </w:tc>
        <w:tc>
          <w:tcPr>
            <w:tcW w:w="44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0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5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1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4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55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2.3</w:t>
            </w:r>
          </w:p>
        </w:tc>
        <w:tc>
          <w:tcPr>
            <w:tcW w:w="137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流动资金借款</w:t>
            </w:r>
          </w:p>
        </w:tc>
        <w:tc>
          <w:tcPr>
            <w:tcW w:w="44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0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5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1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4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55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2.4</w:t>
            </w:r>
          </w:p>
        </w:tc>
        <w:tc>
          <w:tcPr>
            <w:tcW w:w="137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负债小计（2.1+2.2+2.3）</w:t>
            </w:r>
          </w:p>
        </w:tc>
        <w:tc>
          <w:tcPr>
            <w:tcW w:w="44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0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5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1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4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55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2.5</w:t>
            </w:r>
          </w:p>
        </w:tc>
        <w:tc>
          <w:tcPr>
            <w:tcW w:w="137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所有者权益</w:t>
            </w:r>
          </w:p>
        </w:tc>
        <w:tc>
          <w:tcPr>
            <w:tcW w:w="44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0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5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1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4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55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2.5.1</w:t>
            </w:r>
          </w:p>
        </w:tc>
        <w:tc>
          <w:tcPr>
            <w:tcW w:w="137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累计资本金</w:t>
            </w:r>
          </w:p>
        </w:tc>
        <w:tc>
          <w:tcPr>
            <w:tcW w:w="44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0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5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1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4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55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2.5.2</w:t>
            </w:r>
          </w:p>
        </w:tc>
        <w:tc>
          <w:tcPr>
            <w:tcW w:w="137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资本公积金</w:t>
            </w:r>
          </w:p>
        </w:tc>
        <w:tc>
          <w:tcPr>
            <w:tcW w:w="44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0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5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1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4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55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2.5.3</w:t>
            </w:r>
          </w:p>
        </w:tc>
        <w:tc>
          <w:tcPr>
            <w:tcW w:w="137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累计盈余公积金</w:t>
            </w:r>
          </w:p>
        </w:tc>
        <w:tc>
          <w:tcPr>
            <w:tcW w:w="44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0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5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1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4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r>
        <w:tblPrEx>
          <w:tblCellMar>
            <w:top w:w="0" w:type="dxa"/>
            <w:left w:w="108" w:type="dxa"/>
            <w:bottom w:w="0" w:type="dxa"/>
            <w:right w:w="108" w:type="dxa"/>
          </w:tblCellMar>
        </w:tblPrEx>
        <w:trPr>
          <w:trHeight w:val="360" w:hRule="atLeast"/>
          <w:jc w:val="center"/>
        </w:trPr>
        <w:tc>
          <w:tcPr>
            <w:tcW w:w="550" w:type="pct"/>
            <w:tcBorders>
              <w:top w:val="nil"/>
              <w:left w:val="single" w:color="auto" w:sz="4" w:space="0"/>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2.5.4</w:t>
            </w:r>
          </w:p>
        </w:tc>
        <w:tc>
          <w:tcPr>
            <w:tcW w:w="137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未分配利润</w:t>
            </w:r>
          </w:p>
        </w:tc>
        <w:tc>
          <w:tcPr>
            <w:tcW w:w="449"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02"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00"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557"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611"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c>
          <w:tcPr>
            <w:tcW w:w="448" w:type="pct"/>
            <w:tcBorders>
              <w:top w:val="nil"/>
              <w:left w:val="nil"/>
              <w:bottom w:val="single" w:color="auto" w:sz="4" w:space="0"/>
              <w:right w:val="single" w:color="auto" w:sz="4" w:space="0"/>
            </w:tcBorders>
            <w:shd w:val="clear" w:color="000000" w:fill="auto"/>
            <w:noWrap/>
            <w:vAlign w:val="center"/>
          </w:tcPr>
          <w:p>
            <w:pPr>
              <w:overflowPunct w:val="0"/>
              <w:rPr>
                <w:rFonts w:ascii="Times New Roman" w:hAnsi="Times New Roman" w:eastAsia="宋体" w:cs="Times New Roman"/>
                <w:szCs w:val="21"/>
              </w:rPr>
            </w:pPr>
          </w:p>
        </w:tc>
      </w:tr>
    </w:tbl>
    <w:p>
      <w:pPr>
        <w:overflowPunct w:val="0"/>
        <w:rPr>
          <w:rFonts w:ascii="Times New Roman" w:hAnsi="Times New Roman" w:cs="Times New Roman"/>
        </w:rPr>
      </w:pPr>
      <w:r>
        <w:rPr>
          <w:rFonts w:ascii="Times New Roman" w:hAnsi="Times New Roman" w:cs="Times New Roman"/>
        </w:rPr>
        <w:br w:type="page"/>
      </w:r>
    </w:p>
    <w:p>
      <w:pPr>
        <w:pStyle w:val="2"/>
        <w:jc w:val="both"/>
        <w:rPr>
          <w:rFonts w:hint="default" w:ascii="Times New Roman" w:hAnsi="Times New Roman" w:cs="Times New Roman" w:eastAsiaTheme="minorEastAsia"/>
          <w:b w:val="0"/>
          <w:bCs w:val="0"/>
          <w:kern w:val="2"/>
          <w:sz w:val="21"/>
          <w:szCs w:val="21"/>
          <w:lang w:eastAsia="zh-CN" w:bidi="ar-SA"/>
        </w:rPr>
      </w:pPr>
      <w:r>
        <w:rPr>
          <w:rFonts w:hint="default" w:ascii="Times New Roman" w:hAnsi="Times New Roman" w:cs="Times New Roman" w:eastAsiaTheme="minorEastAsia"/>
          <w:b w:val="0"/>
          <w:bCs w:val="0"/>
          <w:kern w:val="2"/>
          <w:sz w:val="21"/>
          <w:szCs w:val="21"/>
          <w:lang w:eastAsia="zh-CN" w:bidi="ar-SA"/>
        </w:rPr>
        <w:t>附样5.2.1：建设项目总投资组成表</w:t>
      </w:r>
    </w:p>
    <w:p>
      <w:pPr>
        <w:keepNext w:val="0"/>
        <w:keepLines w:val="0"/>
        <w:pageBreakBefore w:val="0"/>
        <w:widowControl w:val="0"/>
        <w:kinsoku/>
        <w:wordWrap/>
        <w:overflowPunct/>
        <w:topLinePunct w:val="0"/>
        <w:autoSpaceDE/>
        <w:autoSpaceDN/>
        <w:bidi w:val="0"/>
        <w:adjustRightInd w:val="0"/>
        <w:snapToGrid/>
        <w:spacing w:before="163" w:beforeLines="50" w:after="163" w:afterLines="50"/>
        <w:jc w:val="center"/>
        <w:textAlignment w:val="auto"/>
        <w:rPr>
          <w:rFonts w:ascii="宋体" w:hAnsi="宋体" w:eastAsia="宋体" w:cs="宋体"/>
          <w:b/>
          <w:bCs/>
          <w:sz w:val="28"/>
          <w:szCs w:val="28"/>
        </w:rPr>
      </w:pPr>
      <w:r>
        <w:rPr>
          <w:rFonts w:hint="eastAsia" w:ascii="宋体" w:hAnsi="宋体" w:eastAsia="宋体" w:cs="宋体"/>
          <w:b/>
          <w:bCs/>
          <w:sz w:val="28"/>
          <w:szCs w:val="28"/>
        </w:rPr>
        <w:t xml:space="preserve"> </w:t>
      </w:r>
      <w:r>
        <w:rPr>
          <w:rFonts w:hint="eastAsia" w:ascii="Times New Roman" w:hAnsi="Times New Roman" w:eastAsia="黑体" w:cs="Times New Roman"/>
          <w:sz w:val="32"/>
          <w:szCs w:val="32"/>
        </w:rPr>
        <w:t xml:space="preserve"> 建设项目总投资组成表</w:t>
      </w:r>
    </w:p>
    <w:tbl>
      <w:tblPr>
        <w:tblStyle w:val="13"/>
        <w:tblW w:w="919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2"/>
        <w:gridCol w:w="360"/>
        <w:gridCol w:w="675"/>
        <w:gridCol w:w="1725"/>
        <w:gridCol w:w="60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3172" w:type="dxa"/>
            <w:gridSpan w:val="4"/>
            <w:vAlign w:val="center"/>
          </w:tcPr>
          <w:p>
            <w:pPr>
              <w:adjustRightInd w:val="0"/>
              <w:snapToGrid w:val="0"/>
              <w:ind w:firstLine="420" w:firstLineChars="200"/>
              <w:jc w:val="center"/>
              <w:rPr>
                <w:rFonts w:ascii="宋体" w:hAnsi="宋体" w:eastAsia="宋体" w:cs="宋体"/>
                <w:szCs w:val="21"/>
              </w:rPr>
            </w:pPr>
            <w:r>
              <w:rPr>
                <w:rFonts w:hint="eastAsia" w:ascii="宋体" w:hAnsi="宋体" w:eastAsia="宋体" w:cs="宋体"/>
                <w:szCs w:val="21"/>
              </w:rPr>
              <w:t>项目费用名称</w:t>
            </w:r>
          </w:p>
        </w:tc>
        <w:tc>
          <w:tcPr>
            <w:tcW w:w="6025"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412" w:type="dxa"/>
            <w:vMerge w:val="restart"/>
            <w:vAlign w:val="center"/>
          </w:tcPr>
          <w:p>
            <w:pPr>
              <w:adjustRightInd w:val="0"/>
              <w:snapToGrid w:val="0"/>
              <w:ind w:firstLine="420" w:firstLineChars="200"/>
              <w:rPr>
                <w:rFonts w:ascii="宋体" w:hAnsi="宋体" w:eastAsia="宋体" w:cs="宋体"/>
                <w:szCs w:val="21"/>
              </w:rPr>
            </w:pPr>
            <w:r>
              <w:rPr>
                <w:rFonts w:hint="eastAsia" w:ascii="宋体" w:hAnsi="宋体" w:eastAsia="宋体" w:cs="宋体"/>
                <w:szCs w:val="21"/>
              </w:rPr>
              <w:t>建总投资</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工</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总</w:t>
            </w: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投</w:t>
            </w:r>
          </w:p>
        </w:tc>
        <w:tc>
          <w:tcPr>
            <w:tcW w:w="360" w:type="dxa"/>
            <w:vMerge w:val="restart"/>
            <w:vAlign w:val="center"/>
          </w:tcPr>
          <w:p>
            <w:pPr>
              <w:adjustRightInd w:val="0"/>
              <w:snapToGrid w:val="0"/>
              <w:ind w:firstLine="420" w:firstLineChars="200"/>
              <w:rPr>
                <w:rFonts w:ascii="宋体" w:hAnsi="宋体" w:eastAsia="宋体" w:cs="宋体"/>
                <w:szCs w:val="21"/>
              </w:rPr>
            </w:pPr>
          </w:p>
          <w:p>
            <w:pPr>
              <w:adjustRightInd w:val="0"/>
              <w:snapToGrid w:val="0"/>
              <w:ind w:firstLine="420" w:firstLineChars="200"/>
              <w:rPr>
                <w:rFonts w:ascii="宋体" w:hAnsi="宋体" w:eastAsia="宋体" w:cs="宋体"/>
                <w:szCs w:val="21"/>
              </w:rPr>
            </w:pPr>
          </w:p>
          <w:p>
            <w:pPr>
              <w:adjustRightInd w:val="0"/>
              <w:snapToGrid w:val="0"/>
              <w:ind w:firstLine="420" w:firstLineChars="200"/>
              <w:rPr>
                <w:rFonts w:ascii="宋体" w:hAnsi="宋体" w:eastAsia="宋体" w:cs="宋体"/>
                <w:szCs w:val="21"/>
              </w:rPr>
            </w:pPr>
          </w:p>
          <w:p>
            <w:pPr>
              <w:adjustRightInd w:val="0"/>
              <w:snapToGrid w:val="0"/>
              <w:ind w:firstLine="420" w:firstLineChars="200"/>
              <w:rPr>
                <w:rFonts w:ascii="宋体" w:hAnsi="宋体" w:eastAsia="宋体" w:cs="宋体"/>
                <w:szCs w:val="21"/>
              </w:rPr>
            </w:pPr>
          </w:p>
          <w:p>
            <w:pPr>
              <w:adjustRightInd w:val="0"/>
              <w:snapToGrid w:val="0"/>
              <w:ind w:firstLine="420" w:firstLineChars="200"/>
              <w:rPr>
                <w:rFonts w:ascii="宋体" w:hAnsi="宋体" w:eastAsia="宋体" w:cs="宋体"/>
                <w:szCs w:val="21"/>
              </w:rPr>
            </w:pPr>
          </w:p>
          <w:p>
            <w:pPr>
              <w:adjustRightInd w:val="0"/>
              <w:snapToGrid w:val="0"/>
              <w:ind w:firstLine="420" w:firstLineChars="200"/>
              <w:rPr>
                <w:rFonts w:ascii="宋体" w:hAnsi="宋体" w:eastAsia="宋体" w:cs="宋体"/>
                <w:szCs w:val="21"/>
              </w:rPr>
            </w:pPr>
            <w:r>
              <w:rPr>
                <w:rFonts w:hint="eastAsia" w:ascii="宋体" w:hAnsi="宋体" w:eastAsia="宋体" w:cs="宋体"/>
                <w:szCs w:val="21"/>
              </w:rPr>
              <w:t>建建设投资</w:t>
            </w:r>
          </w:p>
          <w:p>
            <w:pPr>
              <w:adjustRightInd w:val="0"/>
              <w:snapToGrid w:val="0"/>
              <w:ind w:firstLine="420" w:firstLineChars="200"/>
              <w:rPr>
                <w:szCs w:val="21"/>
              </w:rPr>
            </w:pPr>
            <w:r>
              <w:rPr>
                <w:rFonts w:hint="eastAsia" w:ascii="宋体" w:hAnsi="宋体" w:eastAsia="宋体" w:cs="宋体"/>
                <w:szCs w:val="21"/>
              </w:rPr>
              <w:t>投</w:t>
            </w:r>
          </w:p>
        </w:tc>
        <w:tc>
          <w:tcPr>
            <w:tcW w:w="675" w:type="dxa"/>
            <w:vMerge w:val="restart"/>
            <w:vAlign w:val="center"/>
          </w:tcPr>
          <w:p>
            <w:pPr>
              <w:adjustRightInd w:val="0"/>
              <w:snapToGrid w:val="0"/>
              <w:rPr>
                <w:rFonts w:ascii="宋体" w:hAnsi="宋体" w:eastAsia="宋体" w:cs="宋体"/>
                <w:szCs w:val="21"/>
              </w:rPr>
            </w:pPr>
            <w:r>
              <w:rPr>
                <w:rFonts w:hint="eastAsia" w:ascii="宋体" w:hAnsi="宋体" w:eastAsia="宋体" w:cs="宋体"/>
                <w:szCs w:val="21"/>
              </w:rPr>
              <w:t>第一部分工程费用</w:t>
            </w:r>
          </w:p>
        </w:tc>
        <w:tc>
          <w:tcPr>
            <w:tcW w:w="1725" w:type="dxa"/>
            <w:vAlign w:val="center"/>
          </w:tcPr>
          <w:p>
            <w:pPr>
              <w:adjustRightInd w:val="0"/>
              <w:snapToGrid w:val="0"/>
              <w:ind w:firstLine="210" w:firstLineChars="100"/>
              <w:rPr>
                <w:rFonts w:ascii="宋体" w:hAnsi="宋体" w:eastAsia="宋体" w:cs="宋体"/>
                <w:szCs w:val="21"/>
              </w:rPr>
            </w:pPr>
            <w:r>
              <w:rPr>
                <w:rFonts w:hint="eastAsia" w:ascii="宋体" w:hAnsi="宋体" w:eastAsia="宋体" w:cs="宋体"/>
                <w:szCs w:val="21"/>
              </w:rPr>
              <w:t>建筑工程费</w:t>
            </w:r>
          </w:p>
        </w:tc>
        <w:tc>
          <w:tcPr>
            <w:tcW w:w="6025" w:type="dxa"/>
            <w:vAlign w:val="center"/>
          </w:tcPr>
          <w:p>
            <w:pPr>
              <w:adjustRightInd w:val="0"/>
              <w:snapToGrid w:val="0"/>
              <w:ind w:firstLine="420" w:firstLineChars="20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412" w:type="dxa"/>
            <w:vMerge w:val="continue"/>
            <w:vAlign w:val="center"/>
          </w:tcPr>
          <w:p>
            <w:pPr>
              <w:adjustRightInd w:val="0"/>
              <w:snapToGrid w:val="0"/>
              <w:ind w:firstLine="420" w:firstLineChars="200"/>
              <w:rPr>
                <w:rFonts w:ascii="宋体" w:hAnsi="宋体" w:eastAsia="宋体" w:cs="宋体"/>
                <w:szCs w:val="21"/>
              </w:rPr>
            </w:pPr>
          </w:p>
        </w:tc>
        <w:tc>
          <w:tcPr>
            <w:tcW w:w="360" w:type="dxa"/>
            <w:vMerge w:val="continue"/>
            <w:vAlign w:val="center"/>
          </w:tcPr>
          <w:p>
            <w:pPr>
              <w:adjustRightInd w:val="0"/>
              <w:snapToGrid w:val="0"/>
              <w:ind w:firstLine="420" w:firstLineChars="200"/>
              <w:rPr>
                <w:rFonts w:ascii="宋体" w:hAnsi="宋体" w:eastAsia="宋体" w:cs="宋体"/>
                <w:szCs w:val="21"/>
              </w:rPr>
            </w:pPr>
          </w:p>
        </w:tc>
        <w:tc>
          <w:tcPr>
            <w:tcW w:w="675" w:type="dxa"/>
            <w:vMerge w:val="continue"/>
            <w:vAlign w:val="center"/>
          </w:tcPr>
          <w:p>
            <w:pPr>
              <w:adjustRightInd w:val="0"/>
              <w:snapToGrid w:val="0"/>
              <w:ind w:firstLine="420" w:firstLineChars="200"/>
              <w:rPr>
                <w:rFonts w:ascii="宋体" w:hAnsi="宋体" w:eastAsia="宋体" w:cs="宋体"/>
                <w:szCs w:val="21"/>
              </w:rPr>
            </w:pPr>
          </w:p>
        </w:tc>
        <w:tc>
          <w:tcPr>
            <w:tcW w:w="1725" w:type="dxa"/>
            <w:vAlign w:val="center"/>
          </w:tcPr>
          <w:p>
            <w:pPr>
              <w:adjustRightInd w:val="0"/>
              <w:snapToGrid w:val="0"/>
              <w:ind w:firstLine="210" w:firstLineChars="100"/>
              <w:rPr>
                <w:rFonts w:ascii="宋体" w:hAnsi="宋体" w:eastAsia="宋体" w:cs="宋体"/>
                <w:szCs w:val="21"/>
              </w:rPr>
            </w:pPr>
            <w:r>
              <w:rPr>
                <w:rFonts w:hint="eastAsia" w:ascii="宋体" w:hAnsi="宋体" w:eastAsia="宋体" w:cs="宋体"/>
                <w:szCs w:val="21"/>
              </w:rPr>
              <w:t>安装</w:t>
            </w:r>
            <w:r>
              <w:rPr>
                <w:rFonts w:ascii="宋体" w:hAnsi="宋体" w:eastAsia="宋体" w:cs="宋体"/>
                <w:szCs w:val="21"/>
              </w:rPr>
              <w:t>工程费</w:t>
            </w:r>
            <w:r>
              <w:rPr>
                <w:rFonts w:hint="eastAsia" w:ascii="宋体" w:hAnsi="宋体" w:eastAsia="宋体" w:cs="宋体"/>
                <w:szCs w:val="21"/>
              </w:rPr>
              <w:t xml:space="preserve">    </w:t>
            </w:r>
          </w:p>
        </w:tc>
        <w:tc>
          <w:tcPr>
            <w:tcW w:w="6025" w:type="dxa"/>
            <w:vAlign w:val="center"/>
          </w:tcPr>
          <w:p>
            <w:pPr>
              <w:adjustRightInd w:val="0"/>
              <w:snapToGrid w:val="0"/>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412" w:type="dxa"/>
            <w:vMerge w:val="continue"/>
            <w:vAlign w:val="center"/>
          </w:tcPr>
          <w:p>
            <w:pPr>
              <w:adjustRightInd w:val="0"/>
              <w:snapToGrid w:val="0"/>
              <w:ind w:firstLine="420" w:firstLineChars="200"/>
              <w:rPr>
                <w:rFonts w:ascii="宋体" w:hAnsi="宋体" w:eastAsia="宋体" w:cs="宋体"/>
                <w:szCs w:val="21"/>
              </w:rPr>
            </w:pPr>
          </w:p>
        </w:tc>
        <w:tc>
          <w:tcPr>
            <w:tcW w:w="360" w:type="dxa"/>
            <w:vMerge w:val="continue"/>
            <w:vAlign w:val="center"/>
          </w:tcPr>
          <w:p>
            <w:pPr>
              <w:adjustRightInd w:val="0"/>
              <w:snapToGrid w:val="0"/>
              <w:ind w:firstLine="420" w:firstLineChars="200"/>
              <w:rPr>
                <w:rFonts w:ascii="宋体" w:hAnsi="宋体" w:eastAsia="宋体" w:cs="宋体"/>
                <w:szCs w:val="21"/>
              </w:rPr>
            </w:pPr>
          </w:p>
        </w:tc>
        <w:tc>
          <w:tcPr>
            <w:tcW w:w="675" w:type="dxa"/>
            <w:vMerge w:val="continue"/>
            <w:vAlign w:val="center"/>
          </w:tcPr>
          <w:p>
            <w:pPr>
              <w:adjustRightInd w:val="0"/>
              <w:snapToGrid w:val="0"/>
              <w:ind w:firstLine="420" w:firstLineChars="200"/>
              <w:rPr>
                <w:rFonts w:ascii="宋体" w:hAnsi="宋体" w:eastAsia="宋体" w:cs="宋体"/>
                <w:szCs w:val="21"/>
              </w:rPr>
            </w:pPr>
          </w:p>
        </w:tc>
        <w:tc>
          <w:tcPr>
            <w:tcW w:w="1725" w:type="dxa"/>
            <w:vAlign w:val="center"/>
          </w:tcPr>
          <w:p>
            <w:pPr>
              <w:adjustRightInd w:val="0"/>
              <w:snapToGrid w:val="0"/>
              <w:ind w:firstLine="210" w:firstLineChars="100"/>
              <w:rPr>
                <w:rFonts w:ascii="宋体" w:hAnsi="宋体" w:eastAsia="宋体" w:cs="宋体"/>
                <w:szCs w:val="21"/>
              </w:rPr>
            </w:pPr>
            <w:r>
              <w:rPr>
                <w:rFonts w:hint="eastAsia" w:ascii="宋体" w:hAnsi="宋体" w:eastAsia="宋体" w:cs="宋体"/>
                <w:szCs w:val="21"/>
              </w:rPr>
              <w:t>设备购置费</w:t>
            </w:r>
          </w:p>
        </w:tc>
        <w:tc>
          <w:tcPr>
            <w:tcW w:w="6025" w:type="dxa"/>
            <w:vAlign w:val="center"/>
          </w:tcPr>
          <w:p>
            <w:pPr>
              <w:adjustRightInd w:val="0"/>
              <w:snapToGrid w:val="0"/>
              <w:rPr>
                <w:rFonts w:ascii="宋体" w:hAnsi="宋体" w:eastAsia="宋体" w:cs="宋体"/>
                <w:szCs w:val="21"/>
              </w:rPr>
            </w:pPr>
            <w:r>
              <w:rPr>
                <w:rFonts w:hint="eastAsia" w:ascii="宋体" w:hAnsi="宋体" w:eastAsia="宋体" w:cs="宋体"/>
                <w:color w:val="000000" w:themeColor="text1"/>
                <w:kern w:val="0"/>
                <w:szCs w:val="21"/>
                <w14:textFill>
                  <w14:solidFill>
                    <w14:schemeClr w14:val="tx1"/>
                  </w14:solidFill>
                </w14:textFill>
              </w:rPr>
              <w:t>购置费、运杂费（含采购保管费）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412" w:type="dxa"/>
            <w:vMerge w:val="continue"/>
            <w:vAlign w:val="center"/>
          </w:tcPr>
          <w:p>
            <w:pPr>
              <w:adjustRightInd w:val="0"/>
              <w:snapToGrid w:val="0"/>
              <w:ind w:firstLine="420" w:firstLineChars="200"/>
              <w:rPr>
                <w:rFonts w:ascii="宋体" w:hAnsi="宋体" w:eastAsia="宋体" w:cs="宋体"/>
                <w:szCs w:val="21"/>
              </w:rPr>
            </w:pPr>
          </w:p>
        </w:tc>
        <w:tc>
          <w:tcPr>
            <w:tcW w:w="360" w:type="dxa"/>
            <w:vMerge w:val="continue"/>
            <w:vAlign w:val="center"/>
          </w:tcPr>
          <w:p>
            <w:pPr>
              <w:adjustRightInd w:val="0"/>
              <w:snapToGrid w:val="0"/>
              <w:ind w:firstLine="420" w:firstLineChars="200"/>
              <w:rPr>
                <w:rFonts w:ascii="宋体" w:hAnsi="宋体" w:eastAsia="宋体" w:cs="宋体"/>
                <w:szCs w:val="21"/>
              </w:rPr>
            </w:pPr>
          </w:p>
        </w:tc>
        <w:tc>
          <w:tcPr>
            <w:tcW w:w="675" w:type="dxa"/>
            <w:vMerge w:val="restart"/>
            <w:vAlign w:val="center"/>
          </w:tcPr>
          <w:p>
            <w:pPr>
              <w:adjustRightInd w:val="0"/>
              <w:snapToGrid w:val="0"/>
              <w:rPr>
                <w:rFonts w:ascii="宋体" w:hAnsi="宋体" w:eastAsia="宋体" w:cs="宋体"/>
                <w:szCs w:val="21"/>
              </w:rPr>
            </w:pPr>
            <w:r>
              <w:rPr>
                <w:rFonts w:hint="eastAsia" w:ascii="宋体" w:hAnsi="宋体" w:eastAsia="宋体" w:cs="宋体"/>
                <w:spacing w:val="5"/>
                <w:kern w:val="0"/>
                <w:szCs w:val="21"/>
              </w:rPr>
              <w:t>第二部分工程建设其他费用</w:t>
            </w:r>
          </w:p>
        </w:tc>
        <w:tc>
          <w:tcPr>
            <w:tcW w:w="1725"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建设管理费</w:t>
            </w:r>
          </w:p>
        </w:tc>
        <w:tc>
          <w:tcPr>
            <w:tcW w:w="6025" w:type="dxa"/>
            <w:vAlign w:val="center"/>
          </w:tcPr>
          <w:p>
            <w:pPr>
              <w:adjustRightInd w:val="0"/>
              <w:snapToGrid w:val="0"/>
              <w:jc w:val="left"/>
              <w:rPr>
                <w:rFonts w:ascii="宋体" w:hAnsi="宋体" w:eastAsia="宋体" w:cs="宋体"/>
                <w:szCs w:val="21"/>
              </w:rPr>
            </w:pPr>
            <w:r>
              <w:rPr>
                <w:rFonts w:hint="eastAsia" w:ascii="宋体" w:hAnsi="宋体" w:eastAsia="宋体"/>
                <w:color w:val="000000" w:themeColor="text1"/>
                <w:kern w:val="0"/>
                <w:szCs w:val="21"/>
                <w14:textFill>
                  <w14:solidFill>
                    <w14:schemeClr w14:val="tx1"/>
                  </w14:solidFill>
                </w14:textFill>
              </w:rPr>
              <w:t>建设单位管理费、工程质量监管费、工程监理费、咨询费、项目管理承包费等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412" w:type="dxa"/>
            <w:vMerge w:val="continue"/>
            <w:vAlign w:val="center"/>
          </w:tcPr>
          <w:p>
            <w:pPr>
              <w:adjustRightInd w:val="0"/>
              <w:snapToGrid w:val="0"/>
              <w:ind w:firstLine="420" w:firstLineChars="200"/>
              <w:rPr>
                <w:rFonts w:ascii="宋体" w:hAnsi="宋体" w:eastAsia="宋体" w:cs="宋体"/>
                <w:szCs w:val="21"/>
              </w:rPr>
            </w:pPr>
          </w:p>
        </w:tc>
        <w:tc>
          <w:tcPr>
            <w:tcW w:w="360" w:type="dxa"/>
            <w:vMerge w:val="continue"/>
            <w:vAlign w:val="center"/>
          </w:tcPr>
          <w:p>
            <w:pPr>
              <w:adjustRightInd w:val="0"/>
              <w:snapToGrid w:val="0"/>
              <w:ind w:firstLine="420" w:firstLineChars="200"/>
              <w:rPr>
                <w:rFonts w:ascii="宋体" w:hAnsi="宋体" w:eastAsia="宋体" w:cs="宋体"/>
                <w:szCs w:val="21"/>
              </w:rPr>
            </w:pPr>
          </w:p>
        </w:tc>
        <w:tc>
          <w:tcPr>
            <w:tcW w:w="675" w:type="dxa"/>
            <w:vMerge w:val="continue"/>
            <w:vAlign w:val="center"/>
          </w:tcPr>
          <w:p>
            <w:pPr>
              <w:adjustRightInd w:val="0"/>
              <w:snapToGrid w:val="0"/>
              <w:ind w:firstLine="420" w:firstLineChars="200"/>
              <w:rPr>
                <w:rFonts w:ascii="宋体" w:hAnsi="宋体" w:eastAsia="宋体" w:cs="宋体"/>
                <w:szCs w:val="21"/>
              </w:rPr>
            </w:pPr>
          </w:p>
        </w:tc>
        <w:tc>
          <w:tcPr>
            <w:tcW w:w="1725"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建设用地费</w:t>
            </w:r>
          </w:p>
        </w:tc>
        <w:tc>
          <w:tcPr>
            <w:tcW w:w="6025" w:type="dxa"/>
            <w:vAlign w:val="center"/>
          </w:tcPr>
          <w:p>
            <w:pPr>
              <w:adjustRightInd w:val="0"/>
              <w:snapToGrid w:val="0"/>
              <w:ind w:firstLine="420" w:firstLineChars="200"/>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412" w:type="dxa"/>
            <w:vMerge w:val="continue"/>
            <w:vAlign w:val="center"/>
          </w:tcPr>
          <w:p>
            <w:pPr>
              <w:adjustRightInd w:val="0"/>
              <w:snapToGrid w:val="0"/>
              <w:ind w:firstLine="420" w:firstLineChars="200"/>
              <w:rPr>
                <w:rFonts w:ascii="宋体" w:hAnsi="宋体" w:eastAsia="宋体" w:cs="宋体"/>
                <w:szCs w:val="21"/>
              </w:rPr>
            </w:pPr>
          </w:p>
        </w:tc>
        <w:tc>
          <w:tcPr>
            <w:tcW w:w="360" w:type="dxa"/>
            <w:vMerge w:val="continue"/>
            <w:vAlign w:val="center"/>
          </w:tcPr>
          <w:p>
            <w:pPr>
              <w:adjustRightInd w:val="0"/>
              <w:snapToGrid w:val="0"/>
              <w:ind w:firstLine="420" w:firstLineChars="200"/>
              <w:rPr>
                <w:rFonts w:ascii="宋体" w:hAnsi="宋体" w:eastAsia="宋体" w:cs="宋体"/>
                <w:szCs w:val="21"/>
              </w:rPr>
            </w:pPr>
          </w:p>
        </w:tc>
        <w:tc>
          <w:tcPr>
            <w:tcW w:w="675" w:type="dxa"/>
            <w:vMerge w:val="continue"/>
            <w:vAlign w:val="center"/>
          </w:tcPr>
          <w:p>
            <w:pPr>
              <w:adjustRightInd w:val="0"/>
              <w:snapToGrid w:val="0"/>
              <w:ind w:firstLine="420" w:firstLineChars="200"/>
              <w:rPr>
                <w:rFonts w:ascii="宋体" w:hAnsi="宋体" w:eastAsia="宋体" w:cs="宋体"/>
                <w:szCs w:val="21"/>
              </w:rPr>
            </w:pPr>
          </w:p>
        </w:tc>
        <w:tc>
          <w:tcPr>
            <w:tcW w:w="1725"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前期工作咨询费</w:t>
            </w:r>
          </w:p>
        </w:tc>
        <w:tc>
          <w:tcPr>
            <w:tcW w:w="6025" w:type="dxa"/>
            <w:vAlign w:val="center"/>
          </w:tcPr>
          <w:p>
            <w:pPr>
              <w:adjustRightInd w:val="0"/>
              <w:snapToGrid w:val="0"/>
              <w:ind w:firstLine="420" w:firstLineChars="200"/>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412" w:type="dxa"/>
            <w:vMerge w:val="continue"/>
            <w:vAlign w:val="center"/>
          </w:tcPr>
          <w:p>
            <w:pPr>
              <w:adjustRightInd w:val="0"/>
              <w:snapToGrid w:val="0"/>
              <w:ind w:firstLine="420" w:firstLineChars="200"/>
              <w:rPr>
                <w:rFonts w:ascii="宋体" w:hAnsi="宋体" w:eastAsia="宋体" w:cs="宋体"/>
                <w:szCs w:val="21"/>
              </w:rPr>
            </w:pPr>
          </w:p>
        </w:tc>
        <w:tc>
          <w:tcPr>
            <w:tcW w:w="360" w:type="dxa"/>
            <w:vMerge w:val="continue"/>
            <w:vAlign w:val="center"/>
          </w:tcPr>
          <w:p>
            <w:pPr>
              <w:adjustRightInd w:val="0"/>
              <w:snapToGrid w:val="0"/>
              <w:ind w:firstLine="420" w:firstLineChars="200"/>
              <w:rPr>
                <w:rFonts w:ascii="宋体" w:hAnsi="宋体" w:eastAsia="宋体" w:cs="宋体"/>
                <w:szCs w:val="21"/>
              </w:rPr>
            </w:pPr>
          </w:p>
        </w:tc>
        <w:tc>
          <w:tcPr>
            <w:tcW w:w="675" w:type="dxa"/>
            <w:vMerge w:val="continue"/>
            <w:vAlign w:val="center"/>
          </w:tcPr>
          <w:p>
            <w:pPr>
              <w:adjustRightInd w:val="0"/>
              <w:snapToGrid w:val="0"/>
              <w:ind w:firstLine="420" w:firstLineChars="200"/>
              <w:rPr>
                <w:rFonts w:ascii="宋体" w:hAnsi="宋体" w:eastAsia="宋体" w:cs="宋体"/>
                <w:szCs w:val="21"/>
              </w:rPr>
            </w:pPr>
          </w:p>
        </w:tc>
        <w:tc>
          <w:tcPr>
            <w:tcW w:w="1725" w:type="dxa"/>
            <w:vAlign w:val="center"/>
          </w:tcPr>
          <w:p>
            <w:pPr>
              <w:tabs>
                <w:tab w:val="right" w:pos="1449"/>
              </w:tabs>
              <w:adjustRightInd w:val="0"/>
              <w:snapToGrid w:val="0"/>
              <w:jc w:val="center"/>
              <w:rPr>
                <w:rFonts w:ascii="宋体" w:hAnsi="宋体" w:eastAsia="宋体" w:cs="宋体"/>
                <w:szCs w:val="21"/>
              </w:rPr>
            </w:pPr>
            <w:r>
              <w:rPr>
                <w:rFonts w:hint="eastAsia" w:ascii="宋体" w:hAnsi="宋体" w:eastAsia="宋体" w:cs="宋体"/>
                <w:szCs w:val="21"/>
              </w:rPr>
              <w:t>研究试验费</w:t>
            </w:r>
          </w:p>
        </w:tc>
        <w:tc>
          <w:tcPr>
            <w:tcW w:w="6025" w:type="dxa"/>
            <w:vAlign w:val="center"/>
          </w:tcPr>
          <w:p>
            <w:pPr>
              <w:adjustRightInd w:val="0"/>
              <w:snapToGrid w:val="0"/>
              <w:ind w:firstLine="420" w:firstLineChars="200"/>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412" w:type="dxa"/>
            <w:vMerge w:val="continue"/>
            <w:vAlign w:val="center"/>
          </w:tcPr>
          <w:p>
            <w:pPr>
              <w:adjustRightInd w:val="0"/>
              <w:snapToGrid w:val="0"/>
              <w:ind w:firstLine="420" w:firstLineChars="200"/>
              <w:rPr>
                <w:rFonts w:ascii="宋体" w:hAnsi="宋体" w:eastAsia="宋体" w:cs="宋体"/>
                <w:szCs w:val="21"/>
              </w:rPr>
            </w:pPr>
          </w:p>
        </w:tc>
        <w:tc>
          <w:tcPr>
            <w:tcW w:w="360" w:type="dxa"/>
            <w:vMerge w:val="continue"/>
            <w:vAlign w:val="center"/>
          </w:tcPr>
          <w:p>
            <w:pPr>
              <w:adjustRightInd w:val="0"/>
              <w:snapToGrid w:val="0"/>
              <w:ind w:firstLine="420" w:firstLineChars="200"/>
              <w:rPr>
                <w:rFonts w:ascii="宋体" w:hAnsi="宋体" w:eastAsia="宋体" w:cs="宋体"/>
                <w:szCs w:val="21"/>
              </w:rPr>
            </w:pPr>
          </w:p>
        </w:tc>
        <w:tc>
          <w:tcPr>
            <w:tcW w:w="675" w:type="dxa"/>
            <w:vMerge w:val="continue"/>
            <w:vAlign w:val="center"/>
          </w:tcPr>
          <w:p>
            <w:pPr>
              <w:adjustRightInd w:val="0"/>
              <w:snapToGrid w:val="0"/>
              <w:ind w:firstLine="420" w:firstLineChars="200"/>
              <w:rPr>
                <w:rFonts w:ascii="宋体" w:hAnsi="宋体" w:eastAsia="宋体" w:cs="宋体"/>
                <w:szCs w:val="21"/>
              </w:rPr>
            </w:pPr>
          </w:p>
        </w:tc>
        <w:tc>
          <w:tcPr>
            <w:tcW w:w="1725"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勘察设计费</w:t>
            </w:r>
          </w:p>
        </w:tc>
        <w:tc>
          <w:tcPr>
            <w:tcW w:w="6025" w:type="dxa"/>
            <w:vAlign w:val="center"/>
          </w:tcPr>
          <w:p>
            <w:pPr>
              <w:adjustRightInd w:val="0"/>
              <w:snapToGrid w:val="0"/>
              <w:ind w:firstLine="420" w:firstLineChars="200"/>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412" w:type="dxa"/>
            <w:vMerge w:val="continue"/>
            <w:vAlign w:val="center"/>
          </w:tcPr>
          <w:p>
            <w:pPr>
              <w:adjustRightInd w:val="0"/>
              <w:snapToGrid w:val="0"/>
              <w:ind w:firstLine="420" w:firstLineChars="200"/>
              <w:rPr>
                <w:rFonts w:ascii="宋体" w:hAnsi="宋体" w:eastAsia="宋体" w:cs="宋体"/>
                <w:szCs w:val="21"/>
              </w:rPr>
            </w:pPr>
          </w:p>
        </w:tc>
        <w:tc>
          <w:tcPr>
            <w:tcW w:w="360" w:type="dxa"/>
            <w:vMerge w:val="continue"/>
            <w:vAlign w:val="center"/>
          </w:tcPr>
          <w:p>
            <w:pPr>
              <w:adjustRightInd w:val="0"/>
              <w:snapToGrid w:val="0"/>
              <w:ind w:firstLine="420" w:firstLineChars="200"/>
              <w:rPr>
                <w:rFonts w:ascii="宋体" w:hAnsi="宋体" w:eastAsia="宋体" w:cs="宋体"/>
                <w:szCs w:val="21"/>
              </w:rPr>
            </w:pPr>
          </w:p>
        </w:tc>
        <w:tc>
          <w:tcPr>
            <w:tcW w:w="675" w:type="dxa"/>
            <w:vMerge w:val="continue"/>
            <w:vAlign w:val="center"/>
          </w:tcPr>
          <w:p>
            <w:pPr>
              <w:adjustRightInd w:val="0"/>
              <w:snapToGrid w:val="0"/>
              <w:ind w:firstLine="420" w:firstLineChars="200"/>
              <w:rPr>
                <w:rFonts w:ascii="宋体" w:hAnsi="宋体" w:eastAsia="宋体" w:cs="宋体"/>
                <w:szCs w:val="21"/>
              </w:rPr>
            </w:pPr>
          </w:p>
        </w:tc>
        <w:tc>
          <w:tcPr>
            <w:tcW w:w="1725"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专项评价</w:t>
            </w:r>
          </w:p>
          <w:p>
            <w:pPr>
              <w:adjustRightInd w:val="0"/>
              <w:snapToGrid w:val="0"/>
              <w:jc w:val="center"/>
              <w:rPr>
                <w:rFonts w:ascii="宋体" w:hAnsi="宋体" w:eastAsia="宋体" w:cs="宋体"/>
                <w:szCs w:val="21"/>
              </w:rPr>
            </w:pPr>
            <w:r>
              <w:rPr>
                <w:rFonts w:hint="eastAsia" w:ascii="宋体" w:hAnsi="宋体" w:eastAsia="宋体" w:cs="宋体"/>
                <w:szCs w:val="21"/>
              </w:rPr>
              <w:t>及验收费</w:t>
            </w:r>
          </w:p>
        </w:tc>
        <w:tc>
          <w:tcPr>
            <w:tcW w:w="6025" w:type="dxa"/>
            <w:vAlign w:val="center"/>
          </w:tcPr>
          <w:p>
            <w:pPr>
              <w:adjustRightInd w:val="0"/>
              <w:snapToGrid w:val="0"/>
              <w:jc w:val="left"/>
              <w:rPr>
                <w:rFonts w:ascii="宋体" w:hAnsi="宋体" w:eastAsia="宋体" w:cs="宋体"/>
                <w:szCs w:val="21"/>
              </w:rPr>
            </w:pPr>
            <w:r>
              <w:rPr>
                <w:rFonts w:hint="eastAsia" w:ascii="宋体" w:hAnsi="宋体" w:eastAsia="宋体" w:cs="宋体"/>
                <w:szCs w:val="21"/>
              </w:rPr>
              <w:t>含环境影响咨询及验收费、安全预评价及验收费、职业病危害预评价及控制效果评价费、地震安全性评价费、地质灾害危险评价费、水土保持评价及验收费、压覆矿产资源评价费、节能评估及评审费、危险与可操作分析及安全完整性评价费、以及其他专项评价及验收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412" w:type="dxa"/>
            <w:vMerge w:val="continue"/>
            <w:vAlign w:val="center"/>
          </w:tcPr>
          <w:p>
            <w:pPr>
              <w:adjustRightInd w:val="0"/>
              <w:snapToGrid w:val="0"/>
              <w:ind w:firstLine="420" w:firstLineChars="200"/>
              <w:rPr>
                <w:rFonts w:ascii="宋体" w:hAnsi="宋体" w:eastAsia="宋体" w:cs="宋体"/>
                <w:szCs w:val="21"/>
              </w:rPr>
            </w:pPr>
          </w:p>
        </w:tc>
        <w:tc>
          <w:tcPr>
            <w:tcW w:w="360" w:type="dxa"/>
            <w:vMerge w:val="continue"/>
            <w:vAlign w:val="center"/>
          </w:tcPr>
          <w:p>
            <w:pPr>
              <w:adjustRightInd w:val="0"/>
              <w:snapToGrid w:val="0"/>
              <w:ind w:firstLine="420" w:firstLineChars="200"/>
              <w:rPr>
                <w:rFonts w:ascii="宋体" w:hAnsi="宋体" w:eastAsia="宋体" w:cs="宋体"/>
                <w:szCs w:val="21"/>
              </w:rPr>
            </w:pPr>
          </w:p>
        </w:tc>
        <w:tc>
          <w:tcPr>
            <w:tcW w:w="675" w:type="dxa"/>
            <w:vMerge w:val="continue"/>
            <w:vAlign w:val="center"/>
          </w:tcPr>
          <w:p>
            <w:pPr>
              <w:adjustRightInd w:val="0"/>
              <w:snapToGrid w:val="0"/>
              <w:ind w:firstLine="420" w:firstLineChars="200"/>
              <w:rPr>
                <w:rFonts w:ascii="宋体" w:hAnsi="宋体" w:eastAsia="宋体" w:cs="宋体"/>
                <w:szCs w:val="21"/>
              </w:rPr>
            </w:pPr>
          </w:p>
        </w:tc>
        <w:tc>
          <w:tcPr>
            <w:tcW w:w="1725"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场地准备及临时设施费</w:t>
            </w:r>
          </w:p>
        </w:tc>
        <w:tc>
          <w:tcPr>
            <w:tcW w:w="6025" w:type="dxa"/>
            <w:vAlign w:val="center"/>
          </w:tcPr>
          <w:p>
            <w:pPr>
              <w:adjustRightInd w:val="0"/>
              <w:snapToGrid w:val="0"/>
              <w:ind w:firstLine="420" w:firstLineChars="200"/>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412" w:type="dxa"/>
            <w:vMerge w:val="continue"/>
            <w:vAlign w:val="center"/>
          </w:tcPr>
          <w:p>
            <w:pPr>
              <w:adjustRightInd w:val="0"/>
              <w:snapToGrid w:val="0"/>
              <w:ind w:firstLine="420" w:firstLineChars="200"/>
              <w:rPr>
                <w:rFonts w:ascii="宋体" w:hAnsi="宋体" w:eastAsia="宋体" w:cs="宋体"/>
                <w:szCs w:val="21"/>
              </w:rPr>
            </w:pPr>
          </w:p>
        </w:tc>
        <w:tc>
          <w:tcPr>
            <w:tcW w:w="360" w:type="dxa"/>
            <w:vMerge w:val="continue"/>
            <w:vAlign w:val="center"/>
          </w:tcPr>
          <w:p>
            <w:pPr>
              <w:adjustRightInd w:val="0"/>
              <w:snapToGrid w:val="0"/>
              <w:ind w:firstLine="420" w:firstLineChars="200"/>
              <w:rPr>
                <w:rFonts w:ascii="宋体" w:hAnsi="宋体" w:eastAsia="宋体" w:cs="宋体"/>
                <w:szCs w:val="21"/>
              </w:rPr>
            </w:pPr>
          </w:p>
        </w:tc>
        <w:tc>
          <w:tcPr>
            <w:tcW w:w="675" w:type="dxa"/>
            <w:vMerge w:val="continue"/>
            <w:vAlign w:val="center"/>
          </w:tcPr>
          <w:p>
            <w:pPr>
              <w:adjustRightInd w:val="0"/>
              <w:snapToGrid w:val="0"/>
              <w:ind w:firstLine="420" w:firstLineChars="200"/>
              <w:rPr>
                <w:rFonts w:ascii="宋体" w:hAnsi="宋体" w:eastAsia="宋体" w:cs="宋体"/>
                <w:szCs w:val="21"/>
              </w:rPr>
            </w:pPr>
          </w:p>
        </w:tc>
        <w:tc>
          <w:tcPr>
            <w:tcW w:w="1725"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引进技术和进口设备其他费</w:t>
            </w:r>
          </w:p>
        </w:tc>
        <w:tc>
          <w:tcPr>
            <w:tcW w:w="6025" w:type="dxa"/>
            <w:vAlign w:val="center"/>
          </w:tcPr>
          <w:p>
            <w:pPr>
              <w:adjustRightInd w:val="0"/>
              <w:snapToGrid w:val="0"/>
              <w:jc w:val="left"/>
              <w:rPr>
                <w:rFonts w:ascii="宋体" w:hAnsi="宋体" w:eastAsia="宋体" w:cs="宋体"/>
                <w:szCs w:val="21"/>
              </w:rPr>
            </w:pPr>
            <w:r>
              <w:rPr>
                <w:rFonts w:hint="eastAsia" w:ascii="宋体" w:hAnsi="宋体" w:eastAsia="宋体" w:cs="宋体"/>
                <w:szCs w:val="21"/>
              </w:rPr>
              <w:t>含引进项目图纸资料翻译复制费、备品备件测绘费、出国人员费用、来华人员费用、银行担保费及承诺费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412" w:type="dxa"/>
            <w:vMerge w:val="continue"/>
            <w:vAlign w:val="center"/>
          </w:tcPr>
          <w:p>
            <w:pPr>
              <w:adjustRightInd w:val="0"/>
              <w:snapToGrid w:val="0"/>
              <w:ind w:firstLine="420" w:firstLineChars="200"/>
              <w:rPr>
                <w:rFonts w:ascii="宋体" w:hAnsi="宋体" w:eastAsia="宋体" w:cs="宋体"/>
                <w:szCs w:val="21"/>
              </w:rPr>
            </w:pPr>
          </w:p>
        </w:tc>
        <w:tc>
          <w:tcPr>
            <w:tcW w:w="360" w:type="dxa"/>
            <w:vMerge w:val="continue"/>
            <w:vAlign w:val="center"/>
          </w:tcPr>
          <w:p>
            <w:pPr>
              <w:adjustRightInd w:val="0"/>
              <w:snapToGrid w:val="0"/>
              <w:ind w:firstLine="420" w:firstLineChars="200"/>
              <w:rPr>
                <w:rFonts w:ascii="宋体" w:hAnsi="宋体" w:eastAsia="宋体" w:cs="宋体"/>
                <w:szCs w:val="21"/>
              </w:rPr>
            </w:pPr>
          </w:p>
        </w:tc>
        <w:tc>
          <w:tcPr>
            <w:tcW w:w="675" w:type="dxa"/>
            <w:vMerge w:val="continue"/>
            <w:vAlign w:val="center"/>
          </w:tcPr>
          <w:p>
            <w:pPr>
              <w:adjustRightInd w:val="0"/>
              <w:snapToGrid w:val="0"/>
              <w:ind w:firstLine="420" w:firstLineChars="200"/>
              <w:rPr>
                <w:rFonts w:ascii="宋体" w:hAnsi="宋体" w:eastAsia="宋体" w:cs="宋体"/>
                <w:szCs w:val="21"/>
              </w:rPr>
            </w:pPr>
          </w:p>
        </w:tc>
        <w:tc>
          <w:tcPr>
            <w:tcW w:w="1725"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工程保险费</w:t>
            </w:r>
          </w:p>
        </w:tc>
        <w:tc>
          <w:tcPr>
            <w:tcW w:w="6025" w:type="dxa"/>
            <w:vAlign w:val="center"/>
          </w:tcPr>
          <w:p>
            <w:pPr>
              <w:adjustRightInd w:val="0"/>
              <w:snapToGrid w:val="0"/>
              <w:ind w:firstLine="420" w:firstLineChars="200"/>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412" w:type="dxa"/>
            <w:vMerge w:val="continue"/>
            <w:vAlign w:val="center"/>
          </w:tcPr>
          <w:p>
            <w:pPr>
              <w:adjustRightInd w:val="0"/>
              <w:snapToGrid w:val="0"/>
              <w:ind w:firstLine="420" w:firstLineChars="200"/>
              <w:rPr>
                <w:rFonts w:ascii="宋体" w:hAnsi="宋体" w:eastAsia="宋体" w:cs="宋体"/>
                <w:szCs w:val="21"/>
              </w:rPr>
            </w:pPr>
          </w:p>
        </w:tc>
        <w:tc>
          <w:tcPr>
            <w:tcW w:w="360" w:type="dxa"/>
            <w:vMerge w:val="continue"/>
            <w:vAlign w:val="center"/>
          </w:tcPr>
          <w:p>
            <w:pPr>
              <w:adjustRightInd w:val="0"/>
              <w:snapToGrid w:val="0"/>
              <w:ind w:firstLine="420" w:firstLineChars="200"/>
              <w:rPr>
                <w:rFonts w:ascii="宋体" w:hAnsi="宋体" w:eastAsia="宋体" w:cs="宋体"/>
                <w:szCs w:val="21"/>
              </w:rPr>
            </w:pPr>
          </w:p>
        </w:tc>
        <w:tc>
          <w:tcPr>
            <w:tcW w:w="675" w:type="dxa"/>
            <w:vMerge w:val="continue"/>
            <w:vAlign w:val="center"/>
          </w:tcPr>
          <w:p>
            <w:pPr>
              <w:adjustRightInd w:val="0"/>
              <w:snapToGrid w:val="0"/>
              <w:ind w:firstLine="420" w:firstLineChars="200"/>
              <w:rPr>
                <w:rFonts w:ascii="宋体" w:hAnsi="宋体" w:eastAsia="宋体" w:cs="宋体"/>
                <w:szCs w:val="21"/>
              </w:rPr>
            </w:pPr>
          </w:p>
        </w:tc>
        <w:tc>
          <w:tcPr>
            <w:tcW w:w="1725"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联合试运转费</w:t>
            </w:r>
          </w:p>
        </w:tc>
        <w:tc>
          <w:tcPr>
            <w:tcW w:w="6025" w:type="dxa"/>
            <w:vAlign w:val="center"/>
          </w:tcPr>
          <w:p>
            <w:pPr>
              <w:adjustRightInd w:val="0"/>
              <w:snapToGrid w:val="0"/>
              <w:ind w:firstLine="420" w:firstLineChars="200"/>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412" w:type="dxa"/>
            <w:vMerge w:val="continue"/>
            <w:vAlign w:val="center"/>
          </w:tcPr>
          <w:p>
            <w:pPr>
              <w:adjustRightInd w:val="0"/>
              <w:snapToGrid w:val="0"/>
              <w:ind w:firstLine="420" w:firstLineChars="200"/>
              <w:rPr>
                <w:rFonts w:ascii="宋体" w:hAnsi="宋体" w:eastAsia="宋体" w:cs="宋体"/>
                <w:szCs w:val="21"/>
              </w:rPr>
            </w:pPr>
          </w:p>
        </w:tc>
        <w:tc>
          <w:tcPr>
            <w:tcW w:w="360" w:type="dxa"/>
            <w:vMerge w:val="continue"/>
            <w:vAlign w:val="center"/>
          </w:tcPr>
          <w:p>
            <w:pPr>
              <w:adjustRightInd w:val="0"/>
              <w:snapToGrid w:val="0"/>
              <w:ind w:firstLine="420" w:firstLineChars="200"/>
              <w:rPr>
                <w:rFonts w:ascii="宋体" w:hAnsi="宋体" w:eastAsia="宋体" w:cs="宋体"/>
                <w:szCs w:val="21"/>
              </w:rPr>
            </w:pPr>
          </w:p>
        </w:tc>
        <w:tc>
          <w:tcPr>
            <w:tcW w:w="675" w:type="dxa"/>
            <w:vMerge w:val="continue"/>
            <w:vAlign w:val="center"/>
          </w:tcPr>
          <w:p>
            <w:pPr>
              <w:adjustRightInd w:val="0"/>
              <w:snapToGrid w:val="0"/>
              <w:ind w:firstLine="420" w:firstLineChars="200"/>
              <w:rPr>
                <w:rFonts w:ascii="宋体" w:hAnsi="宋体" w:eastAsia="宋体" w:cs="宋体"/>
                <w:szCs w:val="21"/>
              </w:rPr>
            </w:pPr>
          </w:p>
        </w:tc>
        <w:tc>
          <w:tcPr>
            <w:tcW w:w="1725"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特殊设备安全监督检验费</w:t>
            </w:r>
          </w:p>
        </w:tc>
        <w:tc>
          <w:tcPr>
            <w:tcW w:w="6025" w:type="dxa"/>
            <w:vAlign w:val="center"/>
          </w:tcPr>
          <w:p>
            <w:pPr>
              <w:adjustRightInd w:val="0"/>
              <w:snapToGrid w:val="0"/>
              <w:ind w:firstLine="420" w:firstLineChars="200"/>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412" w:type="dxa"/>
            <w:vMerge w:val="continue"/>
            <w:vAlign w:val="center"/>
          </w:tcPr>
          <w:p>
            <w:pPr>
              <w:adjustRightInd w:val="0"/>
              <w:snapToGrid w:val="0"/>
              <w:ind w:firstLine="420" w:firstLineChars="200"/>
              <w:rPr>
                <w:rFonts w:ascii="宋体" w:hAnsi="宋体" w:eastAsia="宋体" w:cs="宋体"/>
                <w:szCs w:val="21"/>
              </w:rPr>
            </w:pPr>
          </w:p>
        </w:tc>
        <w:tc>
          <w:tcPr>
            <w:tcW w:w="360" w:type="dxa"/>
            <w:vMerge w:val="continue"/>
            <w:vAlign w:val="center"/>
          </w:tcPr>
          <w:p>
            <w:pPr>
              <w:adjustRightInd w:val="0"/>
              <w:snapToGrid w:val="0"/>
              <w:ind w:firstLine="420" w:firstLineChars="200"/>
              <w:rPr>
                <w:rFonts w:ascii="宋体" w:hAnsi="宋体" w:eastAsia="宋体" w:cs="宋体"/>
                <w:szCs w:val="21"/>
              </w:rPr>
            </w:pPr>
          </w:p>
        </w:tc>
        <w:tc>
          <w:tcPr>
            <w:tcW w:w="675" w:type="dxa"/>
            <w:vMerge w:val="continue"/>
            <w:vAlign w:val="center"/>
          </w:tcPr>
          <w:p>
            <w:pPr>
              <w:adjustRightInd w:val="0"/>
              <w:snapToGrid w:val="0"/>
              <w:ind w:firstLine="420" w:firstLineChars="200"/>
              <w:rPr>
                <w:rFonts w:ascii="宋体" w:hAnsi="宋体" w:eastAsia="宋体" w:cs="宋体"/>
                <w:szCs w:val="21"/>
              </w:rPr>
            </w:pPr>
          </w:p>
        </w:tc>
        <w:tc>
          <w:tcPr>
            <w:tcW w:w="1725"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市政公用设施费</w:t>
            </w:r>
          </w:p>
        </w:tc>
        <w:tc>
          <w:tcPr>
            <w:tcW w:w="6025" w:type="dxa"/>
            <w:vAlign w:val="center"/>
          </w:tcPr>
          <w:p>
            <w:pPr>
              <w:adjustRightInd w:val="0"/>
              <w:snapToGrid w:val="0"/>
              <w:ind w:firstLine="420" w:firstLineChars="200"/>
              <w:jc w:val="left"/>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412" w:type="dxa"/>
            <w:vMerge w:val="continue"/>
            <w:vAlign w:val="center"/>
          </w:tcPr>
          <w:p>
            <w:pPr>
              <w:adjustRightInd w:val="0"/>
              <w:snapToGrid w:val="0"/>
              <w:ind w:firstLine="420" w:firstLineChars="200"/>
              <w:rPr>
                <w:rFonts w:ascii="宋体" w:hAnsi="宋体" w:eastAsia="宋体" w:cs="宋体"/>
                <w:szCs w:val="21"/>
              </w:rPr>
            </w:pPr>
          </w:p>
        </w:tc>
        <w:tc>
          <w:tcPr>
            <w:tcW w:w="360" w:type="dxa"/>
            <w:vMerge w:val="continue"/>
            <w:vAlign w:val="center"/>
          </w:tcPr>
          <w:p>
            <w:pPr>
              <w:adjustRightInd w:val="0"/>
              <w:snapToGrid w:val="0"/>
              <w:ind w:firstLine="420" w:firstLineChars="200"/>
              <w:rPr>
                <w:rFonts w:ascii="宋体" w:hAnsi="宋体" w:eastAsia="宋体" w:cs="宋体"/>
                <w:szCs w:val="21"/>
              </w:rPr>
            </w:pPr>
          </w:p>
        </w:tc>
        <w:tc>
          <w:tcPr>
            <w:tcW w:w="675" w:type="dxa"/>
            <w:vMerge w:val="continue"/>
            <w:vAlign w:val="center"/>
          </w:tcPr>
          <w:p>
            <w:pPr>
              <w:adjustRightInd w:val="0"/>
              <w:snapToGrid w:val="0"/>
              <w:ind w:firstLine="420" w:firstLineChars="200"/>
              <w:rPr>
                <w:rFonts w:ascii="宋体" w:hAnsi="宋体" w:eastAsia="宋体" w:cs="宋体"/>
                <w:szCs w:val="21"/>
              </w:rPr>
            </w:pPr>
          </w:p>
        </w:tc>
        <w:tc>
          <w:tcPr>
            <w:tcW w:w="1725"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专程及专有技术使用费</w:t>
            </w:r>
          </w:p>
        </w:tc>
        <w:tc>
          <w:tcPr>
            <w:tcW w:w="6025" w:type="dxa"/>
            <w:vAlign w:val="center"/>
          </w:tcPr>
          <w:p>
            <w:pPr>
              <w:adjustRightInd w:val="0"/>
              <w:snapToGrid w:val="0"/>
              <w:jc w:val="left"/>
              <w:rPr>
                <w:rFonts w:ascii="宋体" w:hAnsi="宋体" w:eastAsia="宋体" w:cs="宋体"/>
                <w:szCs w:val="21"/>
              </w:rPr>
            </w:pPr>
            <w:r>
              <w:rPr>
                <w:rFonts w:hint="eastAsia" w:ascii="宋体" w:hAnsi="宋体" w:eastAsia="宋体" w:cs="宋体"/>
                <w:szCs w:val="21"/>
              </w:rPr>
              <w:t>含国外设计及技术资料费、引进有效专利、专有技术使用费和技术保密费；国内有效专利、专有技术使用费；商标权、商誉和特许经营权费等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412" w:type="dxa"/>
            <w:vMerge w:val="continue"/>
            <w:vAlign w:val="center"/>
          </w:tcPr>
          <w:p>
            <w:pPr>
              <w:adjustRightInd w:val="0"/>
              <w:snapToGrid w:val="0"/>
              <w:ind w:firstLine="420" w:firstLineChars="200"/>
              <w:rPr>
                <w:rFonts w:ascii="宋体" w:hAnsi="宋体" w:eastAsia="宋体" w:cs="宋体"/>
                <w:szCs w:val="21"/>
              </w:rPr>
            </w:pPr>
          </w:p>
        </w:tc>
        <w:tc>
          <w:tcPr>
            <w:tcW w:w="360" w:type="dxa"/>
            <w:vMerge w:val="continue"/>
            <w:vAlign w:val="center"/>
          </w:tcPr>
          <w:p>
            <w:pPr>
              <w:adjustRightInd w:val="0"/>
              <w:snapToGrid w:val="0"/>
              <w:ind w:firstLine="420" w:firstLineChars="200"/>
              <w:rPr>
                <w:rFonts w:ascii="宋体" w:hAnsi="宋体" w:eastAsia="宋体" w:cs="宋体"/>
                <w:szCs w:val="21"/>
              </w:rPr>
            </w:pPr>
          </w:p>
        </w:tc>
        <w:tc>
          <w:tcPr>
            <w:tcW w:w="675" w:type="dxa"/>
            <w:vMerge w:val="continue"/>
            <w:vAlign w:val="center"/>
          </w:tcPr>
          <w:p>
            <w:pPr>
              <w:adjustRightInd w:val="0"/>
              <w:snapToGrid w:val="0"/>
              <w:ind w:firstLine="420" w:firstLineChars="200"/>
              <w:rPr>
                <w:rFonts w:ascii="宋体" w:hAnsi="宋体" w:eastAsia="宋体" w:cs="宋体"/>
                <w:szCs w:val="21"/>
              </w:rPr>
            </w:pPr>
          </w:p>
        </w:tc>
        <w:tc>
          <w:tcPr>
            <w:tcW w:w="1725"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生产准备费</w:t>
            </w:r>
          </w:p>
        </w:tc>
        <w:tc>
          <w:tcPr>
            <w:tcW w:w="6025" w:type="dxa"/>
            <w:vAlign w:val="center"/>
          </w:tcPr>
          <w:p>
            <w:pPr>
              <w:adjustRightInd w:val="0"/>
              <w:snapToGrid w:val="0"/>
              <w:rPr>
                <w:rFonts w:ascii="宋体" w:hAnsi="宋体" w:eastAsia="宋体" w:cs="宋体"/>
                <w:szCs w:val="21"/>
              </w:rPr>
            </w:pPr>
            <w:r>
              <w:rPr>
                <w:rFonts w:hint="eastAsia" w:ascii="宋体" w:hAnsi="宋体" w:eastAsia="宋体" w:cs="宋体"/>
                <w:szCs w:val="21"/>
              </w:rPr>
              <w:t>人员培训及提前进厂费、办公和生活家具购置费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412" w:type="dxa"/>
            <w:vMerge w:val="continue"/>
            <w:vAlign w:val="center"/>
          </w:tcPr>
          <w:p>
            <w:pPr>
              <w:adjustRightInd w:val="0"/>
              <w:snapToGrid w:val="0"/>
              <w:ind w:firstLine="420" w:firstLineChars="200"/>
              <w:rPr>
                <w:rFonts w:ascii="宋体" w:hAnsi="宋体" w:eastAsia="宋体" w:cs="宋体"/>
                <w:szCs w:val="21"/>
              </w:rPr>
            </w:pPr>
          </w:p>
        </w:tc>
        <w:tc>
          <w:tcPr>
            <w:tcW w:w="360" w:type="dxa"/>
            <w:vMerge w:val="continue"/>
            <w:vAlign w:val="center"/>
          </w:tcPr>
          <w:p>
            <w:pPr>
              <w:adjustRightInd w:val="0"/>
              <w:snapToGrid w:val="0"/>
              <w:ind w:firstLine="420" w:firstLineChars="200"/>
              <w:rPr>
                <w:rFonts w:ascii="宋体" w:hAnsi="宋体" w:eastAsia="宋体" w:cs="宋体"/>
                <w:szCs w:val="21"/>
              </w:rPr>
            </w:pPr>
          </w:p>
        </w:tc>
        <w:tc>
          <w:tcPr>
            <w:tcW w:w="675" w:type="dxa"/>
            <w:vMerge w:val="continue"/>
            <w:vAlign w:val="center"/>
          </w:tcPr>
          <w:p>
            <w:pPr>
              <w:adjustRightInd w:val="0"/>
              <w:snapToGrid w:val="0"/>
              <w:ind w:firstLine="420" w:firstLineChars="200"/>
              <w:rPr>
                <w:rFonts w:ascii="宋体" w:hAnsi="宋体" w:eastAsia="宋体" w:cs="宋体"/>
                <w:szCs w:val="21"/>
              </w:rPr>
            </w:pPr>
          </w:p>
        </w:tc>
        <w:tc>
          <w:tcPr>
            <w:tcW w:w="1725" w:type="dxa"/>
            <w:vAlign w:val="center"/>
          </w:tcPr>
          <w:p>
            <w:pPr>
              <w:adjustRightInd w:val="0"/>
              <w:snapToGrid w:val="0"/>
              <w:ind w:firstLine="420" w:firstLineChars="200"/>
              <w:jc w:val="left"/>
              <w:rPr>
                <w:rFonts w:ascii="宋体" w:hAnsi="宋体" w:eastAsia="宋体" w:cs="宋体"/>
                <w:szCs w:val="21"/>
              </w:rPr>
            </w:pPr>
            <w:r>
              <w:rPr>
                <w:rFonts w:hint="eastAsia" w:ascii="宋体" w:hAnsi="宋体" w:eastAsia="宋体" w:cs="宋体"/>
                <w:szCs w:val="21"/>
              </w:rPr>
              <w:t>•••</w:t>
            </w:r>
            <w:r>
              <w:rPr>
                <w:rFonts w:hint="eastAsia" w:ascii="Times New Roman" w:hAnsi="Times New Roman" w:eastAsia="宋体" w:cs="Times New Roman"/>
                <w:szCs w:val="21"/>
              </w:rPr>
              <w:t>•</w:t>
            </w:r>
          </w:p>
        </w:tc>
        <w:tc>
          <w:tcPr>
            <w:tcW w:w="6025" w:type="dxa"/>
            <w:vAlign w:val="center"/>
          </w:tcPr>
          <w:p>
            <w:pPr>
              <w:adjustRightInd w:val="0"/>
              <w:snapToGrid w:val="0"/>
              <w:ind w:firstLine="420" w:firstLineChars="20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5" w:hRule="atLeast"/>
        </w:trPr>
        <w:tc>
          <w:tcPr>
            <w:tcW w:w="412" w:type="dxa"/>
            <w:vMerge w:val="continue"/>
            <w:vAlign w:val="center"/>
          </w:tcPr>
          <w:p>
            <w:pPr>
              <w:adjustRightInd w:val="0"/>
              <w:snapToGrid w:val="0"/>
              <w:ind w:firstLine="420" w:firstLineChars="200"/>
              <w:rPr>
                <w:rFonts w:ascii="宋体" w:hAnsi="宋体" w:eastAsia="宋体" w:cs="宋体"/>
                <w:szCs w:val="21"/>
              </w:rPr>
            </w:pPr>
          </w:p>
        </w:tc>
        <w:tc>
          <w:tcPr>
            <w:tcW w:w="360" w:type="dxa"/>
            <w:vMerge w:val="continue"/>
            <w:vAlign w:val="center"/>
          </w:tcPr>
          <w:p>
            <w:pPr>
              <w:adjustRightInd w:val="0"/>
              <w:snapToGrid w:val="0"/>
              <w:ind w:firstLine="420" w:firstLineChars="200"/>
              <w:rPr>
                <w:rFonts w:ascii="宋体" w:hAnsi="宋体" w:eastAsia="宋体" w:cs="宋体"/>
                <w:szCs w:val="21"/>
              </w:rPr>
            </w:pPr>
          </w:p>
        </w:tc>
        <w:tc>
          <w:tcPr>
            <w:tcW w:w="675" w:type="dxa"/>
            <w:vMerge w:val="restart"/>
            <w:vAlign w:val="center"/>
          </w:tcPr>
          <w:p>
            <w:pPr>
              <w:adjustRightInd w:val="0"/>
              <w:snapToGrid w:val="0"/>
              <w:rPr>
                <w:rFonts w:ascii="宋体" w:hAnsi="宋体" w:eastAsia="宋体" w:cs="宋体"/>
                <w:szCs w:val="21"/>
              </w:rPr>
            </w:pPr>
            <w:r>
              <w:rPr>
                <w:rFonts w:hint="eastAsia" w:ascii="宋体" w:hAnsi="宋体" w:eastAsia="宋体" w:cs="宋体"/>
                <w:spacing w:val="5"/>
                <w:kern w:val="0"/>
                <w:szCs w:val="21"/>
              </w:rPr>
              <w:t>第三部分预备费用</w:t>
            </w:r>
          </w:p>
        </w:tc>
        <w:tc>
          <w:tcPr>
            <w:tcW w:w="1725"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基本预备费</w:t>
            </w:r>
          </w:p>
        </w:tc>
        <w:tc>
          <w:tcPr>
            <w:tcW w:w="6025" w:type="dxa"/>
            <w:vAlign w:val="center"/>
          </w:tcPr>
          <w:p>
            <w:pPr>
              <w:adjustRightInd w:val="0"/>
              <w:snapToGrid w:val="0"/>
              <w:ind w:firstLine="420" w:firstLineChars="20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412" w:type="dxa"/>
            <w:vMerge w:val="continue"/>
            <w:vAlign w:val="center"/>
          </w:tcPr>
          <w:p>
            <w:pPr>
              <w:adjustRightInd w:val="0"/>
              <w:snapToGrid w:val="0"/>
              <w:ind w:firstLine="420" w:firstLineChars="200"/>
              <w:rPr>
                <w:rFonts w:ascii="宋体" w:hAnsi="宋体" w:eastAsia="宋体" w:cs="宋体"/>
                <w:szCs w:val="21"/>
              </w:rPr>
            </w:pPr>
          </w:p>
        </w:tc>
        <w:tc>
          <w:tcPr>
            <w:tcW w:w="360" w:type="dxa"/>
            <w:vMerge w:val="continue"/>
            <w:vAlign w:val="center"/>
          </w:tcPr>
          <w:p>
            <w:pPr>
              <w:adjustRightInd w:val="0"/>
              <w:snapToGrid w:val="0"/>
              <w:ind w:firstLine="420" w:firstLineChars="200"/>
              <w:rPr>
                <w:rFonts w:ascii="宋体" w:hAnsi="宋体" w:eastAsia="宋体" w:cs="宋体"/>
                <w:szCs w:val="21"/>
              </w:rPr>
            </w:pPr>
          </w:p>
        </w:tc>
        <w:tc>
          <w:tcPr>
            <w:tcW w:w="675" w:type="dxa"/>
            <w:vMerge w:val="continue"/>
            <w:vAlign w:val="center"/>
          </w:tcPr>
          <w:p>
            <w:pPr>
              <w:adjustRightInd w:val="0"/>
              <w:snapToGrid w:val="0"/>
              <w:ind w:firstLine="420" w:firstLineChars="200"/>
              <w:rPr>
                <w:rFonts w:ascii="宋体" w:hAnsi="宋体" w:eastAsia="宋体" w:cs="宋体"/>
                <w:szCs w:val="21"/>
              </w:rPr>
            </w:pPr>
          </w:p>
        </w:tc>
        <w:tc>
          <w:tcPr>
            <w:tcW w:w="1725"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价差预备费</w:t>
            </w:r>
          </w:p>
        </w:tc>
        <w:tc>
          <w:tcPr>
            <w:tcW w:w="6025" w:type="dxa"/>
            <w:vAlign w:val="center"/>
          </w:tcPr>
          <w:p>
            <w:pPr>
              <w:adjustRightInd w:val="0"/>
              <w:snapToGrid w:val="0"/>
              <w:ind w:firstLine="420" w:firstLineChars="20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412" w:type="dxa"/>
            <w:vMerge w:val="continue"/>
            <w:vAlign w:val="center"/>
          </w:tcPr>
          <w:p>
            <w:pPr>
              <w:adjustRightInd w:val="0"/>
              <w:snapToGrid w:val="0"/>
              <w:ind w:firstLine="420" w:firstLineChars="200"/>
              <w:rPr>
                <w:rFonts w:ascii="宋体" w:hAnsi="宋体" w:eastAsia="宋体" w:cs="宋体"/>
                <w:szCs w:val="21"/>
              </w:rPr>
            </w:pPr>
          </w:p>
        </w:tc>
        <w:tc>
          <w:tcPr>
            <w:tcW w:w="1035" w:type="dxa"/>
            <w:gridSpan w:val="2"/>
            <w:vMerge w:val="restart"/>
            <w:vAlign w:val="center"/>
          </w:tcPr>
          <w:p>
            <w:pPr>
              <w:adjustRightInd w:val="0"/>
              <w:snapToGrid w:val="0"/>
              <w:ind w:firstLine="440" w:firstLineChars="200"/>
              <w:jc w:val="center"/>
              <w:rPr>
                <w:rFonts w:ascii="宋体" w:hAnsi="宋体" w:eastAsia="宋体" w:cs="宋体"/>
                <w:spacing w:val="5"/>
                <w:kern w:val="0"/>
                <w:szCs w:val="21"/>
              </w:rPr>
            </w:pPr>
          </w:p>
          <w:p>
            <w:pPr>
              <w:adjustRightInd w:val="0"/>
              <w:snapToGrid w:val="0"/>
              <w:jc w:val="center"/>
              <w:rPr>
                <w:rFonts w:ascii="宋体" w:hAnsi="宋体" w:eastAsia="宋体" w:cs="宋体"/>
                <w:spacing w:val="5"/>
                <w:kern w:val="0"/>
                <w:szCs w:val="21"/>
              </w:rPr>
            </w:pPr>
            <w:r>
              <w:rPr>
                <w:rFonts w:hint="eastAsia" w:ascii="宋体" w:hAnsi="宋体" w:eastAsia="宋体" w:cs="宋体"/>
                <w:spacing w:val="5"/>
                <w:kern w:val="0"/>
                <w:szCs w:val="21"/>
              </w:rPr>
              <w:t>第四部分</w:t>
            </w:r>
          </w:p>
          <w:p>
            <w:pPr>
              <w:adjustRightInd w:val="0"/>
              <w:snapToGrid w:val="0"/>
              <w:jc w:val="center"/>
              <w:rPr>
                <w:rFonts w:ascii="宋体" w:hAnsi="宋体" w:eastAsia="宋体" w:cs="宋体"/>
                <w:szCs w:val="21"/>
              </w:rPr>
            </w:pPr>
            <w:r>
              <w:rPr>
                <w:rFonts w:hint="eastAsia" w:ascii="宋体" w:hAnsi="宋体" w:eastAsia="宋体" w:cs="宋体"/>
                <w:spacing w:val="5"/>
                <w:kern w:val="0"/>
                <w:szCs w:val="21"/>
              </w:rPr>
              <w:t>应列入总投资  的费用</w:t>
            </w:r>
          </w:p>
        </w:tc>
        <w:tc>
          <w:tcPr>
            <w:tcW w:w="1725"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建设期利息</w:t>
            </w:r>
          </w:p>
        </w:tc>
        <w:tc>
          <w:tcPr>
            <w:tcW w:w="6025" w:type="dxa"/>
            <w:vAlign w:val="center"/>
          </w:tcPr>
          <w:p>
            <w:pPr>
              <w:adjustRightInd w:val="0"/>
              <w:snapToGrid w:val="0"/>
              <w:ind w:firstLine="420" w:firstLineChars="20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412" w:type="dxa"/>
            <w:vMerge w:val="continue"/>
            <w:vAlign w:val="center"/>
          </w:tcPr>
          <w:p>
            <w:pPr>
              <w:adjustRightInd w:val="0"/>
              <w:snapToGrid w:val="0"/>
              <w:ind w:firstLine="420" w:firstLineChars="200"/>
              <w:rPr>
                <w:rFonts w:ascii="宋体" w:hAnsi="宋体" w:eastAsia="宋体" w:cs="宋体"/>
                <w:szCs w:val="21"/>
              </w:rPr>
            </w:pPr>
          </w:p>
        </w:tc>
        <w:tc>
          <w:tcPr>
            <w:tcW w:w="1035" w:type="dxa"/>
            <w:gridSpan w:val="2"/>
            <w:vMerge w:val="continue"/>
            <w:vAlign w:val="center"/>
          </w:tcPr>
          <w:p>
            <w:pPr>
              <w:adjustRightInd w:val="0"/>
              <w:snapToGrid w:val="0"/>
              <w:ind w:firstLine="420" w:firstLineChars="200"/>
              <w:rPr>
                <w:rFonts w:ascii="宋体" w:hAnsi="宋体" w:eastAsia="宋体" w:cs="宋体"/>
                <w:szCs w:val="21"/>
              </w:rPr>
            </w:pPr>
          </w:p>
        </w:tc>
        <w:tc>
          <w:tcPr>
            <w:tcW w:w="1725"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固定资产投资方向调节税(暂停征收)</w:t>
            </w:r>
          </w:p>
        </w:tc>
        <w:tc>
          <w:tcPr>
            <w:tcW w:w="6025" w:type="dxa"/>
            <w:vAlign w:val="center"/>
          </w:tcPr>
          <w:p>
            <w:pPr>
              <w:adjustRightInd w:val="0"/>
              <w:snapToGrid w:val="0"/>
              <w:ind w:firstLine="420" w:firstLineChars="200"/>
              <w:jc w:val="center"/>
              <w:rPr>
                <w:rFonts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 w:hRule="atLeast"/>
        </w:trPr>
        <w:tc>
          <w:tcPr>
            <w:tcW w:w="412" w:type="dxa"/>
            <w:vMerge w:val="continue"/>
            <w:vAlign w:val="center"/>
          </w:tcPr>
          <w:p>
            <w:pPr>
              <w:adjustRightInd w:val="0"/>
              <w:snapToGrid w:val="0"/>
              <w:ind w:firstLine="420" w:firstLineChars="200"/>
              <w:rPr>
                <w:rFonts w:ascii="宋体" w:hAnsi="宋体" w:eastAsia="宋体" w:cs="宋体"/>
                <w:szCs w:val="21"/>
              </w:rPr>
            </w:pPr>
          </w:p>
        </w:tc>
        <w:tc>
          <w:tcPr>
            <w:tcW w:w="1035" w:type="dxa"/>
            <w:gridSpan w:val="2"/>
            <w:vMerge w:val="continue"/>
            <w:vAlign w:val="center"/>
          </w:tcPr>
          <w:p>
            <w:pPr>
              <w:adjustRightInd w:val="0"/>
              <w:snapToGrid w:val="0"/>
              <w:ind w:firstLine="420" w:firstLineChars="200"/>
              <w:rPr>
                <w:rFonts w:ascii="宋体" w:hAnsi="宋体" w:eastAsia="宋体" w:cs="宋体"/>
                <w:szCs w:val="21"/>
              </w:rPr>
            </w:pPr>
          </w:p>
        </w:tc>
        <w:tc>
          <w:tcPr>
            <w:tcW w:w="1725" w:type="dxa"/>
            <w:vAlign w:val="center"/>
          </w:tcPr>
          <w:p>
            <w:pPr>
              <w:adjustRightInd w:val="0"/>
              <w:snapToGrid w:val="0"/>
              <w:jc w:val="center"/>
              <w:rPr>
                <w:rFonts w:ascii="宋体" w:hAnsi="宋体" w:eastAsia="宋体" w:cs="宋体"/>
                <w:szCs w:val="21"/>
              </w:rPr>
            </w:pPr>
            <w:r>
              <w:rPr>
                <w:rFonts w:hint="eastAsia" w:ascii="宋体" w:hAnsi="宋体" w:eastAsia="宋体" w:cs="宋体"/>
                <w:szCs w:val="21"/>
              </w:rPr>
              <w:t>流动资金</w:t>
            </w:r>
          </w:p>
        </w:tc>
        <w:tc>
          <w:tcPr>
            <w:tcW w:w="6025" w:type="dxa"/>
            <w:vAlign w:val="center"/>
          </w:tcPr>
          <w:p>
            <w:pPr>
              <w:adjustRightInd w:val="0"/>
              <w:snapToGrid w:val="0"/>
              <w:ind w:firstLine="420" w:firstLineChars="200"/>
              <w:jc w:val="center"/>
              <w:rPr>
                <w:rFonts w:ascii="宋体" w:hAnsi="宋体" w:eastAsia="宋体" w:cs="宋体"/>
                <w:szCs w:val="21"/>
              </w:rPr>
            </w:pPr>
          </w:p>
        </w:tc>
      </w:tr>
    </w:tbl>
    <w:p>
      <w:pPr>
        <w:adjustRightInd w:val="0"/>
        <w:snapToGrid w:val="0"/>
        <w:ind w:firstLine="560" w:firstLineChars="200"/>
        <w:jc w:val="left"/>
        <w:rPr>
          <w:rFonts w:ascii="宋体" w:hAnsi="宋体" w:eastAsia="宋体" w:cs="宋体"/>
          <w:sz w:val="28"/>
          <w:szCs w:val="28"/>
        </w:rPr>
      </w:pPr>
    </w:p>
    <w:p>
      <w:pPr>
        <w:rPr>
          <w:rFonts w:ascii="宋体" w:hAnsi="宋体" w:eastAsia="宋体" w:cs="宋体"/>
          <w:sz w:val="28"/>
          <w:szCs w:val="28"/>
        </w:rPr>
      </w:pPr>
      <w:r>
        <w:rPr>
          <w:rFonts w:hint="eastAsia" w:ascii="宋体" w:hAnsi="宋体" w:eastAsia="宋体" w:cs="宋体"/>
          <w:sz w:val="28"/>
          <w:szCs w:val="28"/>
        </w:rPr>
        <w:br w:type="page"/>
      </w:r>
    </w:p>
    <w:p>
      <w:pPr>
        <w:rPr>
          <w:rFonts w:hint="default" w:ascii="Times New Roman" w:hAnsi="Times New Roman" w:cs="Times New Roman"/>
          <w:lang w:bidi="en-US"/>
        </w:rPr>
      </w:pPr>
      <w:r>
        <w:rPr>
          <w:rFonts w:hint="default" w:ascii="Times New Roman" w:hAnsi="Times New Roman" w:cs="Times New Roman"/>
          <w:lang w:bidi="en-US"/>
        </w:rPr>
        <w:t>附样5.2.2：投资估算汇总表</w:t>
      </w:r>
    </w:p>
    <w:p>
      <w:pPr>
        <w:overflowPunct w:val="0"/>
        <w:spacing w:before="161" w:beforeLines="50" w:after="161"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投资</w:t>
      </w:r>
      <w:r>
        <w:rPr>
          <w:rFonts w:hint="eastAsia" w:ascii="Times New Roman" w:hAnsi="Times New Roman" w:eastAsia="黑体" w:cs="Times New Roman"/>
          <w:sz w:val="32"/>
          <w:szCs w:val="32"/>
        </w:rPr>
        <w:t>估算</w:t>
      </w:r>
      <w:r>
        <w:rPr>
          <w:rFonts w:ascii="Times New Roman" w:hAnsi="Times New Roman" w:eastAsia="黑体" w:cs="Times New Roman"/>
          <w:sz w:val="32"/>
          <w:szCs w:val="32"/>
        </w:rPr>
        <w:t>汇总表</w:t>
      </w:r>
    </w:p>
    <w:p>
      <w:pPr>
        <w:overflowPunct w:val="0"/>
        <w:jc w:val="left"/>
        <w:rPr>
          <w:rFonts w:ascii="Times New Roman" w:hAnsi="Times New Roman" w:eastAsia="宋体" w:cs="Times New Roman"/>
          <w:szCs w:val="21"/>
        </w:rPr>
      </w:pPr>
      <w:r>
        <w:rPr>
          <w:rFonts w:ascii="Times New Roman" w:hAnsi="Times New Roman" w:eastAsia="宋体" w:cs="Times New Roman"/>
          <w:kern w:val="0"/>
          <w:szCs w:val="21"/>
        </w:rPr>
        <w:t>工程名称：</w:t>
      </w:r>
    </w:p>
    <w:tbl>
      <w:tblPr>
        <w:tblStyle w:val="12"/>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296"/>
        <w:gridCol w:w="764"/>
        <w:gridCol w:w="801"/>
        <w:gridCol w:w="792"/>
        <w:gridCol w:w="652"/>
        <w:gridCol w:w="522"/>
        <w:gridCol w:w="503"/>
        <w:gridCol w:w="531"/>
        <w:gridCol w:w="625"/>
        <w:gridCol w:w="4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Merge w:val="restart"/>
            <w:shd w:val="clear" w:color="auto" w:fill="auto"/>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2296" w:type="dxa"/>
            <w:vMerge w:val="restart"/>
            <w:shd w:val="clear" w:color="auto" w:fill="auto"/>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工程和费用名称</w:t>
            </w:r>
          </w:p>
        </w:tc>
        <w:tc>
          <w:tcPr>
            <w:tcW w:w="3531" w:type="dxa"/>
            <w:gridSpan w:val="5"/>
            <w:shd w:val="clear" w:color="auto" w:fill="auto"/>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估算价值（万元）</w:t>
            </w:r>
          </w:p>
        </w:tc>
        <w:tc>
          <w:tcPr>
            <w:tcW w:w="2114" w:type="dxa"/>
            <w:gridSpan w:val="4"/>
            <w:shd w:val="clear" w:color="auto" w:fill="auto"/>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vMerge w:val="continue"/>
            <w:shd w:val="clear" w:color="auto" w:fill="auto"/>
            <w:vAlign w:val="center"/>
          </w:tcPr>
          <w:p>
            <w:pPr>
              <w:overflowPunct w:val="0"/>
              <w:ind w:left="-105" w:leftChars="-50" w:right="-105" w:rightChars="-50"/>
              <w:jc w:val="center"/>
              <w:rPr>
                <w:rFonts w:ascii="Times New Roman" w:hAnsi="Times New Roman" w:eastAsia="宋体" w:cs="Times New Roman"/>
                <w:szCs w:val="21"/>
              </w:rPr>
            </w:pPr>
          </w:p>
        </w:tc>
        <w:tc>
          <w:tcPr>
            <w:tcW w:w="2296" w:type="dxa"/>
            <w:vMerge w:val="continue"/>
            <w:shd w:val="clear" w:color="auto" w:fill="auto"/>
            <w:vAlign w:val="center"/>
          </w:tcPr>
          <w:p>
            <w:pPr>
              <w:overflowPunct w:val="0"/>
              <w:ind w:left="-105" w:leftChars="-50" w:right="-105" w:rightChars="-50"/>
              <w:jc w:val="center"/>
              <w:rPr>
                <w:rFonts w:ascii="Times New Roman" w:hAnsi="Times New Roman" w:eastAsia="宋体" w:cs="Times New Roman"/>
                <w:szCs w:val="21"/>
              </w:rPr>
            </w:pPr>
          </w:p>
        </w:tc>
        <w:tc>
          <w:tcPr>
            <w:tcW w:w="764" w:type="dxa"/>
            <w:shd w:val="clear" w:color="auto" w:fill="auto"/>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建筑</w:t>
            </w:r>
          </w:p>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工程费</w:t>
            </w:r>
          </w:p>
        </w:tc>
        <w:tc>
          <w:tcPr>
            <w:tcW w:w="801" w:type="dxa"/>
            <w:shd w:val="clear" w:color="auto" w:fill="auto"/>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设备</w:t>
            </w:r>
          </w:p>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购置费</w:t>
            </w:r>
          </w:p>
        </w:tc>
        <w:tc>
          <w:tcPr>
            <w:tcW w:w="792" w:type="dxa"/>
            <w:shd w:val="clear" w:color="auto" w:fill="auto"/>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安装</w:t>
            </w:r>
          </w:p>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工程费</w:t>
            </w:r>
          </w:p>
        </w:tc>
        <w:tc>
          <w:tcPr>
            <w:tcW w:w="652" w:type="dxa"/>
            <w:shd w:val="clear" w:color="auto" w:fill="auto"/>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其他</w:t>
            </w:r>
          </w:p>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费用</w:t>
            </w:r>
          </w:p>
        </w:tc>
        <w:tc>
          <w:tcPr>
            <w:tcW w:w="522" w:type="dxa"/>
            <w:shd w:val="clear" w:color="auto" w:fill="auto"/>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合计</w:t>
            </w:r>
          </w:p>
        </w:tc>
        <w:tc>
          <w:tcPr>
            <w:tcW w:w="503" w:type="dxa"/>
            <w:shd w:val="clear" w:color="auto" w:fill="auto"/>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单位</w:t>
            </w:r>
          </w:p>
        </w:tc>
        <w:tc>
          <w:tcPr>
            <w:tcW w:w="531" w:type="dxa"/>
            <w:shd w:val="clear" w:color="auto" w:fill="auto"/>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数量</w:t>
            </w:r>
          </w:p>
        </w:tc>
        <w:tc>
          <w:tcPr>
            <w:tcW w:w="625" w:type="dxa"/>
            <w:shd w:val="clear" w:color="auto" w:fill="auto"/>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单位</w:t>
            </w:r>
          </w:p>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价值</w:t>
            </w:r>
          </w:p>
        </w:tc>
        <w:tc>
          <w:tcPr>
            <w:tcW w:w="455" w:type="dxa"/>
            <w:shd w:val="clear" w:color="auto" w:fill="auto"/>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vAlign w:val="center"/>
          </w:tcPr>
          <w:p>
            <w:pPr>
              <w:overflowPunct w:val="0"/>
              <w:jc w:val="center"/>
              <w:rPr>
                <w:rFonts w:ascii="Times New Roman" w:hAnsi="Times New Roman" w:eastAsia="宋体" w:cs="Times New Roman"/>
                <w:szCs w:val="21"/>
              </w:rPr>
            </w:pPr>
          </w:p>
        </w:tc>
        <w:tc>
          <w:tcPr>
            <w:tcW w:w="2296" w:type="dxa"/>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建设项目总投资</w:t>
            </w:r>
          </w:p>
        </w:tc>
        <w:tc>
          <w:tcPr>
            <w:tcW w:w="764" w:type="dxa"/>
            <w:shd w:val="clear" w:color="auto" w:fill="auto"/>
            <w:vAlign w:val="center"/>
          </w:tcPr>
          <w:p>
            <w:pPr>
              <w:overflowPunct w:val="0"/>
              <w:rPr>
                <w:rFonts w:ascii="Times New Roman" w:hAnsi="Times New Roman" w:eastAsia="宋体" w:cs="Times New Roman"/>
                <w:szCs w:val="21"/>
              </w:rPr>
            </w:pPr>
          </w:p>
        </w:tc>
        <w:tc>
          <w:tcPr>
            <w:tcW w:w="801" w:type="dxa"/>
            <w:shd w:val="clear" w:color="auto" w:fill="auto"/>
            <w:vAlign w:val="center"/>
          </w:tcPr>
          <w:p>
            <w:pPr>
              <w:overflowPunct w:val="0"/>
              <w:rPr>
                <w:rFonts w:ascii="Times New Roman" w:hAnsi="Times New Roman" w:eastAsia="宋体" w:cs="Times New Roman"/>
                <w:szCs w:val="21"/>
              </w:rPr>
            </w:pPr>
          </w:p>
        </w:tc>
        <w:tc>
          <w:tcPr>
            <w:tcW w:w="792" w:type="dxa"/>
            <w:shd w:val="clear" w:color="auto" w:fill="auto"/>
            <w:vAlign w:val="center"/>
          </w:tcPr>
          <w:p>
            <w:pPr>
              <w:overflowPunct w:val="0"/>
              <w:rPr>
                <w:rFonts w:ascii="Times New Roman" w:hAnsi="Times New Roman" w:eastAsia="宋体" w:cs="Times New Roman"/>
                <w:szCs w:val="21"/>
              </w:rPr>
            </w:pPr>
          </w:p>
        </w:tc>
        <w:tc>
          <w:tcPr>
            <w:tcW w:w="652" w:type="dxa"/>
            <w:shd w:val="clear" w:color="auto" w:fill="auto"/>
            <w:vAlign w:val="center"/>
          </w:tcPr>
          <w:p>
            <w:pPr>
              <w:overflowPunct w:val="0"/>
              <w:rPr>
                <w:rFonts w:ascii="Times New Roman" w:hAnsi="Times New Roman" w:eastAsia="宋体" w:cs="Times New Roman"/>
                <w:szCs w:val="21"/>
              </w:rPr>
            </w:pPr>
          </w:p>
        </w:tc>
        <w:tc>
          <w:tcPr>
            <w:tcW w:w="522" w:type="dxa"/>
            <w:shd w:val="clear" w:color="auto" w:fill="auto"/>
            <w:vAlign w:val="center"/>
          </w:tcPr>
          <w:p>
            <w:pPr>
              <w:overflowPunct w:val="0"/>
              <w:rPr>
                <w:rFonts w:ascii="Times New Roman" w:hAnsi="Times New Roman" w:eastAsia="宋体" w:cs="Times New Roman"/>
                <w:szCs w:val="21"/>
              </w:rPr>
            </w:pPr>
          </w:p>
        </w:tc>
        <w:tc>
          <w:tcPr>
            <w:tcW w:w="503" w:type="dxa"/>
            <w:shd w:val="clear" w:color="auto" w:fill="auto"/>
            <w:vAlign w:val="center"/>
          </w:tcPr>
          <w:p>
            <w:pPr>
              <w:overflowPunct w:val="0"/>
              <w:rPr>
                <w:rFonts w:ascii="Times New Roman" w:hAnsi="Times New Roman" w:eastAsia="宋体" w:cs="Times New Roman"/>
                <w:szCs w:val="21"/>
              </w:rPr>
            </w:pPr>
          </w:p>
        </w:tc>
        <w:tc>
          <w:tcPr>
            <w:tcW w:w="531" w:type="dxa"/>
            <w:shd w:val="clear" w:color="auto" w:fill="auto"/>
            <w:vAlign w:val="center"/>
          </w:tcPr>
          <w:p>
            <w:pPr>
              <w:overflowPunct w:val="0"/>
              <w:rPr>
                <w:rFonts w:ascii="Times New Roman" w:hAnsi="Times New Roman" w:eastAsia="宋体" w:cs="Times New Roman"/>
                <w:szCs w:val="21"/>
              </w:rPr>
            </w:pPr>
          </w:p>
        </w:tc>
        <w:tc>
          <w:tcPr>
            <w:tcW w:w="625" w:type="dxa"/>
            <w:shd w:val="clear" w:color="auto" w:fill="auto"/>
            <w:vAlign w:val="center"/>
          </w:tcPr>
          <w:p>
            <w:pPr>
              <w:overflowPunct w:val="0"/>
              <w:rPr>
                <w:rFonts w:ascii="Times New Roman" w:hAnsi="Times New Roman" w:eastAsia="宋体" w:cs="Times New Roman"/>
                <w:szCs w:val="21"/>
              </w:rPr>
            </w:pPr>
          </w:p>
        </w:tc>
        <w:tc>
          <w:tcPr>
            <w:tcW w:w="455" w:type="dxa"/>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vAlign w:val="center"/>
          </w:tcPr>
          <w:p>
            <w:pPr>
              <w:overflowPunct w:val="0"/>
              <w:jc w:val="center"/>
              <w:rPr>
                <w:rFonts w:ascii="Times New Roman" w:hAnsi="Times New Roman" w:eastAsia="宋体" w:cs="Times New Roman"/>
                <w:szCs w:val="21"/>
              </w:rPr>
            </w:pPr>
          </w:p>
        </w:tc>
        <w:tc>
          <w:tcPr>
            <w:tcW w:w="2296" w:type="dxa"/>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建设投资</w:t>
            </w:r>
          </w:p>
        </w:tc>
        <w:tc>
          <w:tcPr>
            <w:tcW w:w="764" w:type="dxa"/>
            <w:shd w:val="clear" w:color="auto" w:fill="auto"/>
            <w:vAlign w:val="center"/>
          </w:tcPr>
          <w:p>
            <w:pPr>
              <w:overflowPunct w:val="0"/>
              <w:rPr>
                <w:rFonts w:ascii="Times New Roman" w:hAnsi="Times New Roman" w:eastAsia="宋体" w:cs="Times New Roman"/>
                <w:szCs w:val="21"/>
              </w:rPr>
            </w:pPr>
          </w:p>
        </w:tc>
        <w:tc>
          <w:tcPr>
            <w:tcW w:w="801" w:type="dxa"/>
            <w:shd w:val="clear" w:color="auto" w:fill="auto"/>
            <w:vAlign w:val="center"/>
          </w:tcPr>
          <w:p>
            <w:pPr>
              <w:overflowPunct w:val="0"/>
              <w:rPr>
                <w:rFonts w:ascii="Times New Roman" w:hAnsi="Times New Roman" w:eastAsia="宋体" w:cs="Times New Roman"/>
                <w:szCs w:val="21"/>
              </w:rPr>
            </w:pPr>
          </w:p>
        </w:tc>
        <w:tc>
          <w:tcPr>
            <w:tcW w:w="792" w:type="dxa"/>
            <w:shd w:val="clear" w:color="auto" w:fill="auto"/>
            <w:vAlign w:val="center"/>
          </w:tcPr>
          <w:p>
            <w:pPr>
              <w:overflowPunct w:val="0"/>
              <w:rPr>
                <w:rFonts w:ascii="Times New Roman" w:hAnsi="Times New Roman" w:eastAsia="宋体" w:cs="Times New Roman"/>
                <w:szCs w:val="21"/>
              </w:rPr>
            </w:pPr>
          </w:p>
        </w:tc>
        <w:tc>
          <w:tcPr>
            <w:tcW w:w="652" w:type="dxa"/>
            <w:shd w:val="clear" w:color="auto" w:fill="auto"/>
            <w:vAlign w:val="center"/>
          </w:tcPr>
          <w:p>
            <w:pPr>
              <w:overflowPunct w:val="0"/>
              <w:rPr>
                <w:rFonts w:ascii="Times New Roman" w:hAnsi="Times New Roman" w:eastAsia="宋体" w:cs="Times New Roman"/>
                <w:szCs w:val="21"/>
              </w:rPr>
            </w:pPr>
          </w:p>
        </w:tc>
        <w:tc>
          <w:tcPr>
            <w:tcW w:w="522" w:type="dxa"/>
            <w:shd w:val="clear" w:color="auto" w:fill="auto"/>
            <w:vAlign w:val="center"/>
          </w:tcPr>
          <w:p>
            <w:pPr>
              <w:overflowPunct w:val="0"/>
              <w:rPr>
                <w:rFonts w:ascii="Times New Roman" w:hAnsi="Times New Roman" w:eastAsia="宋体" w:cs="Times New Roman"/>
                <w:szCs w:val="21"/>
              </w:rPr>
            </w:pPr>
          </w:p>
        </w:tc>
        <w:tc>
          <w:tcPr>
            <w:tcW w:w="503" w:type="dxa"/>
            <w:shd w:val="clear" w:color="auto" w:fill="auto"/>
            <w:vAlign w:val="center"/>
          </w:tcPr>
          <w:p>
            <w:pPr>
              <w:overflowPunct w:val="0"/>
              <w:rPr>
                <w:rFonts w:ascii="Times New Roman" w:hAnsi="Times New Roman" w:eastAsia="宋体" w:cs="Times New Roman"/>
                <w:szCs w:val="21"/>
              </w:rPr>
            </w:pPr>
          </w:p>
        </w:tc>
        <w:tc>
          <w:tcPr>
            <w:tcW w:w="531" w:type="dxa"/>
            <w:shd w:val="clear" w:color="auto" w:fill="auto"/>
            <w:vAlign w:val="center"/>
          </w:tcPr>
          <w:p>
            <w:pPr>
              <w:overflowPunct w:val="0"/>
              <w:rPr>
                <w:rFonts w:ascii="Times New Roman" w:hAnsi="Times New Roman" w:eastAsia="宋体" w:cs="Times New Roman"/>
                <w:szCs w:val="21"/>
              </w:rPr>
            </w:pPr>
          </w:p>
        </w:tc>
        <w:tc>
          <w:tcPr>
            <w:tcW w:w="625" w:type="dxa"/>
            <w:shd w:val="clear" w:color="auto" w:fill="auto"/>
            <w:vAlign w:val="center"/>
          </w:tcPr>
          <w:p>
            <w:pPr>
              <w:overflowPunct w:val="0"/>
              <w:rPr>
                <w:rFonts w:ascii="Times New Roman" w:hAnsi="Times New Roman" w:eastAsia="宋体" w:cs="Times New Roman"/>
                <w:szCs w:val="21"/>
              </w:rPr>
            </w:pPr>
          </w:p>
        </w:tc>
        <w:tc>
          <w:tcPr>
            <w:tcW w:w="455" w:type="dxa"/>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vAlign w:val="center"/>
          </w:tcPr>
          <w:p>
            <w:pPr>
              <w:overflowPunct w:val="0"/>
              <w:jc w:val="center"/>
              <w:rPr>
                <w:rFonts w:ascii="Times New Roman" w:hAnsi="Times New Roman" w:eastAsia="宋体" w:cs="Times New Roman"/>
                <w:szCs w:val="21"/>
              </w:rPr>
            </w:pPr>
            <w:r>
              <w:rPr>
                <w:rFonts w:hint="eastAsia" w:ascii="Times New Roman" w:hAnsi="Times New Roman" w:eastAsia="宋体" w:cs="Times New Roman"/>
                <w:szCs w:val="21"/>
              </w:rPr>
              <w:t>一</w:t>
            </w:r>
          </w:p>
        </w:tc>
        <w:tc>
          <w:tcPr>
            <w:tcW w:w="2296" w:type="dxa"/>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工程费用</w:t>
            </w:r>
          </w:p>
        </w:tc>
        <w:tc>
          <w:tcPr>
            <w:tcW w:w="764" w:type="dxa"/>
            <w:shd w:val="clear" w:color="auto" w:fill="auto"/>
            <w:vAlign w:val="center"/>
          </w:tcPr>
          <w:p>
            <w:pPr>
              <w:overflowPunct w:val="0"/>
              <w:rPr>
                <w:rFonts w:ascii="Times New Roman" w:hAnsi="Times New Roman" w:eastAsia="宋体" w:cs="Times New Roman"/>
                <w:szCs w:val="21"/>
              </w:rPr>
            </w:pPr>
          </w:p>
        </w:tc>
        <w:tc>
          <w:tcPr>
            <w:tcW w:w="801" w:type="dxa"/>
            <w:shd w:val="clear" w:color="auto" w:fill="auto"/>
            <w:vAlign w:val="center"/>
          </w:tcPr>
          <w:p>
            <w:pPr>
              <w:overflowPunct w:val="0"/>
              <w:rPr>
                <w:rFonts w:ascii="Times New Roman" w:hAnsi="Times New Roman" w:eastAsia="宋体" w:cs="Times New Roman"/>
                <w:szCs w:val="21"/>
              </w:rPr>
            </w:pPr>
          </w:p>
        </w:tc>
        <w:tc>
          <w:tcPr>
            <w:tcW w:w="792" w:type="dxa"/>
            <w:shd w:val="clear" w:color="auto" w:fill="auto"/>
            <w:vAlign w:val="center"/>
          </w:tcPr>
          <w:p>
            <w:pPr>
              <w:overflowPunct w:val="0"/>
              <w:rPr>
                <w:rFonts w:ascii="Times New Roman" w:hAnsi="Times New Roman" w:eastAsia="宋体" w:cs="Times New Roman"/>
                <w:szCs w:val="21"/>
              </w:rPr>
            </w:pPr>
          </w:p>
        </w:tc>
        <w:tc>
          <w:tcPr>
            <w:tcW w:w="652" w:type="dxa"/>
            <w:shd w:val="clear" w:color="auto" w:fill="auto"/>
            <w:vAlign w:val="center"/>
          </w:tcPr>
          <w:p>
            <w:pPr>
              <w:overflowPunct w:val="0"/>
              <w:rPr>
                <w:rFonts w:ascii="Times New Roman" w:hAnsi="Times New Roman" w:eastAsia="宋体" w:cs="Times New Roman"/>
                <w:szCs w:val="21"/>
              </w:rPr>
            </w:pPr>
          </w:p>
        </w:tc>
        <w:tc>
          <w:tcPr>
            <w:tcW w:w="522" w:type="dxa"/>
            <w:shd w:val="clear" w:color="auto" w:fill="auto"/>
            <w:vAlign w:val="center"/>
          </w:tcPr>
          <w:p>
            <w:pPr>
              <w:overflowPunct w:val="0"/>
              <w:rPr>
                <w:rFonts w:ascii="Times New Roman" w:hAnsi="Times New Roman" w:eastAsia="宋体" w:cs="Times New Roman"/>
                <w:szCs w:val="21"/>
              </w:rPr>
            </w:pPr>
          </w:p>
        </w:tc>
        <w:tc>
          <w:tcPr>
            <w:tcW w:w="503" w:type="dxa"/>
            <w:shd w:val="clear" w:color="auto" w:fill="auto"/>
            <w:vAlign w:val="center"/>
          </w:tcPr>
          <w:p>
            <w:pPr>
              <w:overflowPunct w:val="0"/>
              <w:rPr>
                <w:rFonts w:ascii="Times New Roman" w:hAnsi="Times New Roman" w:eastAsia="宋体" w:cs="Times New Roman"/>
                <w:szCs w:val="21"/>
              </w:rPr>
            </w:pPr>
          </w:p>
        </w:tc>
        <w:tc>
          <w:tcPr>
            <w:tcW w:w="531" w:type="dxa"/>
            <w:shd w:val="clear" w:color="auto" w:fill="auto"/>
            <w:vAlign w:val="center"/>
          </w:tcPr>
          <w:p>
            <w:pPr>
              <w:overflowPunct w:val="0"/>
              <w:rPr>
                <w:rFonts w:ascii="Times New Roman" w:hAnsi="Times New Roman" w:eastAsia="宋体" w:cs="Times New Roman"/>
                <w:szCs w:val="21"/>
              </w:rPr>
            </w:pPr>
          </w:p>
        </w:tc>
        <w:tc>
          <w:tcPr>
            <w:tcW w:w="625" w:type="dxa"/>
            <w:shd w:val="clear" w:color="auto" w:fill="auto"/>
            <w:vAlign w:val="center"/>
          </w:tcPr>
          <w:p>
            <w:pPr>
              <w:overflowPunct w:val="0"/>
              <w:rPr>
                <w:rFonts w:ascii="Times New Roman" w:hAnsi="Times New Roman" w:eastAsia="宋体" w:cs="Times New Roman"/>
                <w:szCs w:val="21"/>
              </w:rPr>
            </w:pPr>
          </w:p>
        </w:tc>
        <w:tc>
          <w:tcPr>
            <w:tcW w:w="455" w:type="dxa"/>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（一）</w:t>
            </w:r>
          </w:p>
        </w:tc>
        <w:tc>
          <w:tcPr>
            <w:tcW w:w="2296" w:type="dxa"/>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w:t>
            </w:r>
          </w:p>
        </w:tc>
        <w:tc>
          <w:tcPr>
            <w:tcW w:w="764" w:type="dxa"/>
            <w:shd w:val="clear" w:color="auto" w:fill="auto"/>
            <w:vAlign w:val="center"/>
          </w:tcPr>
          <w:p>
            <w:pPr>
              <w:overflowPunct w:val="0"/>
              <w:rPr>
                <w:rFonts w:ascii="Times New Roman" w:hAnsi="Times New Roman" w:eastAsia="宋体" w:cs="Times New Roman"/>
                <w:szCs w:val="21"/>
              </w:rPr>
            </w:pPr>
          </w:p>
        </w:tc>
        <w:tc>
          <w:tcPr>
            <w:tcW w:w="801" w:type="dxa"/>
            <w:shd w:val="clear" w:color="auto" w:fill="auto"/>
            <w:vAlign w:val="center"/>
          </w:tcPr>
          <w:p>
            <w:pPr>
              <w:overflowPunct w:val="0"/>
              <w:rPr>
                <w:rFonts w:ascii="Times New Roman" w:hAnsi="Times New Roman" w:eastAsia="宋体" w:cs="Times New Roman"/>
                <w:szCs w:val="21"/>
              </w:rPr>
            </w:pPr>
          </w:p>
        </w:tc>
        <w:tc>
          <w:tcPr>
            <w:tcW w:w="792" w:type="dxa"/>
            <w:shd w:val="clear" w:color="auto" w:fill="auto"/>
            <w:vAlign w:val="center"/>
          </w:tcPr>
          <w:p>
            <w:pPr>
              <w:overflowPunct w:val="0"/>
              <w:rPr>
                <w:rFonts w:ascii="Times New Roman" w:hAnsi="Times New Roman" w:eastAsia="宋体" w:cs="Times New Roman"/>
                <w:szCs w:val="21"/>
              </w:rPr>
            </w:pPr>
          </w:p>
        </w:tc>
        <w:tc>
          <w:tcPr>
            <w:tcW w:w="652" w:type="dxa"/>
            <w:shd w:val="clear" w:color="auto" w:fill="auto"/>
            <w:vAlign w:val="center"/>
          </w:tcPr>
          <w:p>
            <w:pPr>
              <w:overflowPunct w:val="0"/>
              <w:rPr>
                <w:rFonts w:ascii="Times New Roman" w:hAnsi="Times New Roman" w:eastAsia="宋体" w:cs="Times New Roman"/>
                <w:szCs w:val="21"/>
              </w:rPr>
            </w:pPr>
          </w:p>
        </w:tc>
        <w:tc>
          <w:tcPr>
            <w:tcW w:w="522" w:type="dxa"/>
            <w:shd w:val="clear" w:color="auto" w:fill="auto"/>
            <w:vAlign w:val="center"/>
          </w:tcPr>
          <w:p>
            <w:pPr>
              <w:overflowPunct w:val="0"/>
              <w:rPr>
                <w:rFonts w:ascii="Times New Roman" w:hAnsi="Times New Roman" w:eastAsia="宋体" w:cs="Times New Roman"/>
                <w:szCs w:val="21"/>
              </w:rPr>
            </w:pPr>
          </w:p>
        </w:tc>
        <w:tc>
          <w:tcPr>
            <w:tcW w:w="503" w:type="dxa"/>
            <w:shd w:val="clear" w:color="auto" w:fill="auto"/>
            <w:vAlign w:val="center"/>
          </w:tcPr>
          <w:p>
            <w:pPr>
              <w:overflowPunct w:val="0"/>
              <w:rPr>
                <w:rFonts w:ascii="Times New Roman" w:hAnsi="Times New Roman" w:eastAsia="宋体" w:cs="Times New Roman"/>
                <w:szCs w:val="21"/>
              </w:rPr>
            </w:pPr>
          </w:p>
        </w:tc>
        <w:tc>
          <w:tcPr>
            <w:tcW w:w="531" w:type="dxa"/>
            <w:shd w:val="clear" w:color="auto" w:fill="auto"/>
            <w:vAlign w:val="center"/>
          </w:tcPr>
          <w:p>
            <w:pPr>
              <w:overflowPunct w:val="0"/>
              <w:rPr>
                <w:rFonts w:ascii="Times New Roman" w:hAnsi="Times New Roman" w:eastAsia="宋体" w:cs="Times New Roman"/>
                <w:szCs w:val="21"/>
              </w:rPr>
            </w:pPr>
          </w:p>
        </w:tc>
        <w:tc>
          <w:tcPr>
            <w:tcW w:w="625" w:type="dxa"/>
            <w:shd w:val="clear" w:color="auto" w:fill="auto"/>
            <w:vAlign w:val="center"/>
          </w:tcPr>
          <w:p>
            <w:pPr>
              <w:overflowPunct w:val="0"/>
              <w:rPr>
                <w:rFonts w:ascii="Times New Roman" w:hAnsi="Times New Roman" w:eastAsia="宋体" w:cs="Times New Roman"/>
                <w:szCs w:val="21"/>
              </w:rPr>
            </w:pPr>
          </w:p>
        </w:tc>
        <w:tc>
          <w:tcPr>
            <w:tcW w:w="455" w:type="dxa"/>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vAlign w:val="center"/>
          </w:tcPr>
          <w:p>
            <w:pPr>
              <w:overflowPunct w:val="0"/>
              <w:jc w:val="center"/>
              <w:rPr>
                <w:rFonts w:ascii="Times New Roman" w:hAnsi="Times New Roman" w:eastAsia="宋体" w:cs="Times New Roman"/>
                <w:szCs w:val="21"/>
              </w:rPr>
            </w:pPr>
          </w:p>
        </w:tc>
        <w:tc>
          <w:tcPr>
            <w:tcW w:w="2296" w:type="dxa"/>
            <w:shd w:val="clear" w:color="auto" w:fill="auto"/>
            <w:vAlign w:val="center"/>
          </w:tcPr>
          <w:p>
            <w:pPr>
              <w:overflowPunct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764" w:type="dxa"/>
            <w:shd w:val="clear" w:color="auto" w:fill="auto"/>
            <w:vAlign w:val="center"/>
          </w:tcPr>
          <w:p>
            <w:pPr>
              <w:overflowPunct w:val="0"/>
              <w:rPr>
                <w:rFonts w:ascii="Times New Roman" w:hAnsi="Times New Roman" w:eastAsia="宋体" w:cs="Times New Roman"/>
                <w:szCs w:val="21"/>
              </w:rPr>
            </w:pPr>
          </w:p>
        </w:tc>
        <w:tc>
          <w:tcPr>
            <w:tcW w:w="801" w:type="dxa"/>
            <w:shd w:val="clear" w:color="auto" w:fill="auto"/>
            <w:vAlign w:val="center"/>
          </w:tcPr>
          <w:p>
            <w:pPr>
              <w:overflowPunct w:val="0"/>
              <w:rPr>
                <w:rFonts w:ascii="Times New Roman" w:hAnsi="Times New Roman" w:eastAsia="宋体" w:cs="Times New Roman"/>
                <w:szCs w:val="21"/>
              </w:rPr>
            </w:pPr>
          </w:p>
        </w:tc>
        <w:tc>
          <w:tcPr>
            <w:tcW w:w="792" w:type="dxa"/>
            <w:shd w:val="clear" w:color="auto" w:fill="auto"/>
            <w:vAlign w:val="center"/>
          </w:tcPr>
          <w:p>
            <w:pPr>
              <w:overflowPunct w:val="0"/>
              <w:rPr>
                <w:rFonts w:ascii="Times New Roman" w:hAnsi="Times New Roman" w:eastAsia="宋体" w:cs="Times New Roman"/>
                <w:szCs w:val="21"/>
              </w:rPr>
            </w:pPr>
          </w:p>
        </w:tc>
        <w:tc>
          <w:tcPr>
            <w:tcW w:w="652" w:type="dxa"/>
            <w:shd w:val="clear" w:color="auto" w:fill="auto"/>
            <w:vAlign w:val="center"/>
          </w:tcPr>
          <w:p>
            <w:pPr>
              <w:overflowPunct w:val="0"/>
              <w:rPr>
                <w:rFonts w:ascii="Times New Roman" w:hAnsi="Times New Roman" w:eastAsia="宋体" w:cs="Times New Roman"/>
                <w:szCs w:val="21"/>
              </w:rPr>
            </w:pPr>
          </w:p>
        </w:tc>
        <w:tc>
          <w:tcPr>
            <w:tcW w:w="522" w:type="dxa"/>
            <w:shd w:val="clear" w:color="auto" w:fill="auto"/>
            <w:vAlign w:val="center"/>
          </w:tcPr>
          <w:p>
            <w:pPr>
              <w:overflowPunct w:val="0"/>
              <w:rPr>
                <w:rFonts w:ascii="Times New Roman" w:hAnsi="Times New Roman" w:eastAsia="宋体" w:cs="Times New Roman"/>
                <w:szCs w:val="21"/>
              </w:rPr>
            </w:pPr>
          </w:p>
        </w:tc>
        <w:tc>
          <w:tcPr>
            <w:tcW w:w="503" w:type="dxa"/>
            <w:shd w:val="clear" w:color="auto" w:fill="auto"/>
            <w:vAlign w:val="center"/>
          </w:tcPr>
          <w:p>
            <w:pPr>
              <w:overflowPunct w:val="0"/>
              <w:rPr>
                <w:rFonts w:ascii="Times New Roman" w:hAnsi="Times New Roman" w:eastAsia="宋体" w:cs="Times New Roman"/>
                <w:szCs w:val="21"/>
              </w:rPr>
            </w:pPr>
          </w:p>
        </w:tc>
        <w:tc>
          <w:tcPr>
            <w:tcW w:w="531" w:type="dxa"/>
            <w:shd w:val="clear" w:color="auto" w:fill="auto"/>
            <w:vAlign w:val="center"/>
          </w:tcPr>
          <w:p>
            <w:pPr>
              <w:overflowPunct w:val="0"/>
              <w:rPr>
                <w:rFonts w:ascii="Times New Roman" w:hAnsi="Times New Roman" w:eastAsia="宋体" w:cs="Times New Roman"/>
                <w:szCs w:val="21"/>
              </w:rPr>
            </w:pPr>
          </w:p>
        </w:tc>
        <w:tc>
          <w:tcPr>
            <w:tcW w:w="625" w:type="dxa"/>
            <w:shd w:val="clear" w:color="auto" w:fill="auto"/>
            <w:vAlign w:val="center"/>
          </w:tcPr>
          <w:p>
            <w:pPr>
              <w:overflowPunct w:val="0"/>
              <w:rPr>
                <w:rFonts w:ascii="Times New Roman" w:hAnsi="Times New Roman" w:eastAsia="宋体" w:cs="Times New Roman"/>
                <w:szCs w:val="21"/>
              </w:rPr>
            </w:pPr>
          </w:p>
        </w:tc>
        <w:tc>
          <w:tcPr>
            <w:tcW w:w="455" w:type="dxa"/>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（二）</w:t>
            </w:r>
          </w:p>
        </w:tc>
        <w:tc>
          <w:tcPr>
            <w:tcW w:w="2296" w:type="dxa"/>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w:t>
            </w:r>
          </w:p>
        </w:tc>
        <w:tc>
          <w:tcPr>
            <w:tcW w:w="764" w:type="dxa"/>
            <w:shd w:val="clear" w:color="auto" w:fill="auto"/>
            <w:vAlign w:val="center"/>
          </w:tcPr>
          <w:p>
            <w:pPr>
              <w:overflowPunct w:val="0"/>
              <w:rPr>
                <w:rFonts w:ascii="Times New Roman" w:hAnsi="Times New Roman" w:eastAsia="宋体" w:cs="Times New Roman"/>
                <w:szCs w:val="21"/>
              </w:rPr>
            </w:pPr>
          </w:p>
        </w:tc>
        <w:tc>
          <w:tcPr>
            <w:tcW w:w="801" w:type="dxa"/>
            <w:shd w:val="clear" w:color="auto" w:fill="auto"/>
            <w:vAlign w:val="center"/>
          </w:tcPr>
          <w:p>
            <w:pPr>
              <w:overflowPunct w:val="0"/>
              <w:rPr>
                <w:rFonts w:ascii="Times New Roman" w:hAnsi="Times New Roman" w:eastAsia="宋体" w:cs="Times New Roman"/>
                <w:szCs w:val="21"/>
              </w:rPr>
            </w:pPr>
          </w:p>
        </w:tc>
        <w:tc>
          <w:tcPr>
            <w:tcW w:w="792" w:type="dxa"/>
            <w:shd w:val="clear" w:color="auto" w:fill="auto"/>
            <w:vAlign w:val="center"/>
          </w:tcPr>
          <w:p>
            <w:pPr>
              <w:overflowPunct w:val="0"/>
              <w:rPr>
                <w:rFonts w:ascii="Times New Roman" w:hAnsi="Times New Roman" w:eastAsia="宋体" w:cs="Times New Roman"/>
                <w:szCs w:val="21"/>
              </w:rPr>
            </w:pPr>
          </w:p>
        </w:tc>
        <w:tc>
          <w:tcPr>
            <w:tcW w:w="652" w:type="dxa"/>
            <w:shd w:val="clear" w:color="auto" w:fill="auto"/>
            <w:vAlign w:val="center"/>
          </w:tcPr>
          <w:p>
            <w:pPr>
              <w:overflowPunct w:val="0"/>
              <w:rPr>
                <w:rFonts w:ascii="Times New Roman" w:hAnsi="Times New Roman" w:eastAsia="宋体" w:cs="Times New Roman"/>
                <w:szCs w:val="21"/>
              </w:rPr>
            </w:pPr>
          </w:p>
        </w:tc>
        <w:tc>
          <w:tcPr>
            <w:tcW w:w="522" w:type="dxa"/>
            <w:shd w:val="clear" w:color="auto" w:fill="auto"/>
            <w:vAlign w:val="center"/>
          </w:tcPr>
          <w:p>
            <w:pPr>
              <w:overflowPunct w:val="0"/>
              <w:rPr>
                <w:rFonts w:ascii="Times New Roman" w:hAnsi="Times New Roman" w:eastAsia="宋体" w:cs="Times New Roman"/>
                <w:szCs w:val="21"/>
              </w:rPr>
            </w:pPr>
          </w:p>
        </w:tc>
        <w:tc>
          <w:tcPr>
            <w:tcW w:w="503" w:type="dxa"/>
            <w:shd w:val="clear" w:color="auto" w:fill="auto"/>
            <w:vAlign w:val="center"/>
          </w:tcPr>
          <w:p>
            <w:pPr>
              <w:overflowPunct w:val="0"/>
              <w:rPr>
                <w:rFonts w:ascii="Times New Roman" w:hAnsi="Times New Roman" w:eastAsia="宋体" w:cs="Times New Roman"/>
                <w:szCs w:val="21"/>
              </w:rPr>
            </w:pPr>
          </w:p>
        </w:tc>
        <w:tc>
          <w:tcPr>
            <w:tcW w:w="531" w:type="dxa"/>
            <w:shd w:val="clear" w:color="auto" w:fill="auto"/>
            <w:vAlign w:val="center"/>
          </w:tcPr>
          <w:p>
            <w:pPr>
              <w:overflowPunct w:val="0"/>
              <w:rPr>
                <w:rFonts w:ascii="Times New Roman" w:hAnsi="Times New Roman" w:eastAsia="宋体" w:cs="Times New Roman"/>
                <w:szCs w:val="21"/>
              </w:rPr>
            </w:pPr>
          </w:p>
        </w:tc>
        <w:tc>
          <w:tcPr>
            <w:tcW w:w="625" w:type="dxa"/>
            <w:shd w:val="clear" w:color="auto" w:fill="auto"/>
            <w:vAlign w:val="center"/>
          </w:tcPr>
          <w:p>
            <w:pPr>
              <w:overflowPunct w:val="0"/>
              <w:rPr>
                <w:rFonts w:ascii="Times New Roman" w:hAnsi="Times New Roman" w:eastAsia="宋体" w:cs="Times New Roman"/>
                <w:szCs w:val="21"/>
              </w:rPr>
            </w:pPr>
          </w:p>
        </w:tc>
        <w:tc>
          <w:tcPr>
            <w:tcW w:w="455" w:type="dxa"/>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vAlign w:val="center"/>
          </w:tcPr>
          <w:p>
            <w:pPr>
              <w:overflowPunct w:val="0"/>
              <w:jc w:val="center"/>
              <w:rPr>
                <w:rFonts w:ascii="Times New Roman" w:hAnsi="Times New Roman" w:eastAsia="宋体" w:cs="Times New Roman"/>
                <w:szCs w:val="21"/>
              </w:rPr>
            </w:pPr>
          </w:p>
        </w:tc>
        <w:tc>
          <w:tcPr>
            <w:tcW w:w="2296" w:type="dxa"/>
            <w:shd w:val="clear" w:color="auto" w:fill="auto"/>
            <w:vAlign w:val="center"/>
          </w:tcPr>
          <w:p>
            <w:pPr>
              <w:overflowPunct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764" w:type="dxa"/>
            <w:shd w:val="clear" w:color="auto" w:fill="auto"/>
            <w:vAlign w:val="center"/>
          </w:tcPr>
          <w:p>
            <w:pPr>
              <w:overflowPunct w:val="0"/>
              <w:rPr>
                <w:rFonts w:ascii="Times New Roman" w:hAnsi="Times New Roman" w:eastAsia="宋体" w:cs="Times New Roman"/>
                <w:szCs w:val="21"/>
              </w:rPr>
            </w:pPr>
          </w:p>
        </w:tc>
        <w:tc>
          <w:tcPr>
            <w:tcW w:w="801" w:type="dxa"/>
            <w:shd w:val="clear" w:color="auto" w:fill="auto"/>
            <w:vAlign w:val="center"/>
          </w:tcPr>
          <w:p>
            <w:pPr>
              <w:overflowPunct w:val="0"/>
              <w:rPr>
                <w:rFonts w:ascii="Times New Roman" w:hAnsi="Times New Roman" w:eastAsia="宋体" w:cs="Times New Roman"/>
                <w:szCs w:val="21"/>
              </w:rPr>
            </w:pPr>
          </w:p>
        </w:tc>
        <w:tc>
          <w:tcPr>
            <w:tcW w:w="792" w:type="dxa"/>
            <w:shd w:val="clear" w:color="auto" w:fill="auto"/>
            <w:vAlign w:val="center"/>
          </w:tcPr>
          <w:p>
            <w:pPr>
              <w:overflowPunct w:val="0"/>
              <w:rPr>
                <w:rFonts w:ascii="Times New Roman" w:hAnsi="Times New Roman" w:eastAsia="宋体" w:cs="Times New Roman"/>
                <w:szCs w:val="21"/>
              </w:rPr>
            </w:pPr>
          </w:p>
        </w:tc>
        <w:tc>
          <w:tcPr>
            <w:tcW w:w="652" w:type="dxa"/>
            <w:shd w:val="clear" w:color="auto" w:fill="auto"/>
            <w:vAlign w:val="center"/>
          </w:tcPr>
          <w:p>
            <w:pPr>
              <w:overflowPunct w:val="0"/>
              <w:rPr>
                <w:rFonts w:ascii="Times New Roman" w:hAnsi="Times New Roman" w:eastAsia="宋体" w:cs="Times New Roman"/>
                <w:szCs w:val="21"/>
              </w:rPr>
            </w:pPr>
          </w:p>
        </w:tc>
        <w:tc>
          <w:tcPr>
            <w:tcW w:w="522" w:type="dxa"/>
            <w:shd w:val="clear" w:color="auto" w:fill="auto"/>
            <w:vAlign w:val="center"/>
          </w:tcPr>
          <w:p>
            <w:pPr>
              <w:overflowPunct w:val="0"/>
              <w:rPr>
                <w:rFonts w:ascii="Times New Roman" w:hAnsi="Times New Roman" w:eastAsia="宋体" w:cs="Times New Roman"/>
                <w:szCs w:val="21"/>
              </w:rPr>
            </w:pPr>
          </w:p>
        </w:tc>
        <w:tc>
          <w:tcPr>
            <w:tcW w:w="503" w:type="dxa"/>
            <w:shd w:val="clear" w:color="auto" w:fill="auto"/>
            <w:vAlign w:val="center"/>
          </w:tcPr>
          <w:p>
            <w:pPr>
              <w:overflowPunct w:val="0"/>
              <w:rPr>
                <w:rFonts w:ascii="Times New Roman" w:hAnsi="Times New Roman" w:eastAsia="宋体" w:cs="Times New Roman"/>
                <w:szCs w:val="21"/>
              </w:rPr>
            </w:pPr>
          </w:p>
        </w:tc>
        <w:tc>
          <w:tcPr>
            <w:tcW w:w="531" w:type="dxa"/>
            <w:shd w:val="clear" w:color="auto" w:fill="auto"/>
            <w:vAlign w:val="center"/>
          </w:tcPr>
          <w:p>
            <w:pPr>
              <w:overflowPunct w:val="0"/>
              <w:rPr>
                <w:rFonts w:ascii="Times New Roman" w:hAnsi="Times New Roman" w:eastAsia="宋体" w:cs="Times New Roman"/>
                <w:szCs w:val="21"/>
              </w:rPr>
            </w:pPr>
          </w:p>
        </w:tc>
        <w:tc>
          <w:tcPr>
            <w:tcW w:w="625" w:type="dxa"/>
            <w:shd w:val="clear" w:color="auto" w:fill="auto"/>
            <w:vAlign w:val="center"/>
          </w:tcPr>
          <w:p>
            <w:pPr>
              <w:overflowPunct w:val="0"/>
              <w:rPr>
                <w:rFonts w:ascii="Times New Roman" w:hAnsi="Times New Roman" w:eastAsia="宋体" w:cs="Times New Roman"/>
                <w:szCs w:val="21"/>
              </w:rPr>
            </w:pPr>
          </w:p>
        </w:tc>
        <w:tc>
          <w:tcPr>
            <w:tcW w:w="455" w:type="dxa"/>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（三）</w:t>
            </w:r>
          </w:p>
        </w:tc>
        <w:tc>
          <w:tcPr>
            <w:tcW w:w="2296" w:type="dxa"/>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w:t>
            </w:r>
          </w:p>
        </w:tc>
        <w:tc>
          <w:tcPr>
            <w:tcW w:w="764" w:type="dxa"/>
            <w:shd w:val="clear" w:color="auto" w:fill="auto"/>
            <w:vAlign w:val="center"/>
          </w:tcPr>
          <w:p>
            <w:pPr>
              <w:overflowPunct w:val="0"/>
              <w:rPr>
                <w:rFonts w:ascii="Times New Roman" w:hAnsi="Times New Roman" w:eastAsia="宋体" w:cs="Times New Roman"/>
                <w:szCs w:val="21"/>
              </w:rPr>
            </w:pPr>
          </w:p>
        </w:tc>
        <w:tc>
          <w:tcPr>
            <w:tcW w:w="801" w:type="dxa"/>
            <w:shd w:val="clear" w:color="auto" w:fill="auto"/>
            <w:vAlign w:val="center"/>
          </w:tcPr>
          <w:p>
            <w:pPr>
              <w:overflowPunct w:val="0"/>
              <w:rPr>
                <w:rFonts w:ascii="Times New Roman" w:hAnsi="Times New Roman" w:eastAsia="宋体" w:cs="Times New Roman"/>
                <w:szCs w:val="21"/>
              </w:rPr>
            </w:pPr>
          </w:p>
        </w:tc>
        <w:tc>
          <w:tcPr>
            <w:tcW w:w="792" w:type="dxa"/>
            <w:shd w:val="clear" w:color="auto" w:fill="auto"/>
            <w:vAlign w:val="center"/>
          </w:tcPr>
          <w:p>
            <w:pPr>
              <w:overflowPunct w:val="0"/>
              <w:rPr>
                <w:rFonts w:ascii="Times New Roman" w:hAnsi="Times New Roman" w:eastAsia="宋体" w:cs="Times New Roman"/>
                <w:szCs w:val="21"/>
              </w:rPr>
            </w:pPr>
          </w:p>
        </w:tc>
        <w:tc>
          <w:tcPr>
            <w:tcW w:w="652" w:type="dxa"/>
            <w:shd w:val="clear" w:color="auto" w:fill="auto"/>
            <w:vAlign w:val="center"/>
          </w:tcPr>
          <w:p>
            <w:pPr>
              <w:overflowPunct w:val="0"/>
              <w:rPr>
                <w:rFonts w:ascii="Times New Roman" w:hAnsi="Times New Roman" w:eastAsia="宋体" w:cs="Times New Roman"/>
                <w:szCs w:val="21"/>
              </w:rPr>
            </w:pPr>
          </w:p>
        </w:tc>
        <w:tc>
          <w:tcPr>
            <w:tcW w:w="522" w:type="dxa"/>
            <w:shd w:val="clear" w:color="auto" w:fill="auto"/>
            <w:vAlign w:val="center"/>
          </w:tcPr>
          <w:p>
            <w:pPr>
              <w:overflowPunct w:val="0"/>
              <w:rPr>
                <w:rFonts w:ascii="Times New Roman" w:hAnsi="Times New Roman" w:eastAsia="宋体" w:cs="Times New Roman"/>
                <w:szCs w:val="21"/>
              </w:rPr>
            </w:pPr>
          </w:p>
        </w:tc>
        <w:tc>
          <w:tcPr>
            <w:tcW w:w="503" w:type="dxa"/>
            <w:shd w:val="clear" w:color="auto" w:fill="auto"/>
            <w:vAlign w:val="center"/>
          </w:tcPr>
          <w:p>
            <w:pPr>
              <w:overflowPunct w:val="0"/>
              <w:rPr>
                <w:rFonts w:ascii="Times New Roman" w:hAnsi="Times New Roman" w:eastAsia="宋体" w:cs="Times New Roman"/>
                <w:szCs w:val="21"/>
              </w:rPr>
            </w:pPr>
          </w:p>
        </w:tc>
        <w:tc>
          <w:tcPr>
            <w:tcW w:w="531" w:type="dxa"/>
            <w:shd w:val="clear" w:color="auto" w:fill="auto"/>
            <w:vAlign w:val="center"/>
          </w:tcPr>
          <w:p>
            <w:pPr>
              <w:overflowPunct w:val="0"/>
              <w:rPr>
                <w:rFonts w:ascii="Times New Roman" w:hAnsi="Times New Roman" w:eastAsia="宋体" w:cs="Times New Roman"/>
                <w:szCs w:val="21"/>
              </w:rPr>
            </w:pPr>
          </w:p>
        </w:tc>
        <w:tc>
          <w:tcPr>
            <w:tcW w:w="625" w:type="dxa"/>
            <w:shd w:val="clear" w:color="auto" w:fill="auto"/>
            <w:vAlign w:val="center"/>
          </w:tcPr>
          <w:p>
            <w:pPr>
              <w:overflowPunct w:val="0"/>
              <w:rPr>
                <w:rFonts w:ascii="Times New Roman" w:hAnsi="Times New Roman" w:eastAsia="宋体" w:cs="Times New Roman"/>
                <w:szCs w:val="21"/>
              </w:rPr>
            </w:pPr>
          </w:p>
        </w:tc>
        <w:tc>
          <w:tcPr>
            <w:tcW w:w="455" w:type="dxa"/>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vAlign w:val="center"/>
          </w:tcPr>
          <w:p>
            <w:pPr>
              <w:overflowPunct w:val="0"/>
              <w:jc w:val="center"/>
              <w:rPr>
                <w:rFonts w:ascii="Times New Roman" w:hAnsi="Times New Roman" w:eastAsia="宋体" w:cs="Times New Roman"/>
                <w:szCs w:val="21"/>
              </w:rPr>
            </w:pPr>
          </w:p>
        </w:tc>
        <w:tc>
          <w:tcPr>
            <w:tcW w:w="2296" w:type="dxa"/>
            <w:shd w:val="clear" w:color="auto" w:fill="auto"/>
            <w:vAlign w:val="center"/>
          </w:tcPr>
          <w:p>
            <w:pPr>
              <w:overflowPunct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764" w:type="dxa"/>
            <w:shd w:val="clear" w:color="auto" w:fill="auto"/>
            <w:vAlign w:val="center"/>
          </w:tcPr>
          <w:p>
            <w:pPr>
              <w:overflowPunct w:val="0"/>
              <w:rPr>
                <w:rFonts w:ascii="Times New Roman" w:hAnsi="Times New Roman" w:eastAsia="宋体" w:cs="Times New Roman"/>
                <w:szCs w:val="21"/>
              </w:rPr>
            </w:pPr>
          </w:p>
        </w:tc>
        <w:tc>
          <w:tcPr>
            <w:tcW w:w="801" w:type="dxa"/>
            <w:shd w:val="clear" w:color="auto" w:fill="auto"/>
            <w:vAlign w:val="center"/>
          </w:tcPr>
          <w:p>
            <w:pPr>
              <w:overflowPunct w:val="0"/>
              <w:rPr>
                <w:rFonts w:ascii="Times New Roman" w:hAnsi="Times New Roman" w:eastAsia="宋体" w:cs="Times New Roman"/>
                <w:szCs w:val="21"/>
              </w:rPr>
            </w:pPr>
          </w:p>
        </w:tc>
        <w:tc>
          <w:tcPr>
            <w:tcW w:w="792" w:type="dxa"/>
            <w:shd w:val="clear" w:color="auto" w:fill="auto"/>
            <w:vAlign w:val="center"/>
          </w:tcPr>
          <w:p>
            <w:pPr>
              <w:overflowPunct w:val="0"/>
              <w:rPr>
                <w:rFonts w:ascii="Times New Roman" w:hAnsi="Times New Roman" w:eastAsia="宋体" w:cs="Times New Roman"/>
                <w:szCs w:val="21"/>
              </w:rPr>
            </w:pPr>
          </w:p>
        </w:tc>
        <w:tc>
          <w:tcPr>
            <w:tcW w:w="652" w:type="dxa"/>
            <w:shd w:val="clear" w:color="auto" w:fill="auto"/>
            <w:vAlign w:val="center"/>
          </w:tcPr>
          <w:p>
            <w:pPr>
              <w:overflowPunct w:val="0"/>
              <w:rPr>
                <w:rFonts w:ascii="Times New Roman" w:hAnsi="Times New Roman" w:eastAsia="宋体" w:cs="Times New Roman"/>
                <w:szCs w:val="21"/>
              </w:rPr>
            </w:pPr>
          </w:p>
        </w:tc>
        <w:tc>
          <w:tcPr>
            <w:tcW w:w="522" w:type="dxa"/>
            <w:shd w:val="clear" w:color="auto" w:fill="auto"/>
            <w:vAlign w:val="center"/>
          </w:tcPr>
          <w:p>
            <w:pPr>
              <w:overflowPunct w:val="0"/>
              <w:rPr>
                <w:rFonts w:ascii="Times New Roman" w:hAnsi="Times New Roman" w:eastAsia="宋体" w:cs="Times New Roman"/>
                <w:szCs w:val="21"/>
              </w:rPr>
            </w:pPr>
          </w:p>
        </w:tc>
        <w:tc>
          <w:tcPr>
            <w:tcW w:w="503" w:type="dxa"/>
            <w:shd w:val="clear" w:color="auto" w:fill="auto"/>
            <w:vAlign w:val="center"/>
          </w:tcPr>
          <w:p>
            <w:pPr>
              <w:overflowPunct w:val="0"/>
              <w:rPr>
                <w:rFonts w:ascii="Times New Roman" w:hAnsi="Times New Roman" w:eastAsia="宋体" w:cs="Times New Roman"/>
                <w:szCs w:val="21"/>
              </w:rPr>
            </w:pPr>
          </w:p>
        </w:tc>
        <w:tc>
          <w:tcPr>
            <w:tcW w:w="531" w:type="dxa"/>
            <w:shd w:val="clear" w:color="auto" w:fill="auto"/>
            <w:vAlign w:val="center"/>
          </w:tcPr>
          <w:p>
            <w:pPr>
              <w:overflowPunct w:val="0"/>
              <w:rPr>
                <w:rFonts w:ascii="Times New Roman" w:hAnsi="Times New Roman" w:eastAsia="宋体" w:cs="Times New Roman"/>
                <w:szCs w:val="21"/>
              </w:rPr>
            </w:pPr>
          </w:p>
        </w:tc>
        <w:tc>
          <w:tcPr>
            <w:tcW w:w="625" w:type="dxa"/>
            <w:shd w:val="clear" w:color="auto" w:fill="auto"/>
            <w:vAlign w:val="center"/>
          </w:tcPr>
          <w:p>
            <w:pPr>
              <w:overflowPunct w:val="0"/>
              <w:rPr>
                <w:rFonts w:ascii="Times New Roman" w:hAnsi="Times New Roman" w:eastAsia="宋体" w:cs="Times New Roman"/>
                <w:szCs w:val="21"/>
              </w:rPr>
            </w:pPr>
          </w:p>
        </w:tc>
        <w:tc>
          <w:tcPr>
            <w:tcW w:w="455" w:type="dxa"/>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（四）</w:t>
            </w:r>
          </w:p>
        </w:tc>
        <w:tc>
          <w:tcPr>
            <w:tcW w:w="2296" w:type="dxa"/>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w:t>
            </w:r>
          </w:p>
        </w:tc>
        <w:tc>
          <w:tcPr>
            <w:tcW w:w="764" w:type="dxa"/>
            <w:shd w:val="clear" w:color="auto" w:fill="auto"/>
            <w:vAlign w:val="center"/>
          </w:tcPr>
          <w:p>
            <w:pPr>
              <w:overflowPunct w:val="0"/>
              <w:rPr>
                <w:rFonts w:ascii="Times New Roman" w:hAnsi="Times New Roman" w:eastAsia="宋体" w:cs="Times New Roman"/>
                <w:szCs w:val="21"/>
              </w:rPr>
            </w:pPr>
          </w:p>
        </w:tc>
        <w:tc>
          <w:tcPr>
            <w:tcW w:w="801" w:type="dxa"/>
            <w:shd w:val="clear" w:color="auto" w:fill="auto"/>
            <w:vAlign w:val="center"/>
          </w:tcPr>
          <w:p>
            <w:pPr>
              <w:overflowPunct w:val="0"/>
              <w:rPr>
                <w:rFonts w:ascii="Times New Roman" w:hAnsi="Times New Roman" w:eastAsia="宋体" w:cs="Times New Roman"/>
                <w:szCs w:val="21"/>
              </w:rPr>
            </w:pPr>
          </w:p>
        </w:tc>
        <w:tc>
          <w:tcPr>
            <w:tcW w:w="792" w:type="dxa"/>
            <w:shd w:val="clear" w:color="auto" w:fill="auto"/>
            <w:vAlign w:val="center"/>
          </w:tcPr>
          <w:p>
            <w:pPr>
              <w:overflowPunct w:val="0"/>
              <w:rPr>
                <w:rFonts w:ascii="Times New Roman" w:hAnsi="Times New Roman" w:eastAsia="宋体" w:cs="Times New Roman"/>
                <w:szCs w:val="21"/>
              </w:rPr>
            </w:pPr>
          </w:p>
        </w:tc>
        <w:tc>
          <w:tcPr>
            <w:tcW w:w="652" w:type="dxa"/>
            <w:shd w:val="clear" w:color="auto" w:fill="auto"/>
            <w:vAlign w:val="center"/>
          </w:tcPr>
          <w:p>
            <w:pPr>
              <w:overflowPunct w:val="0"/>
              <w:rPr>
                <w:rFonts w:ascii="Times New Roman" w:hAnsi="Times New Roman" w:eastAsia="宋体" w:cs="Times New Roman"/>
                <w:szCs w:val="21"/>
              </w:rPr>
            </w:pPr>
          </w:p>
        </w:tc>
        <w:tc>
          <w:tcPr>
            <w:tcW w:w="522" w:type="dxa"/>
            <w:shd w:val="clear" w:color="auto" w:fill="auto"/>
            <w:vAlign w:val="center"/>
          </w:tcPr>
          <w:p>
            <w:pPr>
              <w:overflowPunct w:val="0"/>
              <w:rPr>
                <w:rFonts w:ascii="Times New Roman" w:hAnsi="Times New Roman" w:eastAsia="宋体" w:cs="Times New Roman"/>
                <w:szCs w:val="21"/>
              </w:rPr>
            </w:pPr>
          </w:p>
        </w:tc>
        <w:tc>
          <w:tcPr>
            <w:tcW w:w="503" w:type="dxa"/>
            <w:shd w:val="clear" w:color="auto" w:fill="auto"/>
            <w:vAlign w:val="center"/>
          </w:tcPr>
          <w:p>
            <w:pPr>
              <w:overflowPunct w:val="0"/>
              <w:rPr>
                <w:rFonts w:ascii="Times New Roman" w:hAnsi="Times New Roman" w:eastAsia="宋体" w:cs="Times New Roman"/>
                <w:szCs w:val="21"/>
              </w:rPr>
            </w:pPr>
          </w:p>
        </w:tc>
        <w:tc>
          <w:tcPr>
            <w:tcW w:w="531" w:type="dxa"/>
            <w:shd w:val="clear" w:color="auto" w:fill="auto"/>
            <w:vAlign w:val="center"/>
          </w:tcPr>
          <w:p>
            <w:pPr>
              <w:overflowPunct w:val="0"/>
              <w:rPr>
                <w:rFonts w:ascii="Times New Roman" w:hAnsi="Times New Roman" w:eastAsia="宋体" w:cs="Times New Roman"/>
                <w:szCs w:val="21"/>
              </w:rPr>
            </w:pPr>
          </w:p>
        </w:tc>
        <w:tc>
          <w:tcPr>
            <w:tcW w:w="625" w:type="dxa"/>
            <w:shd w:val="clear" w:color="auto" w:fill="auto"/>
            <w:vAlign w:val="center"/>
          </w:tcPr>
          <w:p>
            <w:pPr>
              <w:overflowPunct w:val="0"/>
              <w:rPr>
                <w:rFonts w:ascii="Times New Roman" w:hAnsi="Times New Roman" w:eastAsia="宋体" w:cs="Times New Roman"/>
                <w:szCs w:val="21"/>
              </w:rPr>
            </w:pPr>
          </w:p>
        </w:tc>
        <w:tc>
          <w:tcPr>
            <w:tcW w:w="455" w:type="dxa"/>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vAlign w:val="center"/>
          </w:tcPr>
          <w:p>
            <w:pPr>
              <w:overflowPunct w:val="0"/>
              <w:jc w:val="center"/>
              <w:rPr>
                <w:rFonts w:ascii="Times New Roman" w:hAnsi="Times New Roman" w:eastAsia="宋体" w:cs="Times New Roman"/>
                <w:szCs w:val="21"/>
              </w:rPr>
            </w:pPr>
          </w:p>
        </w:tc>
        <w:tc>
          <w:tcPr>
            <w:tcW w:w="2296" w:type="dxa"/>
            <w:shd w:val="clear" w:color="auto" w:fill="auto"/>
            <w:vAlign w:val="center"/>
          </w:tcPr>
          <w:p>
            <w:pPr>
              <w:overflowPunct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764" w:type="dxa"/>
            <w:shd w:val="clear" w:color="auto" w:fill="auto"/>
            <w:vAlign w:val="center"/>
          </w:tcPr>
          <w:p>
            <w:pPr>
              <w:overflowPunct w:val="0"/>
              <w:rPr>
                <w:rFonts w:ascii="Times New Roman" w:hAnsi="Times New Roman" w:eastAsia="宋体" w:cs="Times New Roman"/>
                <w:szCs w:val="21"/>
              </w:rPr>
            </w:pPr>
          </w:p>
        </w:tc>
        <w:tc>
          <w:tcPr>
            <w:tcW w:w="801" w:type="dxa"/>
            <w:shd w:val="clear" w:color="auto" w:fill="auto"/>
            <w:vAlign w:val="center"/>
          </w:tcPr>
          <w:p>
            <w:pPr>
              <w:overflowPunct w:val="0"/>
              <w:rPr>
                <w:rFonts w:ascii="Times New Roman" w:hAnsi="Times New Roman" w:eastAsia="宋体" w:cs="Times New Roman"/>
                <w:szCs w:val="21"/>
              </w:rPr>
            </w:pPr>
          </w:p>
        </w:tc>
        <w:tc>
          <w:tcPr>
            <w:tcW w:w="792" w:type="dxa"/>
            <w:shd w:val="clear" w:color="auto" w:fill="auto"/>
            <w:vAlign w:val="center"/>
          </w:tcPr>
          <w:p>
            <w:pPr>
              <w:overflowPunct w:val="0"/>
              <w:rPr>
                <w:rFonts w:ascii="Times New Roman" w:hAnsi="Times New Roman" w:eastAsia="宋体" w:cs="Times New Roman"/>
                <w:szCs w:val="21"/>
              </w:rPr>
            </w:pPr>
          </w:p>
        </w:tc>
        <w:tc>
          <w:tcPr>
            <w:tcW w:w="652" w:type="dxa"/>
            <w:shd w:val="clear" w:color="auto" w:fill="auto"/>
            <w:vAlign w:val="center"/>
          </w:tcPr>
          <w:p>
            <w:pPr>
              <w:overflowPunct w:val="0"/>
              <w:rPr>
                <w:rFonts w:ascii="Times New Roman" w:hAnsi="Times New Roman" w:eastAsia="宋体" w:cs="Times New Roman"/>
                <w:szCs w:val="21"/>
              </w:rPr>
            </w:pPr>
          </w:p>
        </w:tc>
        <w:tc>
          <w:tcPr>
            <w:tcW w:w="522" w:type="dxa"/>
            <w:shd w:val="clear" w:color="auto" w:fill="auto"/>
            <w:vAlign w:val="center"/>
          </w:tcPr>
          <w:p>
            <w:pPr>
              <w:overflowPunct w:val="0"/>
              <w:rPr>
                <w:rFonts w:ascii="Times New Roman" w:hAnsi="Times New Roman" w:eastAsia="宋体" w:cs="Times New Roman"/>
                <w:szCs w:val="21"/>
              </w:rPr>
            </w:pPr>
          </w:p>
        </w:tc>
        <w:tc>
          <w:tcPr>
            <w:tcW w:w="503" w:type="dxa"/>
            <w:shd w:val="clear" w:color="auto" w:fill="auto"/>
            <w:vAlign w:val="center"/>
          </w:tcPr>
          <w:p>
            <w:pPr>
              <w:overflowPunct w:val="0"/>
              <w:rPr>
                <w:rFonts w:ascii="Times New Roman" w:hAnsi="Times New Roman" w:eastAsia="宋体" w:cs="Times New Roman"/>
                <w:szCs w:val="21"/>
              </w:rPr>
            </w:pPr>
          </w:p>
        </w:tc>
        <w:tc>
          <w:tcPr>
            <w:tcW w:w="531" w:type="dxa"/>
            <w:shd w:val="clear" w:color="auto" w:fill="auto"/>
            <w:vAlign w:val="center"/>
          </w:tcPr>
          <w:p>
            <w:pPr>
              <w:overflowPunct w:val="0"/>
              <w:rPr>
                <w:rFonts w:ascii="Times New Roman" w:hAnsi="Times New Roman" w:eastAsia="宋体" w:cs="Times New Roman"/>
                <w:szCs w:val="21"/>
              </w:rPr>
            </w:pPr>
          </w:p>
        </w:tc>
        <w:tc>
          <w:tcPr>
            <w:tcW w:w="625" w:type="dxa"/>
            <w:shd w:val="clear" w:color="auto" w:fill="auto"/>
            <w:vAlign w:val="center"/>
          </w:tcPr>
          <w:p>
            <w:pPr>
              <w:overflowPunct w:val="0"/>
              <w:rPr>
                <w:rFonts w:ascii="Times New Roman" w:hAnsi="Times New Roman" w:eastAsia="宋体" w:cs="Times New Roman"/>
                <w:szCs w:val="21"/>
              </w:rPr>
            </w:pPr>
          </w:p>
        </w:tc>
        <w:tc>
          <w:tcPr>
            <w:tcW w:w="455" w:type="dxa"/>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（五）</w:t>
            </w:r>
          </w:p>
        </w:tc>
        <w:tc>
          <w:tcPr>
            <w:tcW w:w="2296" w:type="dxa"/>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w:t>
            </w:r>
          </w:p>
        </w:tc>
        <w:tc>
          <w:tcPr>
            <w:tcW w:w="764" w:type="dxa"/>
            <w:shd w:val="clear" w:color="auto" w:fill="auto"/>
            <w:vAlign w:val="center"/>
          </w:tcPr>
          <w:p>
            <w:pPr>
              <w:overflowPunct w:val="0"/>
              <w:rPr>
                <w:rFonts w:ascii="Times New Roman" w:hAnsi="Times New Roman" w:eastAsia="宋体" w:cs="Times New Roman"/>
                <w:szCs w:val="21"/>
              </w:rPr>
            </w:pPr>
          </w:p>
        </w:tc>
        <w:tc>
          <w:tcPr>
            <w:tcW w:w="801" w:type="dxa"/>
            <w:shd w:val="clear" w:color="auto" w:fill="auto"/>
            <w:vAlign w:val="center"/>
          </w:tcPr>
          <w:p>
            <w:pPr>
              <w:overflowPunct w:val="0"/>
              <w:rPr>
                <w:rFonts w:ascii="Times New Roman" w:hAnsi="Times New Roman" w:eastAsia="宋体" w:cs="Times New Roman"/>
                <w:szCs w:val="21"/>
              </w:rPr>
            </w:pPr>
          </w:p>
        </w:tc>
        <w:tc>
          <w:tcPr>
            <w:tcW w:w="792" w:type="dxa"/>
            <w:shd w:val="clear" w:color="auto" w:fill="auto"/>
            <w:vAlign w:val="center"/>
          </w:tcPr>
          <w:p>
            <w:pPr>
              <w:overflowPunct w:val="0"/>
              <w:rPr>
                <w:rFonts w:ascii="Times New Roman" w:hAnsi="Times New Roman" w:eastAsia="宋体" w:cs="Times New Roman"/>
                <w:szCs w:val="21"/>
              </w:rPr>
            </w:pPr>
          </w:p>
        </w:tc>
        <w:tc>
          <w:tcPr>
            <w:tcW w:w="652" w:type="dxa"/>
            <w:shd w:val="clear" w:color="auto" w:fill="auto"/>
            <w:vAlign w:val="center"/>
          </w:tcPr>
          <w:p>
            <w:pPr>
              <w:overflowPunct w:val="0"/>
              <w:rPr>
                <w:rFonts w:ascii="Times New Roman" w:hAnsi="Times New Roman" w:eastAsia="宋体" w:cs="Times New Roman"/>
                <w:szCs w:val="21"/>
              </w:rPr>
            </w:pPr>
          </w:p>
        </w:tc>
        <w:tc>
          <w:tcPr>
            <w:tcW w:w="522" w:type="dxa"/>
            <w:shd w:val="clear" w:color="auto" w:fill="auto"/>
            <w:vAlign w:val="center"/>
          </w:tcPr>
          <w:p>
            <w:pPr>
              <w:overflowPunct w:val="0"/>
              <w:rPr>
                <w:rFonts w:ascii="Times New Roman" w:hAnsi="Times New Roman" w:eastAsia="宋体" w:cs="Times New Roman"/>
                <w:szCs w:val="21"/>
              </w:rPr>
            </w:pPr>
          </w:p>
        </w:tc>
        <w:tc>
          <w:tcPr>
            <w:tcW w:w="503" w:type="dxa"/>
            <w:shd w:val="clear" w:color="auto" w:fill="auto"/>
            <w:vAlign w:val="center"/>
          </w:tcPr>
          <w:p>
            <w:pPr>
              <w:overflowPunct w:val="0"/>
              <w:rPr>
                <w:rFonts w:ascii="Times New Roman" w:hAnsi="Times New Roman" w:eastAsia="宋体" w:cs="Times New Roman"/>
                <w:szCs w:val="21"/>
              </w:rPr>
            </w:pPr>
          </w:p>
        </w:tc>
        <w:tc>
          <w:tcPr>
            <w:tcW w:w="531" w:type="dxa"/>
            <w:shd w:val="clear" w:color="auto" w:fill="auto"/>
            <w:vAlign w:val="center"/>
          </w:tcPr>
          <w:p>
            <w:pPr>
              <w:overflowPunct w:val="0"/>
              <w:rPr>
                <w:rFonts w:ascii="Times New Roman" w:hAnsi="Times New Roman" w:eastAsia="宋体" w:cs="Times New Roman"/>
                <w:szCs w:val="21"/>
              </w:rPr>
            </w:pPr>
          </w:p>
        </w:tc>
        <w:tc>
          <w:tcPr>
            <w:tcW w:w="625" w:type="dxa"/>
            <w:shd w:val="clear" w:color="auto" w:fill="auto"/>
            <w:vAlign w:val="center"/>
          </w:tcPr>
          <w:p>
            <w:pPr>
              <w:overflowPunct w:val="0"/>
              <w:rPr>
                <w:rFonts w:ascii="Times New Roman" w:hAnsi="Times New Roman" w:eastAsia="宋体" w:cs="Times New Roman"/>
                <w:szCs w:val="21"/>
              </w:rPr>
            </w:pPr>
          </w:p>
        </w:tc>
        <w:tc>
          <w:tcPr>
            <w:tcW w:w="455" w:type="dxa"/>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vAlign w:val="center"/>
          </w:tcPr>
          <w:p>
            <w:pPr>
              <w:overflowPunct w:val="0"/>
              <w:jc w:val="center"/>
              <w:rPr>
                <w:rFonts w:ascii="Times New Roman" w:hAnsi="Times New Roman" w:eastAsia="宋体" w:cs="Times New Roman"/>
                <w:szCs w:val="21"/>
              </w:rPr>
            </w:pPr>
          </w:p>
        </w:tc>
        <w:tc>
          <w:tcPr>
            <w:tcW w:w="2296" w:type="dxa"/>
            <w:shd w:val="clear" w:color="auto" w:fill="auto"/>
            <w:vAlign w:val="center"/>
          </w:tcPr>
          <w:p>
            <w:pPr>
              <w:overflowPunct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764" w:type="dxa"/>
            <w:shd w:val="clear" w:color="auto" w:fill="auto"/>
            <w:vAlign w:val="center"/>
          </w:tcPr>
          <w:p>
            <w:pPr>
              <w:overflowPunct w:val="0"/>
              <w:rPr>
                <w:rFonts w:ascii="Times New Roman" w:hAnsi="Times New Roman" w:eastAsia="宋体" w:cs="Times New Roman"/>
                <w:szCs w:val="21"/>
              </w:rPr>
            </w:pPr>
          </w:p>
        </w:tc>
        <w:tc>
          <w:tcPr>
            <w:tcW w:w="801" w:type="dxa"/>
            <w:shd w:val="clear" w:color="auto" w:fill="auto"/>
            <w:vAlign w:val="center"/>
          </w:tcPr>
          <w:p>
            <w:pPr>
              <w:overflowPunct w:val="0"/>
              <w:rPr>
                <w:rFonts w:ascii="Times New Roman" w:hAnsi="Times New Roman" w:eastAsia="宋体" w:cs="Times New Roman"/>
                <w:szCs w:val="21"/>
              </w:rPr>
            </w:pPr>
          </w:p>
        </w:tc>
        <w:tc>
          <w:tcPr>
            <w:tcW w:w="792" w:type="dxa"/>
            <w:shd w:val="clear" w:color="auto" w:fill="auto"/>
            <w:vAlign w:val="center"/>
          </w:tcPr>
          <w:p>
            <w:pPr>
              <w:overflowPunct w:val="0"/>
              <w:rPr>
                <w:rFonts w:ascii="Times New Roman" w:hAnsi="Times New Roman" w:eastAsia="宋体" w:cs="Times New Roman"/>
                <w:szCs w:val="21"/>
              </w:rPr>
            </w:pPr>
          </w:p>
        </w:tc>
        <w:tc>
          <w:tcPr>
            <w:tcW w:w="652" w:type="dxa"/>
            <w:shd w:val="clear" w:color="auto" w:fill="auto"/>
            <w:vAlign w:val="center"/>
          </w:tcPr>
          <w:p>
            <w:pPr>
              <w:overflowPunct w:val="0"/>
              <w:rPr>
                <w:rFonts w:ascii="Times New Roman" w:hAnsi="Times New Roman" w:eastAsia="宋体" w:cs="Times New Roman"/>
                <w:szCs w:val="21"/>
              </w:rPr>
            </w:pPr>
          </w:p>
        </w:tc>
        <w:tc>
          <w:tcPr>
            <w:tcW w:w="522" w:type="dxa"/>
            <w:shd w:val="clear" w:color="auto" w:fill="auto"/>
            <w:vAlign w:val="center"/>
          </w:tcPr>
          <w:p>
            <w:pPr>
              <w:overflowPunct w:val="0"/>
              <w:rPr>
                <w:rFonts w:ascii="Times New Roman" w:hAnsi="Times New Roman" w:eastAsia="宋体" w:cs="Times New Roman"/>
                <w:szCs w:val="21"/>
              </w:rPr>
            </w:pPr>
          </w:p>
        </w:tc>
        <w:tc>
          <w:tcPr>
            <w:tcW w:w="503" w:type="dxa"/>
            <w:shd w:val="clear" w:color="auto" w:fill="auto"/>
            <w:vAlign w:val="center"/>
          </w:tcPr>
          <w:p>
            <w:pPr>
              <w:overflowPunct w:val="0"/>
              <w:rPr>
                <w:rFonts w:ascii="Times New Roman" w:hAnsi="Times New Roman" w:eastAsia="宋体" w:cs="Times New Roman"/>
                <w:szCs w:val="21"/>
              </w:rPr>
            </w:pPr>
          </w:p>
        </w:tc>
        <w:tc>
          <w:tcPr>
            <w:tcW w:w="531" w:type="dxa"/>
            <w:shd w:val="clear" w:color="auto" w:fill="auto"/>
            <w:vAlign w:val="center"/>
          </w:tcPr>
          <w:p>
            <w:pPr>
              <w:overflowPunct w:val="0"/>
              <w:rPr>
                <w:rFonts w:ascii="Times New Roman" w:hAnsi="Times New Roman" w:eastAsia="宋体" w:cs="Times New Roman"/>
                <w:szCs w:val="21"/>
              </w:rPr>
            </w:pPr>
          </w:p>
        </w:tc>
        <w:tc>
          <w:tcPr>
            <w:tcW w:w="625" w:type="dxa"/>
            <w:shd w:val="clear" w:color="auto" w:fill="auto"/>
            <w:vAlign w:val="center"/>
          </w:tcPr>
          <w:p>
            <w:pPr>
              <w:overflowPunct w:val="0"/>
              <w:rPr>
                <w:rFonts w:ascii="Times New Roman" w:hAnsi="Times New Roman" w:eastAsia="宋体" w:cs="Times New Roman"/>
                <w:szCs w:val="21"/>
              </w:rPr>
            </w:pPr>
          </w:p>
        </w:tc>
        <w:tc>
          <w:tcPr>
            <w:tcW w:w="455" w:type="dxa"/>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（六）</w:t>
            </w:r>
          </w:p>
        </w:tc>
        <w:tc>
          <w:tcPr>
            <w:tcW w:w="2296" w:type="dxa"/>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w:t>
            </w:r>
          </w:p>
        </w:tc>
        <w:tc>
          <w:tcPr>
            <w:tcW w:w="764" w:type="dxa"/>
            <w:shd w:val="clear" w:color="auto" w:fill="auto"/>
            <w:vAlign w:val="center"/>
          </w:tcPr>
          <w:p>
            <w:pPr>
              <w:overflowPunct w:val="0"/>
              <w:rPr>
                <w:rFonts w:ascii="Times New Roman" w:hAnsi="Times New Roman" w:eastAsia="宋体" w:cs="Times New Roman"/>
                <w:szCs w:val="21"/>
              </w:rPr>
            </w:pPr>
          </w:p>
        </w:tc>
        <w:tc>
          <w:tcPr>
            <w:tcW w:w="801" w:type="dxa"/>
            <w:shd w:val="clear" w:color="auto" w:fill="auto"/>
            <w:vAlign w:val="center"/>
          </w:tcPr>
          <w:p>
            <w:pPr>
              <w:overflowPunct w:val="0"/>
              <w:rPr>
                <w:rFonts w:ascii="Times New Roman" w:hAnsi="Times New Roman" w:eastAsia="宋体" w:cs="Times New Roman"/>
                <w:szCs w:val="21"/>
              </w:rPr>
            </w:pPr>
          </w:p>
        </w:tc>
        <w:tc>
          <w:tcPr>
            <w:tcW w:w="792" w:type="dxa"/>
            <w:shd w:val="clear" w:color="auto" w:fill="auto"/>
            <w:vAlign w:val="center"/>
          </w:tcPr>
          <w:p>
            <w:pPr>
              <w:overflowPunct w:val="0"/>
              <w:rPr>
                <w:rFonts w:ascii="Times New Roman" w:hAnsi="Times New Roman" w:eastAsia="宋体" w:cs="Times New Roman"/>
                <w:szCs w:val="21"/>
              </w:rPr>
            </w:pPr>
          </w:p>
        </w:tc>
        <w:tc>
          <w:tcPr>
            <w:tcW w:w="652" w:type="dxa"/>
            <w:shd w:val="clear" w:color="auto" w:fill="auto"/>
            <w:vAlign w:val="center"/>
          </w:tcPr>
          <w:p>
            <w:pPr>
              <w:overflowPunct w:val="0"/>
              <w:rPr>
                <w:rFonts w:ascii="Times New Roman" w:hAnsi="Times New Roman" w:eastAsia="宋体" w:cs="Times New Roman"/>
                <w:szCs w:val="21"/>
              </w:rPr>
            </w:pPr>
          </w:p>
        </w:tc>
        <w:tc>
          <w:tcPr>
            <w:tcW w:w="522" w:type="dxa"/>
            <w:shd w:val="clear" w:color="auto" w:fill="auto"/>
            <w:vAlign w:val="center"/>
          </w:tcPr>
          <w:p>
            <w:pPr>
              <w:overflowPunct w:val="0"/>
              <w:rPr>
                <w:rFonts w:ascii="Times New Roman" w:hAnsi="Times New Roman" w:eastAsia="宋体" w:cs="Times New Roman"/>
                <w:szCs w:val="21"/>
              </w:rPr>
            </w:pPr>
          </w:p>
        </w:tc>
        <w:tc>
          <w:tcPr>
            <w:tcW w:w="503" w:type="dxa"/>
            <w:shd w:val="clear" w:color="auto" w:fill="auto"/>
            <w:vAlign w:val="center"/>
          </w:tcPr>
          <w:p>
            <w:pPr>
              <w:overflowPunct w:val="0"/>
              <w:rPr>
                <w:rFonts w:ascii="Times New Roman" w:hAnsi="Times New Roman" w:eastAsia="宋体" w:cs="Times New Roman"/>
                <w:szCs w:val="21"/>
              </w:rPr>
            </w:pPr>
          </w:p>
        </w:tc>
        <w:tc>
          <w:tcPr>
            <w:tcW w:w="531" w:type="dxa"/>
            <w:shd w:val="clear" w:color="auto" w:fill="auto"/>
            <w:vAlign w:val="center"/>
          </w:tcPr>
          <w:p>
            <w:pPr>
              <w:overflowPunct w:val="0"/>
              <w:rPr>
                <w:rFonts w:ascii="Times New Roman" w:hAnsi="Times New Roman" w:eastAsia="宋体" w:cs="Times New Roman"/>
                <w:szCs w:val="21"/>
              </w:rPr>
            </w:pPr>
          </w:p>
        </w:tc>
        <w:tc>
          <w:tcPr>
            <w:tcW w:w="625" w:type="dxa"/>
            <w:shd w:val="clear" w:color="auto" w:fill="auto"/>
            <w:vAlign w:val="center"/>
          </w:tcPr>
          <w:p>
            <w:pPr>
              <w:overflowPunct w:val="0"/>
              <w:rPr>
                <w:rFonts w:ascii="Times New Roman" w:hAnsi="Times New Roman" w:eastAsia="宋体" w:cs="Times New Roman"/>
                <w:szCs w:val="21"/>
              </w:rPr>
            </w:pPr>
          </w:p>
        </w:tc>
        <w:tc>
          <w:tcPr>
            <w:tcW w:w="455" w:type="dxa"/>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vAlign w:val="center"/>
          </w:tcPr>
          <w:p>
            <w:pPr>
              <w:overflowPunct w:val="0"/>
              <w:jc w:val="center"/>
              <w:rPr>
                <w:rFonts w:ascii="Times New Roman" w:hAnsi="Times New Roman" w:eastAsia="宋体" w:cs="Times New Roman"/>
                <w:szCs w:val="21"/>
              </w:rPr>
            </w:pPr>
          </w:p>
        </w:tc>
        <w:tc>
          <w:tcPr>
            <w:tcW w:w="2296" w:type="dxa"/>
            <w:shd w:val="clear" w:color="auto" w:fill="auto"/>
            <w:vAlign w:val="center"/>
          </w:tcPr>
          <w:p>
            <w:pPr>
              <w:overflowPunct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764" w:type="dxa"/>
            <w:shd w:val="clear" w:color="auto" w:fill="auto"/>
            <w:vAlign w:val="center"/>
          </w:tcPr>
          <w:p>
            <w:pPr>
              <w:overflowPunct w:val="0"/>
              <w:rPr>
                <w:rFonts w:ascii="Times New Roman" w:hAnsi="Times New Roman" w:eastAsia="宋体" w:cs="Times New Roman"/>
                <w:szCs w:val="21"/>
              </w:rPr>
            </w:pPr>
          </w:p>
        </w:tc>
        <w:tc>
          <w:tcPr>
            <w:tcW w:w="801" w:type="dxa"/>
            <w:shd w:val="clear" w:color="auto" w:fill="auto"/>
            <w:vAlign w:val="center"/>
          </w:tcPr>
          <w:p>
            <w:pPr>
              <w:overflowPunct w:val="0"/>
              <w:rPr>
                <w:rFonts w:ascii="Times New Roman" w:hAnsi="Times New Roman" w:eastAsia="宋体" w:cs="Times New Roman"/>
                <w:szCs w:val="21"/>
              </w:rPr>
            </w:pPr>
          </w:p>
        </w:tc>
        <w:tc>
          <w:tcPr>
            <w:tcW w:w="792" w:type="dxa"/>
            <w:shd w:val="clear" w:color="auto" w:fill="auto"/>
            <w:vAlign w:val="center"/>
          </w:tcPr>
          <w:p>
            <w:pPr>
              <w:overflowPunct w:val="0"/>
              <w:rPr>
                <w:rFonts w:ascii="Times New Roman" w:hAnsi="Times New Roman" w:eastAsia="宋体" w:cs="Times New Roman"/>
                <w:szCs w:val="21"/>
              </w:rPr>
            </w:pPr>
          </w:p>
        </w:tc>
        <w:tc>
          <w:tcPr>
            <w:tcW w:w="652" w:type="dxa"/>
            <w:shd w:val="clear" w:color="auto" w:fill="auto"/>
            <w:vAlign w:val="center"/>
          </w:tcPr>
          <w:p>
            <w:pPr>
              <w:overflowPunct w:val="0"/>
              <w:rPr>
                <w:rFonts w:ascii="Times New Roman" w:hAnsi="Times New Roman" w:eastAsia="宋体" w:cs="Times New Roman"/>
                <w:szCs w:val="21"/>
              </w:rPr>
            </w:pPr>
          </w:p>
        </w:tc>
        <w:tc>
          <w:tcPr>
            <w:tcW w:w="522" w:type="dxa"/>
            <w:shd w:val="clear" w:color="auto" w:fill="auto"/>
            <w:vAlign w:val="center"/>
          </w:tcPr>
          <w:p>
            <w:pPr>
              <w:overflowPunct w:val="0"/>
              <w:rPr>
                <w:rFonts w:ascii="Times New Roman" w:hAnsi="Times New Roman" w:eastAsia="宋体" w:cs="Times New Roman"/>
                <w:szCs w:val="21"/>
              </w:rPr>
            </w:pPr>
          </w:p>
        </w:tc>
        <w:tc>
          <w:tcPr>
            <w:tcW w:w="503" w:type="dxa"/>
            <w:shd w:val="clear" w:color="auto" w:fill="auto"/>
            <w:vAlign w:val="center"/>
          </w:tcPr>
          <w:p>
            <w:pPr>
              <w:overflowPunct w:val="0"/>
              <w:rPr>
                <w:rFonts w:ascii="Times New Roman" w:hAnsi="Times New Roman" w:eastAsia="宋体" w:cs="Times New Roman"/>
                <w:szCs w:val="21"/>
              </w:rPr>
            </w:pPr>
          </w:p>
        </w:tc>
        <w:tc>
          <w:tcPr>
            <w:tcW w:w="531" w:type="dxa"/>
            <w:shd w:val="clear" w:color="auto" w:fill="auto"/>
            <w:vAlign w:val="center"/>
          </w:tcPr>
          <w:p>
            <w:pPr>
              <w:overflowPunct w:val="0"/>
              <w:rPr>
                <w:rFonts w:ascii="Times New Roman" w:hAnsi="Times New Roman" w:eastAsia="宋体" w:cs="Times New Roman"/>
                <w:szCs w:val="21"/>
              </w:rPr>
            </w:pPr>
          </w:p>
        </w:tc>
        <w:tc>
          <w:tcPr>
            <w:tcW w:w="625" w:type="dxa"/>
            <w:shd w:val="clear" w:color="auto" w:fill="auto"/>
            <w:vAlign w:val="center"/>
          </w:tcPr>
          <w:p>
            <w:pPr>
              <w:overflowPunct w:val="0"/>
              <w:rPr>
                <w:rFonts w:ascii="Times New Roman" w:hAnsi="Times New Roman" w:eastAsia="宋体" w:cs="Times New Roman"/>
                <w:szCs w:val="21"/>
              </w:rPr>
            </w:pPr>
          </w:p>
        </w:tc>
        <w:tc>
          <w:tcPr>
            <w:tcW w:w="455" w:type="dxa"/>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二</w:t>
            </w:r>
          </w:p>
        </w:tc>
        <w:tc>
          <w:tcPr>
            <w:tcW w:w="2296" w:type="dxa"/>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工程其他建设费</w:t>
            </w:r>
          </w:p>
        </w:tc>
        <w:tc>
          <w:tcPr>
            <w:tcW w:w="764" w:type="dxa"/>
            <w:shd w:val="clear" w:color="auto" w:fill="auto"/>
            <w:vAlign w:val="center"/>
          </w:tcPr>
          <w:p>
            <w:pPr>
              <w:overflowPunct w:val="0"/>
              <w:rPr>
                <w:rFonts w:ascii="Times New Roman" w:hAnsi="Times New Roman" w:eastAsia="宋体" w:cs="Times New Roman"/>
                <w:szCs w:val="21"/>
              </w:rPr>
            </w:pPr>
          </w:p>
        </w:tc>
        <w:tc>
          <w:tcPr>
            <w:tcW w:w="801" w:type="dxa"/>
            <w:shd w:val="clear" w:color="auto" w:fill="auto"/>
            <w:vAlign w:val="center"/>
          </w:tcPr>
          <w:p>
            <w:pPr>
              <w:overflowPunct w:val="0"/>
              <w:rPr>
                <w:rFonts w:ascii="Times New Roman" w:hAnsi="Times New Roman" w:eastAsia="宋体" w:cs="Times New Roman"/>
                <w:szCs w:val="21"/>
              </w:rPr>
            </w:pPr>
          </w:p>
        </w:tc>
        <w:tc>
          <w:tcPr>
            <w:tcW w:w="792" w:type="dxa"/>
            <w:shd w:val="clear" w:color="auto" w:fill="auto"/>
            <w:vAlign w:val="center"/>
          </w:tcPr>
          <w:p>
            <w:pPr>
              <w:overflowPunct w:val="0"/>
              <w:rPr>
                <w:rFonts w:ascii="Times New Roman" w:hAnsi="Times New Roman" w:eastAsia="宋体" w:cs="Times New Roman"/>
                <w:szCs w:val="21"/>
              </w:rPr>
            </w:pPr>
          </w:p>
        </w:tc>
        <w:tc>
          <w:tcPr>
            <w:tcW w:w="652" w:type="dxa"/>
            <w:shd w:val="clear" w:color="auto" w:fill="auto"/>
            <w:vAlign w:val="center"/>
          </w:tcPr>
          <w:p>
            <w:pPr>
              <w:overflowPunct w:val="0"/>
              <w:rPr>
                <w:rFonts w:ascii="Times New Roman" w:hAnsi="Times New Roman" w:eastAsia="宋体" w:cs="Times New Roman"/>
                <w:szCs w:val="21"/>
              </w:rPr>
            </w:pPr>
          </w:p>
        </w:tc>
        <w:tc>
          <w:tcPr>
            <w:tcW w:w="522" w:type="dxa"/>
            <w:shd w:val="clear" w:color="auto" w:fill="auto"/>
            <w:vAlign w:val="center"/>
          </w:tcPr>
          <w:p>
            <w:pPr>
              <w:overflowPunct w:val="0"/>
              <w:rPr>
                <w:rFonts w:ascii="Times New Roman" w:hAnsi="Times New Roman" w:eastAsia="宋体" w:cs="Times New Roman"/>
                <w:szCs w:val="21"/>
              </w:rPr>
            </w:pPr>
          </w:p>
        </w:tc>
        <w:tc>
          <w:tcPr>
            <w:tcW w:w="503" w:type="dxa"/>
            <w:shd w:val="clear" w:color="auto" w:fill="auto"/>
            <w:vAlign w:val="center"/>
          </w:tcPr>
          <w:p>
            <w:pPr>
              <w:overflowPunct w:val="0"/>
              <w:rPr>
                <w:rFonts w:ascii="Times New Roman" w:hAnsi="Times New Roman" w:eastAsia="宋体" w:cs="Times New Roman"/>
                <w:szCs w:val="21"/>
              </w:rPr>
            </w:pPr>
          </w:p>
        </w:tc>
        <w:tc>
          <w:tcPr>
            <w:tcW w:w="531" w:type="dxa"/>
            <w:shd w:val="clear" w:color="auto" w:fill="auto"/>
            <w:vAlign w:val="center"/>
          </w:tcPr>
          <w:p>
            <w:pPr>
              <w:overflowPunct w:val="0"/>
              <w:rPr>
                <w:rFonts w:ascii="Times New Roman" w:hAnsi="Times New Roman" w:eastAsia="宋体" w:cs="Times New Roman"/>
                <w:szCs w:val="21"/>
              </w:rPr>
            </w:pPr>
          </w:p>
        </w:tc>
        <w:tc>
          <w:tcPr>
            <w:tcW w:w="625" w:type="dxa"/>
            <w:shd w:val="clear" w:color="auto" w:fill="auto"/>
            <w:vAlign w:val="center"/>
          </w:tcPr>
          <w:p>
            <w:pPr>
              <w:overflowPunct w:val="0"/>
              <w:rPr>
                <w:rFonts w:ascii="Times New Roman" w:hAnsi="Times New Roman" w:eastAsia="宋体" w:cs="Times New Roman"/>
                <w:szCs w:val="21"/>
              </w:rPr>
            </w:pPr>
          </w:p>
        </w:tc>
        <w:tc>
          <w:tcPr>
            <w:tcW w:w="455" w:type="dxa"/>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2296" w:type="dxa"/>
            <w:shd w:val="clear" w:color="auto" w:fill="auto"/>
            <w:vAlign w:val="center"/>
          </w:tcPr>
          <w:p>
            <w:pPr>
              <w:overflowPunct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764" w:type="dxa"/>
            <w:shd w:val="clear" w:color="auto" w:fill="auto"/>
            <w:vAlign w:val="center"/>
          </w:tcPr>
          <w:p>
            <w:pPr>
              <w:overflowPunct w:val="0"/>
              <w:rPr>
                <w:rFonts w:ascii="Times New Roman" w:hAnsi="Times New Roman" w:eastAsia="宋体" w:cs="Times New Roman"/>
                <w:szCs w:val="21"/>
              </w:rPr>
            </w:pPr>
          </w:p>
        </w:tc>
        <w:tc>
          <w:tcPr>
            <w:tcW w:w="801" w:type="dxa"/>
            <w:shd w:val="clear" w:color="auto" w:fill="auto"/>
            <w:vAlign w:val="center"/>
          </w:tcPr>
          <w:p>
            <w:pPr>
              <w:overflowPunct w:val="0"/>
              <w:rPr>
                <w:rFonts w:ascii="Times New Roman" w:hAnsi="Times New Roman" w:eastAsia="宋体" w:cs="Times New Roman"/>
                <w:szCs w:val="21"/>
              </w:rPr>
            </w:pPr>
          </w:p>
        </w:tc>
        <w:tc>
          <w:tcPr>
            <w:tcW w:w="792" w:type="dxa"/>
            <w:shd w:val="clear" w:color="auto" w:fill="auto"/>
            <w:vAlign w:val="center"/>
          </w:tcPr>
          <w:p>
            <w:pPr>
              <w:overflowPunct w:val="0"/>
              <w:rPr>
                <w:rFonts w:ascii="Times New Roman" w:hAnsi="Times New Roman" w:eastAsia="宋体" w:cs="Times New Roman"/>
                <w:szCs w:val="21"/>
              </w:rPr>
            </w:pPr>
          </w:p>
        </w:tc>
        <w:tc>
          <w:tcPr>
            <w:tcW w:w="652" w:type="dxa"/>
            <w:shd w:val="clear" w:color="auto" w:fill="auto"/>
            <w:vAlign w:val="center"/>
          </w:tcPr>
          <w:p>
            <w:pPr>
              <w:overflowPunct w:val="0"/>
              <w:rPr>
                <w:rFonts w:ascii="Times New Roman" w:hAnsi="Times New Roman" w:eastAsia="宋体" w:cs="Times New Roman"/>
                <w:szCs w:val="21"/>
              </w:rPr>
            </w:pPr>
          </w:p>
        </w:tc>
        <w:tc>
          <w:tcPr>
            <w:tcW w:w="522" w:type="dxa"/>
            <w:shd w:val="clear" w:color="auto" w:fill="auto"/>
            <w:vAlign w:val="center"/>
          </w:tcPr>
          <w:p>
            <w:pPr>
              <w:overflowPunct w:val="0"/>
              <w:rPr>
                <w:rFonts w:ascii="Times New Roman" w:hAnsi="Times New Roman" w:eastAsia="宋体" w:cs="Times New Roman"/>
                <w:szCs w:val="21"/>
              </w:rPr>
            </w:pPr>
          </w:p>
        </w:tc>
        <w:tc>
          <w:tcPr>
            <w:tcW w:w="503" w:type="dxa"/>
            <w:shd w:val="clear" w:color="auto" w:fill="auto"/>
            <w:vAlign w:val="center"/>
          </w:tcPr>
          <w:p>
            <w:pPr>
              <w:overflowPunct w:val="0"/>
              <w:rPr>
                <w:rFonts w:ascii="Times New Roman" w:hAnsi="Times New Roman" w:eastAsia="宋体" w:cs="Times New Roman"/>
                <w:szCs w:val="21"/>
              </w:rPr>
            </w:pPr>
          </w:p>
        </w:tc>
        <w:tc>
          <w:tcPr>
            <w:tcW w:w="531" w:type="dxa"/>
            <w:shd w:val="clear" w:color="auto" w:fill="auto"/>
            <w:vAlign w:val="center"/>
          </w:tcPr>
          <w:p>
            <w:pPr>
              <w:overflowPunct w:val="0"/>
              <w:rPr>
                <w:rFonts w:ascii="Times New Roman" w:hAnsi="Times New Roman" w:eastAsia="宋体" w:cs="Times New Roman"/>
                <w:szCs w:val="21"/>
              </w:rPr>
            </w:pPr>
          </w:p>
        </w:tc>
        <w:tc>
          <w:tcPr>
            <w:tcW w:w="625" w:type="dxa"/>
            <w:shd w:val="clear" w:color="auto" w:fill="auto"/>
            <w:vAlign w:val="center"/>
          </w:tcPr>
          <w:p>
            <w:pPr>
              <w:overflowPunct w:val="0"/>
              <w:rPr>
                <w:rFonts w:ascii="Times New Roman" w:hAnsi="Times New Roman" w:eastAsia="宋体" w:cs="Times New Roman"/>
                <w:szCs w:val="21"/>
              </w:rPr>
            </w:pPr>
          </w:p>
        </w:tc>
        <w:tc>
          <w:tcPr>
            <w:tcW w:w="455" w:type="dxa"/>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vAlign w:val="center"/>
          </w:tcPr>
          <w:p>
            <w:pPr>
              <w:overflowPunct w:val="0"/>
              <w:jc w:val="center"/>
              <w:rPr>
                <w:rFonts w:ascii="Times New Roman" w:hAnsi="Times New Roman" w:eastAsia="宋体" w:cs="Times New Roman"/>
                <w:szCs w:val="21"/>
              </w:rPr>
            </w:pPr>
          </w:p>
        </w:tc>
        <w:tc>
          <w:tcPr>
            <w:tcW w:w="2296" w:type="dxa"/>
            <w:shd w:val="clear" w:color="auto" w:fill="auto"/>
            <w:vAlign w:val="center"/>
          </w:tcPr>
          <w:p>
            <w:pPr>
              <w:overflowPunct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764" w:type="dxa"/>
            <w:shd w:val="clear" w:color="auto" w:fill="auto"/>
            <w:vAlign w:val="center"/>
          </w:tcPr>
          <w:p>
            <w:pPr>
              <w:overflowPunct w:val="0"/>
              <w:rPr>
                <w:rFonts w:ascii="Times New Roman" w:hAnsi="Times New Roman" w:eastAsia="宋体" w:cs="Times New Roman"/>
                <w:szCs w:val="21"/>
              </w:rPr>
            </w:pPr>
          </w:p>
        </w:tc>
        <w:tc>
          <w:tcPr>
            <w:tcW w:w="801" w:type="dxa"/>
            <w:shd w:val="clear" w:color="auto" w:fill="auto"/>
            <w:vAlign w:val="center"/>
          </w:tcPr>
          <w:p>
            <w:pPr>
              <w:overflowPunct w:val="0"/>
              <w:rPr>
                <w:rFonts w:ascii="Times New Roman" w:hAnsi="Times New Roman" w:eastAsia="宋体" w:cs="Times New Roman"/>
                <w:szCs w:val="21"/>
              </w:rPr>
            </w:pPr>
          </w:p>
        </w:tc>
        <w:tc>
          <w:tcPr>
            <w:tcW w:w="792" w:type="dxa"/>
            <w:shd w:val="clear" w:color="auto" w:fill="auto"/>
            <w:vAlign w:val="center"/>
          </w:tcPr>
          <w:p>
            <w:pPr>
              <w:overflowPunct w:val="0"/>
              <w:rPr>
                <w:rFonts w:ascii="Times New Roman" w:hAnsi="Times New Roman" w:eastAsia="宋体" w:cs="Times New Roman"/>
                <w:szCs w:val="21"/>
              </w:rPr>
            </w:pPr>
          </w:p>
        </w:tc>
        <w:tc>
          <w:tcPr>
            <w:tcW w:w="652" w:type="dxa"/>
            <w:shd w:val="clear" w:color="auto" w:fill="auto"/>
            <w:vAlign w:val="center"/>
          </w:tcPr>
          <w:p>
            <w:pPr>
              <w:overflowPunct w:val="0"/>
              <w:rPr>
                <w:rFonts w:ascii="Times New Roman" w:hAnsi="Times New Roman" w:eastAsia="宋体" w:cs="Times New Roman"/>
                <w:szCs w:val="21"/>
              </w:rPr>
            </w:pPr>
          </w:p>
        </w:tc>
        <w:tc>
          <w:tcPr>
            <w:tcW w:w="522" w:type="dxa"/>
            <w:shd w:val="clear" w:color="auto" w:fill="auto"/>
            <w:vAlign w:val="center"/>
          </w:tcPr>
          <w:p>
            <w:pPr>
              <w:overflowPunct w:val="0"/>
              <w:rPr>
                <w:rFonts w:ascii="Times New Roman" w:hAnsi="Times New Roman" w:eastAsia="宋体" w:cs="Times New Roman"/>
                <w:szCs w:val="21"/>
              </w:rPr>
            </w:pPr>
          </w:p>
        </w:tc>
        <w:tc>
          <w:tcPr>
            <w:tcW w:w="503" w:type="dxa"/>
            <w:shd w:val="clear" w:color="auto" w:fill="auto"/>
            <w:vAlign w:val="center"/>
          </w:tcPr>
          <w:p>
            <w:pPr>
              <w:overflowPunct w:val="0"/>
              <w:rPr>
                <w:rFonts w:ascii="Times New Roman" w:hAnsi="Times New Roman" w:eastAsia="宋体" w:cs="Times New Roman"/>
                <w:szCs w:val="21"/>
              </w:rPr>
            </w:pPr>
          </w:p>
        </w:tc>
        <w:tc>
          <w:tcPr>
            <w:tcW w:w="531" w:type="dxa"/>
            <w:shd w:val="clear" w:color="auto" w:fill="auto"/>
            <w:vAlign w:val="center"/>
          </w:tcPr>
          <w:p>
            <w:pPr>
              <w:overflowPunct w:val="0"/>
              <w:rPr>
                <w:rFonts w:ascii="Times New Roman" w:hAnsi="Times New Roman" w:eastAsia="宋体" w:cs="Times New Roman"/>
                <w:szCs w:val="21"/>
              </w:rPr>
            </w:pPr>
          </w:p>
        </w:tc>
        <w:tc>
          <w:tcPr>
            <w:tcW w:w="625" w:type="dxa"/>
            <w:shd w:val="clear" w:color="auto" w:fill="auto"/>
            <w:vAlign w:val="center"/>
          </w:tcPr>
          <w:p>
            <w:pPr>
              <w:overflowPunct w:val="0"/>
              <w:rPr>
                <w:rFonts w:ascii="Times New Roman" w:hAnsi="Times New Roman" w:eastAsia="宋体" w:cs="Times New Roman"/>
                <w:szCs w:val="21"/>
              </w:rPr>
            </w:pPr>
          </w:p>
        </w:tc>
        <w:tc>
          <w:tcPr>
            <w:tcW w:w="455" w:type="dxa"/>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三</w:t>
            </w:r>
          </w:p>
        </w:tc>
        <w:tc>
          <w:tcPr>
            <w:tcW w:w="2296" w:type="dxa"/>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预备费</w:t>
            </w:r>
          </w:p>
        </w:tc>
        <w:tc>
          <w:tcPr>
            <w:tcW w:w="764" w:type="dxa"/>
            <w:shd w:val="clear" w:color="auto" w:fill="auto"/>
            <w:vAlign w:val="center"/>
          </w:tcPr>
          <w:p>
            <w:pPr>
              <w:overflowPunct w:val="0"/>
              <w:rPr>
                <w:rFonts w:ascii="Times New Roman" w:hAnsi="Times New Roman" w:eastAsia="宋体" w:cs="Times New Roman"/>
                <w:szCs w:val="21"/>
              </w:rPr>
            </w:pPr>
          </w:p>
        </w:tc>
        <w:tc>
          <w:tcPr>
            <w:tcW w:w="801" w:type="dxa"/>
            <w:shd w:val="clear" w:color="auto" w:fill="auto"/>
            <w:vAlign w:val="center"/>
          </w:tcPr>
          <w:p>
            <w:pPr>
              <w:overflowPunct w:val="0"/>
              <w:rPr>
                <w:rFonts w:ascii="Times New Roman" w:hAnsi="Times New Roman" w:eastAsia="宋体" w:cs="Times New Roman"/>
                <w:szCs w:val="21"/>
              </w:rPr>
            </w:pPr>
          </w:p>
        </w:tc>
        <w:tc>
          <w:tcPr>
            <w:tcW w:w="792" w:type="dxa"/>
            <w:shd w:val="clear" w:color="auto" w:fill="auto"/>
            <w:vAlign w:val="center"/>
          </w:tcPr>
          <w:p>
            <w:pPr>
              <w:overflowPunct w:val="0"/>
              <w:rPr>
                <w:rFonts w:ascii="Times New Roman" w:hAnsi="Times New Roman" w:eastAsia="宋体" w:cs="Times New Roman"/>
                <w:szCs w:val="21"/>
              </w:rPr>
            </w:pPr>
          </w:p>
        </w:tc>
        <w:tc>
          <w:tcPr>
            <w:tcW w:w="652" w:type="dxa"/>
            <w:shd w:val="clear" w:color="auto" w:fill="auto"/>
            <w:vAlign w:val="center"/>
          </w:tcPr>
          <w:p>
            <w:pPr>
              <w:overflowPunct w:val="0"/>
              <w:rPr>
                <w:rFonts w:ascii="Times New Roman" w:hAnsi="Times New Roman" w:eastAsia="宋体" w:cs="Times New Roman"/>
                <w:szCs w:val="21"/>
              </w:rPr>
            </w:pPr>
          </w:p>
        </w:tc>
        <w:tc>
          <w:tcPr>
            <w:tcW w:w="522" w:type="dxa"/>
            <w:shd w:val="clear" w:color="auto" w:fill="auto"/>
            <w:vAlign w:val="center"/>
          </w:tcPr>
          <w:p>
            <w:pPr>
              <w:overflowPunct w:val="0"/>
              <w:rPr>
                <w:rFonts w:ascii="Times New Roman" w:hAnsi="Times New Roman" w:eastAsia="宋体" w:cs="Times New Roman"/>
                <w:szCs w:val="21"/>
              </w:rPr>
            </w:pPr>
          </w:p>
        </w:tc>
        <w:tc>
          <w:tcPr>
            <w:tcW w:w="503" w:type="dxa"/>
            <w:shd w:val="clear" w:color="auto" w:fill="auto"/>
            <w:vAlign w:val="center"/>
          </w:tcPr>
          <w:p>
            <w:pPr>
              <w:overflowPunct w:val="0"/>
              <w:rPr>
                <w:rFonts w:ascii="Times New Roman" w:hAnsi="Times New Roman" w:eastAsia="宋体" w:cs="Times New Roman"/>
                <w:szCs w:val="21"/>
              </w:rPr>
            </w:pPr>
          </w:p>
        </w:tc>
        <w:tc>
          <w:tcPr>
            <w:tcW w:w="531" w:type="dxa"/>
            <w:shd w:val="clear" w:color="auto" w:fill="auto"/>
            <w:vAlign w:val="center"/>
          </w:tcPr>
          <w:p>
            <w:pPr>
              <w:overflowPunct w:val="0"/>
              <w:rPr>
                <w:rFonts w:ascii="Times New Roman" w:hAnsi="Times New Roman" w:eastAsia="宋体" w:cs="Times New Roman"/>
                <w:szCs w:val="21"/>
              </w:rPr>
            </w:pPr>
          </w:p>
        </w:tc>
        <w:tc>
          <w:tcPr>
            <w:tcW w:w="625" w:type="dxa"/>
            <w:shd w:val="clear" w:color="auto" w:fill="auto"/>
            <w:vAlign w:val="center"/>
          </w:tcPr>
          <w:p>
            <w:pPr>
              <w:overflowPunct w:val="0"/>
              <w:rPr>
                <w:rFonts w:ascii="Times New Roman" w:hAnsi="Times New Roman" w:eastAsia="宋体" w:cs="Times New Roman"/>
                <w:szCs w:val="21"/>
              </w:rPr>
            </w:pPr>
          </w:p>
        </w:tc>
        <w:tc>
          <w:tcPr>
            <w:tcW w:w="455" w:type="dxa"/>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2296" w:type="dxa"/>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基本预备费</w:t>
            </w:r>
          </w:p>
        </w:tc>
        <w:tc>
          <w:tcPr>
            <w:tcW w:w="764" w:type="dxa"/>
            <w:shd w:val="clear" w:color="auto" w:fill="auto"/>
            <w:vAlign w:val="center"/>
          </w:tcPr>
          <w:p>
            <w:pPr>
              <w:overflowPunct w:val="0"/>
              <w:rPr>
                <w:rFonts w:ascii="Times New Roman" w:hAnsi="Times New Roman" w:eastAsia="宋体" w:cs="Times New Roman"/>
                <w:szCs w:val="21"/>
              </w:rPr>
            </w:pPr>
          </w:p>
        </w:tc>
        <w:tc>
          <w:tcPr>
            <w:tcW w:w="801" w:type="dxa"/>
            <w:shd w:val="clear" w:color="auto" w:fill="auto"/>
            <w:vAlign w:val="center"/>
          </w:tcPr>
          <w:p>
            <w:pPr>
              <w:overflowPunct w:val="0"/>
              <w:rPr>
                <w:rFonts w:ascii="Times New Roman" w:hAnsi="Times New Roman" w:eastAsia="宋体" w:cs="Times New Roman"/>
                <w:szCs w:val="21"/>
              </w:rPr>
            </w:pPr>
          </w:p>
        </w:tc>
        <w:tc>
          <w:tcPr>
            <w:tcW w:w="792" w:type="dxa"/>
            <w:shd w:val="clear" w:color="auto" w:fill="auto"/>
            <w:vAlign w:val="center"/>
          </w:tcPr>
          <w:p>
            <w:pPr>
              <w:overflowPunct w:val="0"/>
              <w:rPr>
                <w:rFonts w:ascii="Times New Roman" w:hAnsi="Times New Roman" w:eastAsia="宋体" w:cs="Times New Roman"/>
                <w:szCs w:val="21"/>
              </w:rPr>
            </w:pPr>
          </w:p>
        </w:tc>
        <w:tc>
          <w:tcPr>
            <w:tcW w:w="652" w:type="dxa"/>
            <w:shd w:val="clear" w:color="auto" w:fill="auto"/>
            <w:vAlign w:val="center"/>
          </w:tcPr>
          <w:p>
            <w:pPr>
              <w:overflowPunct w:val="0"/>
              <w:rPr>
                <w:rFonts w:ascii="Times New Roman" w:hAnsi="Times New Roman" w:eastAsia="宋体" w:cs="Times New Roman"/>
                <w:szCs w:val="21"/>
              </w:rPr>
            </w:pPr>
          </w:p>
        </w:tc>
        <w:tc>
          <w:tcPr>
            <w:tcW w:w="522" w:type="dxa"/>
            <w:shd w:val="clear" w:color="auto" w:fill="auto"/>
            <w:vAlign w:val="center"/>
          </w:tcPr>
          <w:p>
            <w:pPr>
              <w:overflowPunct w:val="0"/>
              <w:rPr>
                <w:rFonts w:ascii="Times New Roman" w:hAnsi="Times New Roman" w:eastAsia="宋体" w:cs="Times New Roman"/>
                <w:szCs w:val="21"/>
              </w:rPr>
            </w:pPr>
          </w:p>
        </w:tc>
        <w:tc>
          <w:tcPr>
            <w:tcW w:w="503" w:type="dxa"/>
            <w:shd w:val="clear" w:color="auto" w:fill="auto"/>
            <w:vAlign w:val="center"/>
          </w:tcPr>
          <w:p>
            <w:pPr>
              <w:overflowPunct w:val="0"/>
              <w:rPr>
                <w:rFonts w:ascii="Times New Roman" w:hAnsi="Times New Roman" w:eastAsia="宋体" w:cs="Times New Roman"/>
                <w:szCs w:val="21"/>
              </w:rPr>
            </w:pPr>
          </w:p>
        </w:tc>
        <w:tc>
          <w:tcPr>
            <w:tcW w:w="531" w:type="dxa"/>
            <w:shd w:val="clear" w:color="auto" w:fill="auto"/>
            <w:vAlign w:val="center"/>
          </w:tcPr>
          <w:p>
            <w:pPr>
              <w:overflowPunct w:val="0"/>
              <w:rPr>
                <w:rFonts w:ascii="Times New Roman" w:hAnsi="Times New Roman" w:eastAsia="宋体" w:cs="Times New Roman"/>
                <w:szCs w:val="21"/>
              </w:rPr>
            </w:pPr>
          </w:p>
        </w:tc>
        <w:tc>
          <w:tcPr>
            <w:tcW w:w="625" w:type="dxa"/>
            <w:shd w:val="clear" w:color="auto" w:fill="auto"/>
            <w:vAlign w:val="center"/>
          </w:tcPr>
          <w:p>
            <w:pPr>
              <w:overflowPunct w:val="0"/>
              <w:rPr>
                <w:rFonts w:ascii="Times New Roman" w:hAnsi="Times New Roman" w:eastAsia="宋体" w:cs="Times New Roman"/>
                <w:szCs w:val="21"/>
              </w:rPr>
            </w:pPr>
          </w:p>
        </w:tc>
        <w:tc>
          <w:tcPr>
            <w:tcW w:w="455" w:type="dxa"/>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2296" w:type="dxa"/>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价差预备费</w:t>
            </w:r>
          </w:p>
        </w:tc>
        <w:tc>
          <w:tcPr>
            <w:tcW w:w="764" w:type="dxa"/>
            <w:shd w:val="clear" w:color="auto" w:fill="auto"/>
            <w:vAlign w:val="center"/>
          </w:tcPr>
          <w:p>
            <w:pPr>
              <w:overflowPunct w:val="0"/>
              <w:rPr>
                <w:rFonts w:ascii="Times New Roman" w:hAnsi="Times New Roman" w:eastAsia="宋体" w:cs="Times New Roman"/>
                <w:szCs w:val="21"/>
              </w:rPr>
            </w:pPr>
          </w:p>
        </w:tc>
        <w:tc>
          <w:tcPr>
            <w:tcW w:w="801" w:type="dxa"/>
            <w:shd w:val="clear" w:color="auto" w:fill="auto"/>
            <w:vAlign w:val="center"/>
          </w:tcPr>
          <w:p>
            <w:pPr>
              <w:overflowPunct w:val="0"/>
              <w:rPr>
                <w:rFonts w:ascii="Times New Roman" w:hAnsi="Times New Roman" w:eastAsia="宋体" w:cs="Times New Roman"/>
                <w:szCs w:val="21"/>
              </w:rPr>
            </w:pPr>
          </w:p>
        </w:tc>
        <w:tc>
          <w:tcPr>
            <w:tcW w:w="792" w:type="dxa"/>
            <w:shd w:val="clear" w:color="auto" w:fill="auto"/>
            <w:vAlign w:val="center"/>
          </w:tcPr>
          <w:p>
            <w:pPr>
              <w:overflowPunct w:val="0"/>
              <w:rPr>
                <w:rFonts w:ascii="Times New Roman" w:hAnsi="Times New Roman" w:eastAsia="宋体" w:cs="Times New Roman"/>
                <w:szCs w:val="21"/>
              </w:rPr>
            </w:pPr>
          </w:p>
        </w:tc>
        <w:tc>
          <w:tcPr>
            <w:tcW w:w="652" w:type="dxa"/>
            <w:shd w:val="clear" w:color="auto" w:fill="auto"/>
            <w:vAlign w:val="center"/>
          </w:tcPr>
          <w:p>
            <w:pPr>
              <w:overflowPunct w:val="0"/>
              <w:rPr>
                <w:rFonts w:ascii="Times New Roman" w:hAnsi="Times New Roman" w:eastAsia="宋体" w:cs="Times New Roman"/>
                <w:szCs w:val="21"/>
              </w:rPr>
            </w:pPr>
          </w:p>
        </w:tc>
        <w:tc>
          <w:tcPr>
            <w:tcW w:w="522" w:type="dxa"/>
            <w:shd w:val="clear" w:color="auto" w:fill="auto"/>
            <w:vAlign w:val="center"/>
          </w:tcPr>
          <w:p>
            <w:pPr>
              <w:overflowPunct w:val="0"/>
              <w:rPr>
                <w:rFonts w:ascii="Times New Roman" w:hAnsi="Times New Roman" w:eastAsia="宋体" w:cs="Times New Roman"/>
                <w:szCs w:val="21"/>
              </w:rPr>
            </w:pPr>
          </w:p>
        </w:tc>
        <w:tc>
          <w:tcPr>
            <w:tcW w:w="503" w:type="dxa"/>
            <w:shd w:val="clear" w:color="auto" w:fill="auto"/>
            <w:vAlign w:val="center"/>
          </w:tcPr>
          <w:p>
            <w:pPr>
              <w:overflowPunct w:val="0"/>
              <w:rPr>
                <w:rFonts w:ascii="Times New Roman" w:hAnsi="Times New Roman" w:eastAsia="宋体" w:cs="Times New Roman"/>
                <w:szCs w:val="21"/>
              </w:rPr>
            </w:pPr>
          </w:p>
        </w:tc>
        <w:tc>
          <w:tcPr>
            <w:tcW w:w="531" w:type="dxa"/>
            <w:shd w:val="clear" w:color="auto" w:fill="auto"/>
            <w:vAlign w:val="center"/>
          </w:tcPr>
          <w:p>
            <w:pPr>
              <w:overflowPunct w:val="0"/>
              <w:rPr>
                <w:rFonts w:ascii="Times New Roman" w:hAnsi="Times New Roman" w:eastAsia="宋体" w:cs="Times New Roman"/>
                <w:szCs w:val="21"/>
              </w:rPr>
            </w:pPr>
          </w:p>
        </w:tc>
        <w:tc>
          <w:tcPr>
            <w:tcW w:w="625" w:type="dxa"/>
            <w:shd w:val="clear" w:color="auto" w:fill="auto"/>
            <w:vAlign w:val="center"/>
          </w:tcPr>
          <w:p>
            <w:pPr>
              <w:overflowPunct w:val="0"/>
              <w:rPr>
                <w:rFonts w:ascii="Times New Roman" w:hAnsi="Times New Roman" w:eastAsia="宋体" w:cs="Times New Roman"/>
                <w:szCs w:val="21"/>
              </w:rPr>
            </w:pPr>
          </w:p>
        </w:tc>
        <w:tc>
          <w:tcPr>
            <w:tcW w:w="455" w:type="dxa"/>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vAlign w:val="center"/>
          </w:tcPr>
          <w:p>
            <w:pPr>
              <w:overflowPunct w:val="0"/>
              <w:jc w:val="center"/>
              <w:rPr>
                <w:rFonts w:ascii="Times New Roman" w:hAnsi="Times New Roman" w:eastAsia="宋体" w:cs="Times New Roman"/>
                <w:szCs w:val="21"/>
              </w:rPr>
            </w:pPr>
          </w:p>
        </w:tc>
        <w:tc>
          <w:tcPr>
            <w:tcW w:w="2296" w:type="dxa"/>
            <w:shd w:val="clear" w:color="auto" w:fill="auto"/>
            <w:vAlign w:val="center"/>
          </w:tcPr>
          <w:p>
            <w:pPr>
              <w:overflowPunct w:val="0"/>
              <w:jc w:val="center"/>
              <w:rPr>
                <w:rFonts w:ascii="Times New Roman" w:hAnsi="Times New Roman" w:eastAsia="宋体" w:cs="Times New Roman"/>
                <w:szCs w:val="21"/>
              </w:rPr>
            </w:pPr>
          </w:p>
        </w:tc>
        <w:tc>
          <w:tcPr>
            <w:tcW w:w="764" w:type="dxa"/>
            <w:shd w:val="clear" w:color="auto" w:fill="auto"/>
            <w:vAlign w:val="center"/>
          </w:tcPr>
          <w:p>
            <w:pPr>
              <w:overflowPunct w:val="0"/>
              <w:rPr>
                <w:rFonts w:ascii="Times New Roman" w:hAnsi="Times New Roman" w:eastAsia="宋体" w:cs="Times New Roman"/>
                <w:szCs w:val="21"/>
              </w:rPr>
            </w:pPr>
          </w:p>
        </w:tc>
        <w:tc>
          <w:tcPr>
            <w:tcW w:w="801" w:type="dxa"/>
            <w:shd w:val="clear" w:color="auto" w:fill="auto"/>
            <w:vAlign w:val="center"/>
          </w:tcPr>
          <w:p>
            <w:pPr>
              <w:overflowPunct w:val="0"/>
              <w:rPr>
                <w:rFonts w:ascii="Times New Roman" w:hAnsi="Times New Roman" w:eastAsia="宋体" w:cs="Times New Roman"/>
                <w:szCs w:val="21"/>
              </w:rPr>
            </w:pPr>
          </w:p>
        </w:tc>
        <w:tc>
          <w:tcPr>
            <w:tcW w:w="792" w:type="dxa"/>
            <w:shd w:val="clear" w:color="auto" w:fill="auto"/>
            <w:vAlign w:val="center"/>
          </w:tcPr>
          <w:p>
            <w:pPr>
              <w:overflowPunct w:val="0"/>
              <w:rPr>
                <w:rFonts w:ascii="Times New Roman" w:hAnsi="Times New Roman" w:eastAsia="宋体" w:cs="Times New Roman"/>
                <w:szCs w:val="21"/>
              </w:rPr>
            </w:pPr>
          </w:p>
        </w:tc>
        <w:tc>
          <w:tcPr>
            <w:tcW w:w="652" w:type="dxa"/>
            <w:shd w:val="clear" w:color="auto" w:fill="auto"/>
            <w:vAlign w:val="center"/>
          </w:tcPr>
          <w:p>
            <w:pPr>
              <w:overflowPunct w:val="0"/>
              <w:rPr>
                <w:rFonts w:ascii="Times New Roman" w:hAnsi="Times New Roman" w:eastAsia="宋体" w:cs="Times New Roman"/>
                <w:szCs w:val="21"/>
              </w:rPr>
            </w:pPr>
          </w:p>
        </w:tc>
        <w:tc>
          <w:tcPr>
            <w:tcW w:w="522" w:type="dxa"/>
            <w:shd w:val="clear" w:color="auto" w:fill="auto"/>
            <w:vAlign w:val="center"/>
          </w:tcPr>
          <w:p>
            <w:pPr>
              <w:overflowPunct w:val="0"/>
              <w:rPr>
                <w:rFonts w:ascii="Times New Roman" w:hAnsi="Times New Roman" w:eastAsia="宋体" w:cs="Times New Roman"/>
                <w:szCs w:val="21"/>
              </w:rPr>
            </w:pPr>
          </w:p>
        </w:tc>
        <w:tc>
          <w:tcPr>
            <w:tcW w:w="503" w:type="dxa"/>
            <w:shd w:val="clear" w:color="auto" w:fill="auto"/>
            <w:vAlign w:val="center"/>
          </w:tcPr>
          <w:p>
            <w:pPr>
              <w:overflowPunct w:val="0"/>
              <w:rPr>
                <w:rFonts w:ascii="Times New Roman" w:hAnsi="Times New Roman" w:eastAsia="宋体" w:cs="Times New Roman"/>
                <w:szCs w:val="21"/>
              </w:rPr>
            </w:pPr>
          </w:p>
        </w:tc>
        <w:tc>
          <w:tcPr>
            <w:tcW w:w="531" w:type="dxa"/>
            <w:shd w:val="clear" w:color="auto" w:fill="auto"/>
            <w:vAlign w:val="center"/>
          </w:tcPr>
          <w:p>
            <w:pPr>
              <w:overflowPunct w:val="0"/>
              <w:rPr>
                <w:rFonts w:ascii="Times New Roman" w:hAnsi="Times New Roman" w:eastAsia="宋体" w:cs="Times New Roman"/>
                <w:szCs w:val="21"/>
              </w:rPr>
            </w:pPr>
          </w:p>
        </w:tc>
        <w:tc>
          <w:tcPr>
            <w:tcW w:w="625" w:type="dxa"/>
            <w:shd w:val="clear" w:color="auto" w:fill="auto"/>
            <w:vAlign w:val="center"/>
          </w:tcPr>
          <w:p>
            <w:pPr>
              <w:overflowPunct w:val="0"/>
              <w:rPr>
                <w:rFonts w:ascii="Times New Roman" w:hAnsi="Times New Roman" w:eastAsia="宋体" w:cs="Times New Roman"/>
                <w:szCs w:val="21"/>
              </w:rPr>
            </w:pPr>
          </w:p>
        </w:tc>
        <w:tc>
          <w:tcPr>
            <w:tcW w:w="455" w:type="dxa"/>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vAlign w:val="center"/>
          </w:tcPr>
          <w:p>
            <w:pPr>
              <w:overflowPunct w:val="0"/>
              <w:jc w:val="center"/>
              <w:rPr>
                <w:rFonts w:ascii="Times New Roman" w:hAnsi="Times New Roman" w:eastAsia="宋体" w:cs="Times New Roman"/>
                <w:szCs w:val="21"/>
              </w:rPr>
            </w:pPr>
          </w:p>
        </w:tc>
        <w:tc>
          <w:tcPr>
            <w:tcW w:w="2296" w:type="dxa"/>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小计</w:t>
            </w:r>
          </w:p>
        </w:tc>
        <w:tc>
          <w:tcPr>
            <w:tcW w:w="764" w:type="dxa"/>
            <w:shd w:val="clear" w:color="auto" w:fill="auto"/>
            <w:vAlign w:val="center"/>
          </w:tcPr>
          <w:p>
            <w:pPr>
              <w:overflowPunct w:val="0"/>
              <w:rPr>
                <w:rFonts w:ascii="Times New Roman" w:hAnsi="Times New Roman" w:eastAsia="宋体" w:cs="Times New Roman"/>
                <w:szCs w:val="21"/>
              </w:rPr>
            </w:pPr>
          </w:p>
        </w:tc>
        <w:tc>
          <w:tcPr>
            <w:tcW w:w="801" w:type="dxa"/>
            <w:shd w:val="clear" w:color="auto" w:fill="auto"/>
            <w:vAlign w:val="center"/>
          </w:tcPr>
          <w:p>
            <w:pPr>
              <w:overflowPunct w:val="0"/>
              <w:rPr>
                <w:rFonts w:ascii="Times New Roman" w:hAnsi="Times New Roman" w:eastAsia="宋体" w:cs="Times New Roman"/>
                <w:szCs w:val="21"/>
              </w:rPr>
            </w:pPr>
          </w:p>
        </w:tc>
        <w:tc>
          <w:tcPr>
            <w:tcW w:w="792" w:type="dxa"/>
            <w:shd w:val="clear" w:color="auto" w:fill="auto"/>
            <w:vAlign w:val="center"/>
          </w:tcPr>
          <w:p>
            <w:pPr>
              <w:overflowPunct w:val="0"/>
              <w:rPr>
                <w:rFonts w:ascii="Times New Roman" w:hAnsi="Times New Roman" w:eastAsia="宋体" w:cs="Times New Roman"/>
                <w:szCs w:val="21"/>
              </w:rPr>
            </w:pPr>
          </w:p>
        </w:tc>
        <w:tc>
          <w:tcPr>
            <w:tcW w:w="652" w:type="dxa"/>
            <w:shd w:val="clear" w:color="auto" w:fill="auto"/>
            <w:vAlign w:val="center"/>
          </w:tcPr>
          <w:p>
            <w:pPr>
              <w:overflowPunct w:val="0"/>
              <w:rPr>
                <w:rFonts w:ascii="Times New Roman" w:hAnsi="Times New Roman" w:eastAsia="宋体" w:cs="Times New Roman"/>
                <w:szCs w:val="21"/>
              </w:rPr>
            </w:pPr>
          </w:p>
        </w:tc>
        <w:tc>
          <w:tcPr>
            <w:tcW w:w="522" w:type="dxa"/>
            <w:shd w:val="clear" w:color="auto" w:fill="auto"/>
            <w:vAlign w:val="center"/>
          </w:tcPr>
          <w:p>
            <w:pPr>
              <w:overflowPunct w:val="0"/>
              <w:rPr>
                <w:rFonts w:ascii="Times New Roman" w:hAnsi="Times New Roman" w:eastAsia="宋体" w:cs="Times New Roman"/>
                <w:szCs w:val="21"/>
              </w:rPr>
            </w:pPr>
          </w:p>
        </w:tc>
        <w:tc>
          <w:tcPr>
            <w:tcW w:w="503" w:type="dxa"/>
            <w:shd w:val="clear" w:color="auto" w:fill="auto"/>
            <w:vAlign w:val="center"/>
          </w:tcPr>
          <w:p>
            <w:pPr>
              <w:overflowPunct w:val="0"/>
              <w:rPr>
                <w:rFonts w:ascii="Times New Roman" w:hAnsi="Times New Roman" w:eastAsia="宋体" w:cs="Times New Roman"/>
                <w:szCs w:val="21"/>
              </w:rPr>
            </w:pPr>
          </w:p>
        </w:tc>
        <w:tc>
          <w:tcPr>
            <w:tcW w:w="531" w:type="dxa"/>
            <w:shd w:val="clear" w:color="auto" w:fill="auto"/>
            <w:vAlign w:val="center"/>
          </w:tcPr>
          <w:p>
            <w:pPr>
              <w:overflowPunct w:val="0"/>
              <w:rPr>
                <w:rFonts w:ascii="Times New Roman" w:hAnsi="Times New Roman" w:eastAsia="宋体" w:cs="Times New Roman"/>
                <w:szCs w:val="21"/>
              </w:rPr>
            </w:pPr>
          </w:p>
        </w:tc>
        <w:tc>
          <w:tcPr>
            <w:tcW w:w="625" w:type="dxa"/>
            <w:shd w:val="clear" w:color="auto" w:fill="auto"/>
            <w:vAlign w:val="center"/>
          </w:tcPr>
          <w:p>
            <w:pPr>
              <w:overflowPunct w:val="0"/>
              <w:rPr>
                <w:rFonts w:ascii="Times New Roman" w:hAnsi="Times New Roman" w:eastAsia="宋体" w:cs="Times New Roman"/>
                <w:szCs w:val="21"/>
              </w:rPr>
            </w:pPr>
          </w:p>
        </w:tc>
        <w:tc>
          <w:tcPr>
            <w:tcW w:w="455" w:type="dxa"/>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vAlign w:val="center"/>
          </w:tcPr>
          <w:p>
            <w:pPr>
              <w:overflowPunct w:val="0"/>
              <w:jc w:val="center"/>
              <w:rPr>
                <w:rFonts w:ascii="Times New Roman" w:hAnsi="Times New Roman" w:eastAsia="宋体" w:cs="Times New Roman"/>
                <w:szCs w:val="21"/>
              </w:rPr>
            </w:pPr>
          </w:p>
        </w:tc>
        <w:tc>
          <w:tcPr>
            <w:tcW w:w="2296" w:type="dxa"/>
            <w:shd w:val="clear" w:color="auto" w:fill="auto"/>
            <w:vAlign w:val="center"/>
          </w:tcPr>
          <w:p>
            <w:pPr>
              <w:overflowPunct w:val="0"/>
              <w:jc w:val="center"/>
              <w:rPr>
                <w:rFonts w:ascii="Times New Roman" w:hAnsi="Times New Roman" w:eastAsia="宋体" w:cs="Times New Roman"/>
                <w:szCs w:val="21"/>
              </w:rPr>
            </w:pPr>
          </w:p>
        </w:tc>
        <w:tc>
          <w:tcPr>
            <w:tcW w:w="764" w:type="dxa"/>
            <w:shd w:val="clear" w:color="auto" w:fill="auto"/>
            <w:vAlign w:val="center"/>
          </w:tcPr>
          <w:p>
            <w:pPr>
              <w:overflowPunct w:val="0"/>
              <w:rPr>
                <w:rFonts w:ascii="Times New Roman" w:hAnsi="Times New Roman" w:eastAsia="宋体" w:cs="Times New Roman"/>
                <w:szCs w:val="21"/>
              </w:rPr>
            </w:pPr>
          </w:p>
        </w:tc>
        <w:tc>
          <w:tcPr>
            <w:tcW w:w="801" w:type="dxa"/>
            <w:shd w:val="clear" w:color="auto" w:fill="auto"/>
            <w:vAlign w:val="center"/>
          </w:tcPr>
          <w:p>
            <w:pPr>
              <w:overflowPunct w:val="0"/>
              <w:rPr>
                <w:rFonts w:ascii="Times New Roman" w:hAnsi="Times New Roman" w:eastAsia="宋体" w:cs="Times New Roman"/>
                <w:szCs w:val="21"/>
              </w:rPr>
            </w:pPr>
          </w:p>
        </w:tc>
        <w:tc>
          <w:tcPr>
            <w:tcW w:w="792" w:type="dxa"/>
            <w:shd w:val="clear" w:color="auto" w:fill="auto"/>
            <w:vAlign w:val="center"/>
          </w:tcPr>
          <w:p>
            <w:pPr>
              <w:overflowPunct w:val="0"/>
              <w:rPr>
                <w:rFonts w:ascii="Times New Roman" w:hAnsi="Times New Roman" w:eastAsia="宋体" w:cs="Times New Roman"/>
                <w:szCs w:val="21"/>
              </w:rPr>
            </w:pPr>
          </w:p>
        </w:tc>
        <w:tc>
          <w:tcPr>
            <w:tcW w:w="652" w:type="dxa"/>
            <w:shd w:val="clear" w:color="auto" w:fill="auto"/>
            <w:vAlign w:val="center"/>
          </w:tcPr>
          <w:p>
            <w:pPr>
              <w:overflowPunct w:val="0"/>
              <w:rPr>
                <w:rFonts w:ascii="Times New Roman" w:hAnsi="Times New Roman" w:eastAsia="宋体" w:cs="Times New Roman"/>
                <w:szCs w:val="21"/>
              </w:rPr>
            </w:pPr>
          </w:p>
        </w:tc>
        <w:tc>
          <w:tcPr>
            <w:tcW w:w="522" w:type="dxa"/>
            <w:shd w:val="clear" w:color="auto" w:fill="auto"/>
            <w:vAlign w:val="center"/>
          </w:tcPr>
          <w:p>
            <w:pPr>
              <w:overflowPunct w:val="0"/>
              <w:rPr>
                <w:rFonts w:ascii="Times New Roman" w:hAnsi="Times New Roman" w:eastAsia="宋体" w:cs="Times New Roman"/>
                <w:szCs w:val="21"/>
              </w:rPr>
            </w:pPr>
          </w:p>
        </w:tc>
        <w:tc>
          <w:tcPr>
            <w:tcW w:w="503" w:type="dxa"/>
            <w:shd w:val="clear" w:color="auto" w:fill="auto"/>
            <w:vAlign w:val="center"/>
          </w:tcPr>
          <w:p>
            <w:pPr>
              <w:overflowPunct w:val="0"/>
              <w:rPr>
                <w:rFonts w:ascii="Times New Roman" w:hAnsi="Times New Roman" w:eastAsia="宋体" w:cs="Times New Roman"/>
                <w:szCs w:val="21"/>
              </w:rPr>
            </w:pPr>
          </w:p>
        </w:tc>
        <w:tc>
          <w:tcPr>
            <w:tcW w:w="531" w:type="dxa"/>
            <w:shd w:val="clear" w:color="auto" w:fill="auto"/>
            <w:vAlign w:val="center"/>
          </w:tcPr>
          <w:p>
            <w:pPr>
              <w:overflowPunct w:val="0"/>
              <w:rPr>
                <w:rFonts w:ascii="Times New Roman" w:hAnsi="Times New Roman" w:eastAsia="宋体" w:cs="Times New Roman"/>
                <w:szCs w:val="21"/>
              </w:rPr>
            </w:pPr>
          </w:p>
        </w:tc>
        <w:tc>
          <w:tcPr>
            <w:tcW w:w="625" w:type="dxa"/>
            <w:shd w:val="clear" w:color="auto" w:fill="auto"/>
            <w:vAlign w:val="center"/>
          </w:tcPr>
          <w:p>
            <w:pPr>
              <w:overflowPunct w:val="0"/>
              <w:rPr>
                <w:rFonts w:ascii="Times New Roman" w:hAnsi="Times New Roman" w:eastAsia="宋体" w:cs="Times New Roman"/>
                <w:szCs w:val="21"/>
              </w:rPr>
            </w:pPr>
          </w:p>
        </w:tc>
        <w:tc>
          <w:tcPr>
            <w:tcW w:w="455" w:type="dxa"/>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四</w:t>
            </w:r>
          </w:p>
        </w:tc>
        <w:tc>
          <w:tcPr>
            <w:tcW w:w="2296" w:type="dxa"/>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建设期利息</w:t>
            </w:r>
          </w:p>
        </w:tc>
        <w:tc>
          <w:tcPr>
            <w:tcW w:w="764" w:type="dxa"/>
            <w:shd w:val="clear" w:color="auto" w:fill="auto"/>
            <w:vAlign w:val="center"/>
          </w:tcPr>
          <w:p>
            <w:pPr>
              <w:overflowPunct w:val="0"/>
              <w:rPr>
                <w:rFonts w:ascii="Times New Roman" w:hAnsi="Times New Roman" w:eastAsia="宋体" w:cs="Times New Roman"/>
                <w:szCs w:val="21"/>
              </w:rPr>
            </w:pPr>
          </w:p>
        </w:tc>
        <w:tc>
          <w:tcPr>
            <w:tcW w:w="801" w:type="dxa"/>
            <w:shd w:val="clear" w:color="auto" w:fill="auto"/>
            <w:vAlign w:val="center"/>
          </w:tcPr>
          <w:p>
            <w:pPr>
              <w:overflowPunct w:val="0"/>
              <w:rPr>
                <w:rFonts w:ascii="Times New Roman" w:hAnsi="Times New Roman" w:eastAsia="宋体" w:cs="Times New Roman"/>
                <w:szCs w:val="21"/>
              </w:rPr>
            </w:pPr>
          </w:p>
        </w:tc>
        <w:tc>
          <w:tcPr>
            <w:tcW w:w="792" w:type="dxa"/>
            <w:shd w:val="clear" w:color="auto" w:fill="auto"/>
            <w:vAlign w:val="center"/>
          </w:tcPr>
          <w:p>
            <w:pPr>
              <w:overflowPunct w:val="0"/>
              <w:rPr>
                <w:rFonts w:ascii="Times New Roman" w:hAnsi="Times New Roman" w:eastAsia="宋体" w:cs="Times New Roman"/>
                <w:szCs w:val="21"/>
              </w:rPr>
            </w:pPr>
          </w:p>
        </w:tc>
        <w:tc>
          <w:tcPr>
            <w:tcW w:w="652" w:type="dxa"/>
            <w:shd w:val="clear" w:color="auto" w:fill="auto"/>
            <w:vAlign w:val="center"/>
          </w:tcPr>
          <w:p>
            <w:pPr>
              <w:overflowPunct w:val="0"/>
              <w:rPr>
                <w:rFonts w:ascii="Times New Roman" w:hAnsi="Times New Roman" w:eastAsia="宋体" w:cs="Times New Roman"/>
                <w:szCs w:val="21"/>
              </w:rPr>
            </w:pPr>
          </w:p>
        </w:tc>
        <w:tc>
          <w:tcPr>
            <w:tcW w:w="522" w:type="dxa"/>
            <w:shd w:val="clear" w:color="auto" w:fill="auto"/>
            <w:vAlign w:val="center"/>
          </w:tcPr>
          <w:p>
            <w:pPr>
              <w:overflowPunct w:val="0"/>
              <w:rPr>
                <w:rFonts w:ascii="Times New Roman" w:hAnsi="Times New Roman" w:eastAsia="宋体" w:cs="Times New Roman"/>
                <w:szCs w:val="21"/>
              </w:rPr>
            </w:pPr>
          </w:p>
        </w:tc>
        <w:tc>
          <w:tcPr>
            <w:tcW w:w="503" w:type="dxa"/>
            <w:shd w:val="clear" w:color="auto" w:fill="auto"/>
            <w:vAlign w:val="center"/>
          </w:tcPr>
          <w:p>
            <w:pPr>
              <w:overflowPunct w:val="0"/>
              <w:rPr>
                <w:rFonts w:ascii="Times New Roman" w:hAnsi="Times New Roman" w:eastAsia="宋体" w:cs="Times New Roman"/>
                <w:szCs w:val="21"/>
              </w:rPr>
            </w:pPr>
          </w:p>
        </w:tc>
        <w:tc>
          <w:tcPr>
            <w:tcW w:w="531" w:type="dxa"/>
            <w:shd w:val="clear" w:color="auto" w:fill="auto"/>
            <w:vAlign w:val="center"/>
          </w:tcPr>
          <w:p>
            <w:pPr>
              <w:overflowPunct w:val="0"/>
              <w:rPr>
                <w:rFonts w:ascii="Times New Roman" w:hAnsi="Times New Roman" w:eastAsia="宋体" w:cs="Times New Roman"/>
                <w:szCs w:val="21"/>
              </w:rPr>
            </w:pPr>
          </w:p>
        </w:tc>
        <w:tc>
          <w:tcPr>
            <w:tcW w:w="625" w:type="dxa"/>
            <w:shd w:val="clear" w:color="auto" w:fill="auto"/>
            <w:vAlign w:val="center"/>
          </w:tcPr>
          <w:p>
            <w:pPr>
              <w:overflowPunct w:val="0"/>
              <w:rPr>
                <w:rFonts w:ascii="Times New Roman" w:hAnsi="Times New Roman" w:eastAsia="宋体" w:cs="Times New Roman"/>
                <w:szCs w:val="21"/>
              </w:rPr>
            </w:pPr>
          </w:p>
        </w:tc>
        <w:tc>
          <w:tcPr>
            <w:tcW w:w="455" w:type="dxa"/>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vAlign w:val="center"/>
          </w:tcPr>
          <w:p>
            <w:pPr>
              <w:overflowPunct w:val="0"/>
              <w:jc w:val="center"/>
              <w:rPr>
                <w:rFonts w:ascii="Times New Roman" w:hAnsi="Times New Roman" w:eastAsia="宋体" w:cs="Times New Roman"/>
                <w:szCs w:val="21"/>
              </w:rPr>
            </w:pPr>
          </w:p>
        </w:tc>
        <w:tc>
          <w:tcPr>
            <w:tcW w:w="2296" w:type="dxa"/>
            <w:shd w:val="clear" w:color="auto" w:fill="auto"/>
            <w:vAlign w:val="center"/>
          </w:tcPr>
          <w:p>
            <w:pPr>
              <w:overflowPunct w:val="0"/>
              <w:jc w:val="center"/>
              <w:rPr>
                <w:rFonts w:ascii="Times New Roman" w:hAnsi="Times New Roman" w:eastAsia="宋体" w:cs="Times New Roman"/>
                <w:szCs w:val="21"/>
              </w:rPr>
            </w:pPr>
          </w:p>
        </w:tc>
        <w:tc>
          <w:tcPr>
            <w:tcW w:w="764" w:type="dxa"/>
            <w:shd w:val="clear" w:color="auto" w:fill="auto"/>
            <w:vAlign w:val="center"/>
          </w:tcPr>
          <w:p>
            <w:pPr>
              <w:overflowPunct w:val="0"/>
              <w:rPr>
                <w:rFonts w:ascii="Times New Roman" w:hAnsi="Times New Roman" w:eastAsia="宋体" w:cs="Times New Roman"/>
                <w:szCs w:val="21"/>
              </w:rPr>
            </w:pPr>
          </w:p>
        </w:tc>
        <w:tc>
          <w:tcPr>
            <w:tcW w:w="801" w:type="dxa"/>
            <w:shd w:val="clear" w:color="auto" w:fill="auto"/>
            <w:vAlign w:val="center"/>
          </w:tcPr>
          <w:p>
            <w:pPr>
              <w:overflowPunct w:val="0"/>
              <w:rPr>
                <w:rFonts w:ascii="Times New Roman" w:hAnsi="Times New Roman" w:eastAsia="宋体" w:cs="Times New Roman"/>
                <w:szCs w:val="21"/>
              </w:rPr>
            </w:pPr>
          </w:p>
        </w:tc>
        <w:tc>
          <w:tcPr>
            <w:tcW w:w="792" w:type="dxa"/>
            <w:shd w:val="clear" w:color="auto" w:fill="auto"/>
            <w:vAlign w:val="center"/>
          </w:tcPr>
          <w:p>
            <w:pPr>
              <w:overflowPunct w:val="0"/>
              <w:rPr>
                <w:rFonts w:ascii="Times New Roman" w:hAnsi="Times New Roman" w:eastAsia="宋体" w:cs="Times New Roman"/>
                <w:szCs w:val="21"/>
              </w:rPr>
            </w:pPr>
          </w:p>
        </w:tc>
        <w:tc>
          <w:tcPr>
            <w:tcW w:w="652" w:type="dxa"/>
            <w:shd w:val="clear" w:color="auto" w:fill="auto"/>
            <w:vAlign w:val="center"/>
          </w:tcPr>
          <w:p>
            <w:pPr>
              <w:overflowPunct w:val="0"/>
              <w:rPr>
                <w:rFonts w:ascii="Times New Roman" w:hAnsi="Times New Roman" w:eastAsia="宋体" w:cs="Times New Roman"/>
                <w:szCs w:val="21"/>
              </w:rPr>
            </w:pPr>
          </w:p>
        </w:tc>
        <w:tc>
          <w:tcPr>
            <w:tcW w:w="522" w:type="dxa"/>
            <w:shd w:val="clear" w:color="auto" w:fill="auto"/>
            <w:vAlign w:val="center"/>
          </w:tcPr>
          <w:p>
            <w:pPr>
              <w:overflowPunct w:val="0"/>
              <w:rPr>
                <w:rFonts w:ascii="Times New Roman" w:hAnsi="Times New Roman" w:eastAsia="宋体" w:cs="Times New Roman"/>
                <w:szCs w:val="21"/>
              </w:rPr>
            </w:pPr>
          </w:p>
        </w:tc>
        <w:tc>
          <w:tcPr>
            <w:tcW w:w="503" w:type="dxa"/>
            <w:shd w:val="clear" w:color="auto" w:fill="auto"/>
            <w:vAlign w:val="center"/>
          </w:tcPr>
          <w:p>
            <w:pPr>
              <w:overflowPunct w:val="0"/>
              <w:rPr>
                <w:rFonts w:ascii="Times New Roman" w:hAnsi="Times New Roman" w:eastAsia="宋体" w:cs="Times New Roman"/>
                <w:szCs w:val="21"/>
              </w:rPr>
            </w:pPr>
          </w:p>
        </w:tc>
        <w:tc>
          <w:tcPr>
            <w:tcW w:w="531" w:type="dxa"/>
            <w:shd w:val="clear" w:color="auto" w:fill="auto"/>
            <w:vAlign w:val="center"/>
          </w:tcPr>
          <w:p>
            <w:pPr>
              <w:overflowPunct w:val="0"/>
              <w:rPr>
                <w:rFonts w:ascii="Times New Roman" w:hAnsi="Times New Roman" w:eastAsia="宋体" w:cs="Times New Roman"/>
                <w:szCs w:val="21"/>
              </w:rPr>
            </w:pPr>
          </w:p>
        </w:tc>
        <w:tc>
          <w:tcPr>
            <w:tcW w:w="625" w:type="dxa"/>
            <w:shd w:val="clear" w:color="auto" w:fill="auto"/>
            <w:vAlign w:val="center"/>
          </w:tcPr>
          <w:p>
            <w:pPr>
              <w:overflowPunct w:val="0"/>
              <w:rPr>
                <w:rFonts w:ascii="Times New Roman" w:hAnsi="Times New Roman" w:eastAsia="宋体" w:cs="Times New Roman"/>
                <w:szCs w:val="21"/>
              </w:rPr>
            </w:pPr>
          </w:p>
        </w:tc>
        <w:tc>
          <w:tcPr>
            <w:tcW w:w="455" w:type="dxa"/>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五</w:t>
            </w:r>
          </w:p>
        </w:tc>
        <w:tc>
          <w:tcPr>
            <w:tcW w:w="2296" w:type="dxa"/>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流动资金</w:t>
            </w:r>
          </w:p>
        </w:tc>
        <w:tc>
          <w:tcPr>
            <w:tcW w:w="764" w:type="dxa"/>
            <w:shd w:val="clear" w:color="auto" w:fill="auto"/>
            <w:vAlign w:val="center"/>
          </w:tcPr>
          <w:p>
            <w:pPr>
              <w:overflowPunct w:val="0"/>
              <w:rPr>
                <w:rFonts w:ascii="Times New Roman" w:hAnsi="Times New Roman" w:eastAsia="宋体" w:cs="Times New Roman"/>
                <w:szCs w:val="21"/>
              </w:rPr>
            </w:pPr>
          </w:p>
        </w:tc>
        <w:tc>
          <w:tcPr>
            <w:tcW w:w="801" w:type="dxa"/>
            <w:shd w:val="clear" w:color="auto" w:fill="auto"/>
            <w:vAlign w:val="center"/>
          </w:tcPr>
          <w:p>
            <w:pPr>
              <w:overflowPunct w:val="0"/>
              <w:rPr>
                <w:rFonts w:ascii="Times New Roman" w:hAnsi="Times New Roman" w:eastAsia="宋体" w:cs="Times New Roman"/>
                <w:szCs w:val="21"/>
              </w:rPr>
            </w:pPr>
          </w:p>
        </w:tc>
        <w:tc>
          <w:tcPr>
            <w:tcW w:w="792" w:type="dxa"/>
            <w:shd w:val="clear" w:color="auto" w:fill="auto"/>
            <w:vAlign w:val="center"/>
          </w:tcPr>
          <w:p>
            <w:pPr>
              <w:overflowPunct w:val="0"/>
              <w:rPr>
                <w:rFonts w:ascii="Times New Roman" w:hAnsi="Times New Roman" w:eastAsia="宋体" w:cs="Times New Roman"/>
                <w:szCs w:val="21"/>
              </w:rPr>
            </w:pPr>
          </w:p>
        </w:tc>
        <w:tc>
          <w:tcPr>
            <w:tcW w:w="652" w:type="dxa"/>
            <w:shd w:val="clear" w:color="auto" w:fill="auto"/>
            <w:vAlign w:val="center"/>
          </w:tcPr>
          <w:p>
            <w:pPr>
              <w:overflowPunct w:val="0"/>
              <w:rPr>
                <w:rFonts w:ascii="Times New Roman" w:hAnsi="Times New Roman" w:eastAsia="宋体" w:cs="Times New Roman"/>
                <w:szCs w:val="21"/>
              </w:rPr>
            </w:pPr>
          </w:p>
        </w:tc>
        <w:tc>
          <w:tcPr>
            <w:tcW w:w="522" w:type="dxa"/>
            <w:shd w:val="clear" w:color="auto" w:fill="auto"/>
            <w:vAlign w:val="center"/>
          </w:tcPr>
          <w:p>
            <w:pPr>
              <w:overflowPunct w:val="0"/>
              <w:rPr>
                <w:rFonts w:ascii="Times New Roman" w:hAnsi="Times New Roman" w:eastAsia="宋体" w:cs="Times New Roman"/>
                <w:szCs w:val="21"/>
              </w:rPr>
            </w:pPr>
          </w:p>
        </w:tc>
        <w:tc>
          <w:tcPr>
            <w:tcW w:w="503" w:type="dxa"/>
            <w:shd w:val="clear" w:color="auto" w:fill="auto"/>
            <w:vAlign w:val="center"/>
          </w:tcPr>
          <w:p>
            <w:pPr>
              <w:overflowPunct w:val="0"/>
              <w:rPr>
                <w:rFonts w:ascii="Times New Roman" w:hAnsi="Times New Roman" w:eastAsia="宋体" w:cs="Times New Roman"/>
                <w:szCs w:val="21"/>
              </w:rPr>
            </w:pPr>
          </w:p>
        </w:tc>
        <w:tc>
          <w:tcPr>
            <w:tcW w:w="531" w:type="dxa"/>
            <w:shd w:val="clear" w:color="auto" w:fill="auto"/>
            <w:vAlign w:val="center"/>
          </w:tcPr>
          <w:p>
            <w:pPr>
              <w:overflowPunct w:val="0"/>
              <w:rPr>
                <w:rFonts w:ascii="Times New Roman" w:hAnsi="Times New Roman" w:eastAsia="宋体" w:cs="Times New Roman"/>
                <w:szCs w:val="21"/>
              </w:rPr>
            </w:pPr>
          </w:p>
        </w:tc>
        <w:tc>
          <w:tcPr>
            <w:tcW w:w="625" w:type="dxa"/>
            <w:shd w:val="clear" w:color="auto" w:fill="auto"/>
            <w:vAlign w:val="center"/>
          </w:tcPr>
          <w:p>
            <w:pPr>
              <w:overflowPunct w:val="0"/>
              <w:rPr>
                <w:rFonts w:ascii="Times New Roman" w:hAnsi="Times New Roman" w:eastAsia="宋体" w:cs="Times New Roman"/>
                <w:szCs w:val="21"/>
              </w:rPr>
            </w:pPr>
          </w:p>
        </w:tc>
        <w:tc>
          <w:tcPr>
            <w:tcW w:w="455" w:type="dxa"/>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846" w:type="dxa"/>
            <w:shd w:val="clear" w:color="auto" w:fill="auto"/>
            <w:vAlign w:val="center"/>
          </w:tcPr>
          <w:p>
            <w:pPr>
              <w:overflowPunct w:val="0"/>
              <w:jc w:val="center"/>
              <w:rPr>
                <w:rFonts w:ascii="Times New Roman" w:hAnsi="Times New Roman" w:eastAsia="宋体" w:cs="Times New Roman"/>
                <w:szCs w:val="21"/>
              </w:rPr>
            </w:pPr>
          </w:p>
        </w:tc>
        <w:tc>
          <w:tcPr>
            <w:tcW w:w="2296" w:type="dxa"/>
            <w:shd w:val="clear" w:color="auto" w:fill="auto"/>
            <w:vAlign w:val="center"/>
          </w:tcPr>
          <w:p>
            <w:pPr>
              <w:overflowPunct w:val="0"/>
              <w:jc w:val="center"/>
              <w:rPr>
                <w:rFonts w:ascii="Times New Roman" w:hAnsi="Times New Roman" w:eastAsia="宋体" w:cs="Times New Roman"/>
                <w:szCs w:val="21"/>
              </w:rPr>
            </w:pPr>
          </w:p>
        </w:tc>
        <w:tc>
          <w:tcPr>
            <w:tcW w:w="764" w:type="dxa"/>
            <w:shd w:val="clear" w:color="auto" w:fill="auto"/>
            <w:vAlign w:val="center"/>
          </w:tcPr>
          <w:p>
            <w:pPr>
              <w:overflowPunct w:val="0"/>
              <w:rPr>
                <w:rFonts w:ascii="Times New Roman" w:hAnsi="Times New Roman" w:eastAsia="宋体" w:cs="Times New Roman"/>
                <w:szCs w:val="21"/>
              </w:rPr>
            </w:pPr>
          </w:p>
        </w:tc>
        <w:tc>
          <w:tcPr>
            <w:tcW w:w="801" w:type="dxa"/>
            <w:shd w:val="clear" w:color="auto" w:fill="auto"/>
            <w:vAlign w:val="center"/>
          </w:tcPr>
          <w:p>
            <w:pPr>
              <w:overflowPunct w:val="0"/>
              <w:rPr>
                <w:rFonts w:ascii="Times New Roman" w:hAnsi="Times New Roman" w:eastAsia="宋体" w:cs="Times New Roman"/>
                <w:szCs w:val="21"/>
              </w:rPr>
            </w:pPr>
          </w:p>
        </w:tc>
        <w:tc>
          <w:tcPr>
            <w:tcW w:w="792" w:type="dxa"/>
            <w:shd w:val="clear" w:color="auto" w:fill="auto"/>
            <w:vAlign w:val="center"/>
          </w:tcPr>
          <w:p>
            <w:pPr>
              <w:overflowPunct w:val="0"/>
              <w:rPr>
                <w:rFonts w:ascii="Times New Roman" w:hAnsi="Times New Roman" w:eastAsia="宋体" w:cs="Times New Roman"/>
                <w:szCs w:val="21"/>
              </w:rPr>
            </w:pPr>
          </w:p>
        </w:tc>
        <w:tc>
          <w:tcPr>
            <w:tcW w:w="652" w:type="dxa"/>
            <w:shd w:val="clear" w:color="auto" w:fill="auto"/>
            <w:vAlign w:val="center"/>
          </w:tcPr>
          <w:p>
            <w:pPr>
              <w:overflowPunct w:val="0"/>
              <w:rPr>
                <w:rFonts w:ascii="Times New Roman" w:hAnsi="Times New Roman" w:eastAsia="宋体" w:cs="Times New Roman"/>
                <w:szCs w:val="21"/>
              </w:rPr>
            </w:pPr>
          </w:p>
        </w:tc>
        <w:tc>
          <w:tcPr>
            <w:tcW w:w="522" w:type="dxa"/>
            <w:shd w:val="clear" w:color="auto" w:fill="auto"/>
            <w:vAlign w:val="center"/>
          </w:tcPr>
          <w:p>
            <w:pPr>
              <w:overflowPunct w:val="0"/>
              <w:rPr>
                <w:rFonts w:ascii="Times New Roman" w:hAnsi="Times New Roman" w:eastAsia="宋体" w:cs="Times New Roman"/>
                <w:szCs w:val="21"/>
              </w:rPr>
            </w:pPr>
          </w:p>
        </w:tc>
        <w:tc>
          <w:tcPr>
            <w:tcW w:w="503" w:type="dxa"/>
            <w:shd w:val="clear" w:color="auto" w:fill="auto"/>
            <w:vAlign w:val="center"/>
          </w:tcPr>
          <w:p>
            <w:pPr>
              <w:overflowPunct w:val="0"/>
              <w:rPr>
                <w:rFonts w:ascii="Times New Roman" w:hAnsi="Times New Roman" w:eastAsia="宋体" w:cs="Times New Roman"/>
                <w:szCs w:val="21"/>
              </w:rPr>
            </w:pPr>
          </w:p>
        </w:tc>
        <w:tc>
          <w:tcPr>
            <w:tcW w:w="531" w:type="dxa"/>
            <w:shd w:val="clear" w:color="auto" w:fill="auto"/>
            <w:vAlign w:val="center"/>
          </w:tcPr>
          <w:p>
            <w:pPr>
              <w:overflowPunct w:val="0"/>
              <w:rPr>
                <w:rFonts w:ascii="Times New Roman" w:hAnsi="Times New Roman" w:eastAsia="宋体" w:cs="Times New Roman"/>
                <w:szCs w:val="21"/>
              </w:rPr>
            </w:pPr>
          </w:p>
        </w:tc>
        <w:tc>
          <w:tcPr>
            <w:tcW w:w="625" w:type="dxa"/>
            <w:shd w:val="clear" w:color="auto" w:fill="auto"/>
            <w:vAlign w:val="center"/>
          </w:tcPr>
          <w:p>
            <w:pPr>
              <w:overflowPunct w:val="0"/>
              <w:rPr>
                <w:rFonts w:ascii="Times New Roman" w:hAnsi="Times New Roman" w:eastAsia="宋体" w:cs="Times New Roman"/>
                <w:szCs w:val="21"/>
              </w:rPr>
            </w:pPr>
          </w:p>
        </w:tc>
        <w:tc>
          <w:tcPr>
            <w:tcW w:w="455" w:type="dxa"/>
            <w:shd w:val="clear" w:color="auto" w:fill="auto"/>
            <w:vAlign w:val="center"/>
          </w:tcPr>
          <w:p>
            <w:pPr>
              <w:overflowPunct w:val="0"/>
              <w:rPr>
                <w:rFonts w:ascii="Times New Roman" w:hAnsi="Times New Roman" w:eastAsia="宋体" w:cs="Times New Roman"/>
                <w:szCs w:val="21"/>
              </w:rPr>
            </w:pPr>
          </w:p>
        </w:tc>
      </w:tr>
    </w:tbl>
    <w:p>
      <w:pPr>
        <w:rPr>
          <w:rFonts w:ascii="Times New Roman" w:hAnsi="Times New Roman" w:eastAsia="宋体" w:cs="Times New Roman"/>
          <w:szCs w:val="21"/>
        </w:rPr>
      </w:pPr>
      <w:r>
        <w:rPr>
          <w:rFonts w:ascii="Times New Roman" w:hAnsi="Times New Roman" w:eastAsia="宋体" w:cs="Times New Roman"/>
          <w:szCs w:val="21"/>
        </w:rPr>
        <w:br w:type="page"/>
      </w:r>
    </w:p>
    <w:p>
      <w:pPr>
        <w:overflowPunct w:val="0"/>
        <w:jc w:val="left"/>
        <w:rPr>
          <w:rFonts w:ascii="Times New Roman" w:hAnsi="Times New Roman" w:eastAsia="宋体" w:cs="Times New Roman"/>
          <w:szCs w:val="21"/>
        </w:rPr>
      </w:pPr>
      <w:r>
        <w:rPr>
          <w:rFonts w:ascii="Times New Roman" w:hAnsi="Times New Roman" w:eastAsia="宋体" w:cs="Times New Roman"/>
          <w:szCs w:val="21"/>
        </w:rPr>
        <w:t>附样</w:t>
      </w:r>
      <w:r>
        <w:rPr>
          <w:rFonts w:hint="eastAsia" w:ascii="Times New Roman" w:hAnsi="Times New Roman" w:eastAsia="宋体" w:cs="Times New Roman"/>
          <w:szCs w:val="21"/>
        </w:rPr>
        <w:t>5.2.3：</w:t>
      </w:r>
      <w:r>
        <w:rPr>
          <w:rFonts w:ascii="Times New Roman" w:hAnsi="Times New Roman" w:eastAsia="宋体" w:cs="Times New Roman"/>
          <w:szCs w:val="21"/>
        </w:rPr>
        <w:t>单项工程投资估算汇总表</w:t>
      </w:r>
    </w:p>
    <w:p>
      <w:pPr>
        <w:overflowPunct w:val="0"/>
        <w:spacing w:before="161" w:beforeLines="50" w:after="161"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单项工程投资估算汇总表</w:t>
      </w:r>
    </w:p>
    <w:p>
      <w:pPr>
        <w:overflowPunct w:val="0"/>
        <w:jc w:val="left"/>
        <w:rPr>
          <w:rFonts w:ascii="Times New Roman" w:hAnsi="Times New Roman" w:eastAsia="宋体" w:cs="Times New Roman"/>
          <w:szCs w:val="21"/>
        </w:rPr>
      </w:pPr>
      <w:r>
        <w:rPr>
          <w:rFonts w:ascii="Times New Roman" w:hAnsi="Times New Roman" w:eastAsia="宋体" w:cs="Times New Roman"/>
          <w:kern w:val="0"/>
          <w:szCs w:val="21"/>
        </w:rPr>
        <w:t>工程名称：</w:t>
      </w:r>
    </w:p>
    <w:tbl>
      <w:tblPr>
        <w:tblStyle w:val="1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9"/>
        <w:gridCol w:w="2035"/>
        <w:gridCol w:w="580"/>
        <w:gridCol w:w="583"/>
        <w:gridCol w:w="800"/>
        <w:gridCol w:w="737"/>
        <w:gridCol w:w="664"/>
        <w:gridCol w:w="532"/>
        <w:gridCol w:w="530"/>
        <w:gridCol w:w="514"/>
        <w:gridCol w:w="619"/>
        <w:gridCol w:w="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vMerge w:val="restart"/>
            <w:shd w:val="clear" w:color="auto" w:fill="auto"/>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1137" w:type="pct"/>
            <w:vMerge w:val="restart"/>
            <w:shd w:val="clear" w:color="auto" w:fill="auto"/>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工程和费用名称</w:t>
            </w:r>
          </w:p>
        </w:tc>
        <w:tc>
          <w:tcPr>
            <w:tcW w:w="2177" w:type="pct"/>
            <w:gridSpan w:val="6"/>
            <w:shd w:val="clear" w:color="auto" w:fill="auto"/>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估算价值（万元）</w:t>
            </w:r>
          </w:p>
        </w:tc>
        <w:tc>
          <w:tcPr>
            <w:tcW w:w="1200" w:type="pct"/>
            <w:gridSpan w:val="4"/>
            <w:shd w:val="clear" w:color="auto" w:fill="auto"/>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技术经济指标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vMerge w:val="continue"/>
            <w:shd w:val="clear" w:color="auto" w:fill="auto"/>
            <w:vAlign w:val="center"/>
          </w:tcPr>
          <w:p>
            <w:pPr>
              <w:overflowPunct w:val="0"/>
              <w:ind w:left="-105" w:leftChars="-50" w:right="-105" w:rightChars="-50"/>
              <w:jc w:val="center"/>
              <w:rPr>
                <w:rFonts w:ascii="Times New Roman" w:hAnsi="Times New Roman" w:eastAsia="宋体" w:cs="Times New Roman"/>
                <w:szCs w:val="21"/>
              </w:rPr>
            </w:pPr>
          </w:p>
        </w:tc>
        <w:tc>
          <w:tcPr>
            <w:tcW w:w="1137" w:type="pct"/>
            <w:vMerge w:val="continue"/>
            <w:shd w:val="clear" w:color="auto" w:fill="auto"/>
            <w:vAlign w:val="center"/>
          </w:tcPr>
          <w:p>
            <w:pPr>
              <w:overflowPunct w:val="0"/>
              <w:ind w:left="-105" w:leftChars="-50" w:right="-105" w:rightChars="-50"/>
              <w:jc w:val="center"/>
              <w:rPr>
                <w:rFonts w:ascii="Times New Roman" w:hAnsi="Times New Roman" w:eastAsia="宋体" w:cs="Times New Roman"/>
                <w:szCs w:val="21"/>
              </w:rPr>
            </w:pPr>
          </w:p>
        </w:tc>
        <w:tc>
          <w:tcPr>
            <w:tcW w:w="324" w:type="pct"/>
            <w:vMerge w:val="restart"/>
            <w:shd w:val="clear" w:color="auto" w:fill="auto"/>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建筑</w:t>
            </w:r>
          </w:p>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工程费</w:t>
            </w:r>
          </w:p>
        </w:tc>
        <w:tc>
          <w:tcPr>
            <w:tcW w:w="326" w:type="pct"/>
            <w:vMerge w:val="restart"/>
            <w:shd w:val="clear" w:color="auto" w:fill="auto"/>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设备</w:t>
            </w:r>
          </w:p>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购置费</w:t>
            </w:r>
          </w:p>
        </w:tc>
        <w:tc>
          <w:tcPr>
            <w:tcW w:w="859" w:type="pct"/>
            <w:gridSpan w:val="2"/>
            <w:shd w:val="clear" w:color="auto" w:fill="auto"/>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安装工程费</w:t>
            </w:r>
          </w:p>
        </w:tc>
        <w:tc>
          <w:tcPr>
            <w:tcW w:w="371" w:type="pct"/>
            <w:vMerge w:val="restart"/>
            <w:shd w:val="clear" w:color="auto" w:fill="auto"/>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其他</w:t>
            </w:r>
          </w:p>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费用</w:t>
            </w:r>
          </w:p>
        </w:tc>
        <w:tc>
          <w:tcPr>
            <w:tcW w:w="296" w:type="pct"/>
            <w:vMerge w:val="restart"/>
            <w:shd w:val="clear" w:color="auto" w:fill="auto"/>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合计</w:t>
            </w:r>
          </w:p>
        </w:tc>
        <w:tc>
          <w:tcPr>
            <w:tcW w:w="296" w:type="pct"/>
            <w:vMerge w:val="restart"/>
            <w:shd w:val="clear" w:color="auto" w:fill="auto"/>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单位</w:t>
            </w:r>
          </w:p>
        </w:tc>
        <w:tc>
          <w:tcPr>
            <w:tcW w:w="287" w:type="pct"/>
            <w:vMerge w:val="restart"/>
            <w:shd w:val="clear" w:color="auto" w:fill="auto"/>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数量</w:t>
            </w:r>
          </w:p>
        </w:tc>
        <w:tc>
          <w:tcPr>
            <w:tcW w:w="346" w:type="pct"/>
            <w:vMerge w:val="restart"/>
            <w:shd w:val="clear" w:color="auto" w:fill="auto"/>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单位价值</w:t>
            </w:r>
          </w:p>
        </w:tc>
        <w:tc>
          <w:tcPr>
            <w:tcW w:w="271" w:type="pct"/>
            <w:vMerge w:val="restart"/>
            <w:shd w:val="clear" w:color="auto" w:fill="auto"/>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vMerge w:val="continue"/>
            <w:shd w:val="clear" w:color="auto" w:fill="auto"/>
            <w:vAlign w:val="center"/>
          </w:tcPr>
          <w:p>
            <w:pPr>
              <w:overflowPunct w:val="0"/>
              <w:rPr>
                <w:rFonts w:ascii="Times New Roman" w:hAnsi="Times New Roman" w:eastAsia="宋体" w:cs="Times New Roman"/>
                <w:szCs w:val="21"/>
              </w:rPr>
            </w:pPr>
          </w:p>
        </w:tc>
        <w:tc>
          <w:tcPr>
            <w:tcW w:w="1137" w:type="pct"/>
            <w:vMerge w:val="continue"/>
            <w:shd w:val="clear" w:color="auto" w:fill="auto"/>
            <w:vAlign w:val="center"/>
          </w:tcPr>
          <w:p>
            <w:pPr>
              <w:overflowPunct w:val="0"/>
              <w:jc w:val="center"/>
              <w:rPr>
                <w:rFonts w:ascii="Times New Roman" w:hAnsi="Times New Roman" w:eastAsia="宋体" w:cs="Times New Roman"/>
                <w:szCs w:val="21"/>
              </w:rPr>
            </w:pPr>
          </w:p>
        </w:tc>
        <w:tc>
          <w:tcPr>
            <w:tcW w:w="324" w:type="pct"/>
            <w:vMerge w:val="continue"/>
            <w:shd w:val="clear" w:color="auto" w:fill="auto"/>
            <w:vAlign w:val="center"/>
          </w:tcPr>
          <w:p>
            <w:pPr>
              <w:overflowPunct w:val="0"/>
              <w:rPr>
                <w:rFonts w:ascii="Times New Roman" w:hAnsi="Times New Roman" w:eastAsia="宋体" w:cs="Times New Roman"/>
                <w:szCs w:val="21"/>
              </w:rPr>
            </w:pPr>
          </w:p>
        </w:tc>
        <w:tc>
          <w:tcPr>
            <w:tcW w:w="326" w:type="pct"/>
            <w:vMerge w:val="continue"/>
            <w:shd w:val="clear" w:color="auto" w:fill="auto"/>
            <w:vAlign w:val="center"/>
          </w:tcPr>
          <w:p>
            <w:pPr>
              <w:overflowPunct w:val="0"/>
              <w:rPr>
                <w:rFonts w:ascii="Times New Roman" w:hAnsi="Times New Roman" w:eastAsia="宋体" w:cs="Times New Roman"/>
                <w:szCs w:val="21"/>
              </w:rPr>
            </w:pPr>
          </w:p>
        </w:tc>
        <w:tc>
          <w:tcPr>
            <w:tcW w:w="447" w:type="pct"/>
            <w:shd w:val="clear" w:color="auto" w:fill="auto"/>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安装费</w:t>
            </w:r>
          </w:p>
        </w:tc>
        <w:tc>
          <w:tcPr>
            <w:tcW w:w="412" w:type="pct"/>
            <w:shd w:val="clear" w:color="auto" w:fill="auto"/>
            <w:vAlign w:val="center"/>
          </w:tcPr>
          <w:p>
            <w:pPr>
              <w:overflowPunct w:val="0"/>
              <w:ind w:left="-105" w:leftChars="-50" w:right="-105" w:rightChars="-50"/>
              <w:jc w:val="center"/>
              <w:rPr>
                <w:rFonts w:ascii="Times New Roman" w:hAnsi="Times New Roman" w:eastAsia="宋体" w:cs="Times New Roman"/>
                <w:szCs w:val="21"/>
              </w:rPr>
            </w:pPr>
            <w:r>
              <w:rPr>
                <w:rFonts w:ascii="Times New Roman" w:hAnsi="Times New Roman" w:eastAsia="宋体" w:cs="Times New Roman"/>
                <w:szCs w:val="21"/>
              </w:rPr>
              <w:t>主材费</w:t>
            </w:r>
          </w:p>
        </w:tc>
        <w:tc>
          <w:tcPr>
            <w:tcW w:w="371" w:type="pct"/>
            <w:vMerge w:val="continue"/>
            <w:shd w:val="clear" w:color="auto" w:fill="auto"/>
            <w:vAlign w:val="center"/>
          </w:tcPr>
          <w:p>
            <w:pPr>
              <w:overflowPunct w:val="0"/>
              <w:rPr>
                <w:rFonts w:ascii="Times New Roman" w:hAnsi="Times New Roman" w:eastAsia="宋体" w:cs="Times New Roman"/>
                <w:szCs w:val="21"/>
              </w:rPr>
            </w:pPr>
          </w:p>
        </w:tc>
        <w:tc>
          <w:tcPr>
            <w:tcW w:w="296" w:type="pct"/>
            <w:vMerge w:val="continue"/>
            <w:shd w:val="clear" w:color="auto" w:fill="auto"/>
            <w:vAlign w:val="center"/>
          </w:tcPr>
          <w:p>
            <w:pPr>
              <w:overflowPunct w:val="0"/>
              <w:rPr>
                <w:rFonts w:ascii="Times New Roman" w:hAnsi="Times New Roman" w:eastAsia="宋体" w:cs="Times New Roman"/>
                <w:szCs w:val="21"/>
              </w:rPr>
            </w:pPr>
          </w:p>
        </w:tc>
        <w:tc>
          <w:tcPr>
            <w:tcW w:w="296" w:type="pct"/>
            <w:vMerge w:val="continue"/>
            <w:shd w:val="clear" w:color="auto" w:fill="auto"/>
            <w:vAlign w:val="center"/>
          </w:tcPr>
          <w:p>
            <w:pPr>
              <w:overflowPunct w:val="0"/>
              <w:rPr>
                <w:rFonts w:ascii="Times New Roman" w:hAnsi="Times New Roman" w:eastAsia="宋体" w:cs="Times New Roman"/>
                <w:szCs w:val="21"/>
              </w:rPr>
            </w:pPr>
          </w:p>
        </w:tc>
        <w:tc>
          <w:tcPr>
            <w:tcW w:w="287" w:type="pct"/>
            <w:vMerge w:val="continue"/>
            <w:shd w:val="clear" w:color="auto" w:fill="auto"/>
            <w:vAlign w:val="center"/>
          </w:tcPr>
          <w:p>
            <w:pPr>
              <w:overflowPunct w:val="0"/>
              <w:rPr>
                <w:rFonts w:ascii="Times New Roman" w:hAnsi="Times New Roman" w:eastAsia="宋体" w:cs="Times New Roman"/>
                <w:szCs w:val="21"/>
              </w:rPr>
            </w:pPr>
          </w:p>
        </w:tc>
        <w:tc>
          <w:tcPr>
            <w:tcW w:w="346" w:type="pct"/>
            <w:vMerge w:val="continue"/>
            <w:shd w:val="clear" w:color="auto" w:fill="auto"/>
            <w:vAlign w:val="center"/>
          </w:tcPr>
          <w:p>
            <w:pPr>
              <w:overflowPunct w:val="0"/>
              <w:rPr>
                <w:rFonts w:ascii="Times New Roman" w:hAnsi="Times New Roman" w:eastAsia="宋体" w:cs="Times New Roman"/>
                <w:szCs w:val="21"/>
              </w:rPr>
            </w:pPr>
          </w:p>
        </w:tc>
        <w:tc>
          <w:tcPr>
            <w:tcW w:w="271" w:type="pct"/>
            <w:vMerge w:val="continue"/>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一</w:t>
            </w:r>
          </w:p>
        </w:tc>
        <w:tc>
          <w:tcPr>
            <w:tcW w:w="1137" w:type="pct"/>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工程费用</w:t>
            </w:r>
          </w:p>
        </w:tc>
        <w:tc>
          <w:tcPr>
            <w:tcW w:w="324" w:type="pct"/>
            <w:shd w:val="clear" w:color="auto" w:fill="auto"/>
            <w:vAlign w:val="center"/>
          </w:tcPr>
          <w:p>
            <w:pPr>
              <w:overflowPunct w:val="0"/>
              <w:rPr>
                <w:rFonts w:ascii="Times New Roman" w:hAnsi="Times New Roman" w:eastAsia="宋体" w:cs="Times New Roman"/>
                <w:szCs w:val="21"/>
              </w:rPr>
            </w:pPr>
          </w:p>
        </w:tc>
        <w:tc>
          <w:tcPr>
            <w:tcW w:w="326" w:type="pct"/>
            <w:shd w:val="clear" w:color="auto" w:fill="auto"/>
            <w:vAlign w:val="center"/>
          </w:tcPr>
          <w:p>
            <w:pPr>
              <w:overflowPunct w:val="0"/>
              <w:rPr>
                <w:rFonts w:ascii="Times New Roman" w:hAnsi="Times New Roman" w:eastAsia="宋体" w:cs="Times New Roman"/>
                <w:szCs w:val="21"/>
              </w:rPr>
            </w:pPr>
          </w:p>
        </w:tc>
        <w:tc>
          <w:tcPr>
            <w:tcW w:w="447" w:type="pct"/>
            <w:shd w:val="clear" w:color="auto" w:fill="auto"/>
            <w:vAlign w:val="center"/>
          </w:tcPr>
          <w:p>
            <w:pPr>
              <w:overflowPunct w:val="0"/>
              <w:rPr>
                <w:rFonts w:ascii="Times New Roman" w:hAnsi="Times New Roman" w:eastAsia="宋体" w:cs="Times New Roman"/>
                <w:szCs w:val="21"/>
              </w:rPr>
            </w:pPr>
          </w:p>
        </w:tc>
        <w:tc>
          <w:tcPr>
            <w:tcW w:w="412" w:type="pct"/>
            <w:shd w:val="clear" w:color="auto" w:fill="auto"/>
            <w:vAlign w:val="center"/>
          </w:tcPr>
          <w:p>
            <w:pPr>
              <w:overflowPunct w:val="0"/>
              <w:rPr>
                <w:rFonts w:ascii="Times New Roman" w:hAnsi="Times New Roman" w:eastAsia="宋体" w:cs="Times New Roman"/>
                <w:szCs w:val="21"/>
              </w:rPr>
            </w:pPr>
          </w:p>
        </w:tc>
        <w:tc>
          <w:tcPr>
            <w:tcW w:w="371" w:type="pct"/>
            <w:shd w:val="clear" w:color="auto" w:fill="auto"/>
            <w:vAlign w:val="center"/>
          </w:tcPr>
          <w:p>
            <w:pPr>
              <w:overflowPunct w:val="0"/>
              <w:rPr>
                <w:rFonts w:ascii="Times New Roman" w:hAnsi="Times New Roman" w:eastAsia="宋体" w:cs="Times New Roman"/>
                <w:szCs w:val="21"/>
              </w:rPr>
            </w:pPr>
          </w:p>
        </w:tc>
        <w:tc>
          <w:tcPr>
            <w:tcW w:w="296" w:type="pct"/>
            <w:shd w:val="clear" w:color="auto" w:fill="auto"/>
            <w:vAlign w:val="center"/>
          </w:tcPr>
          <w:p>
            <w:pPr>
              <w:overflowPunct w:val="0"/>
              <w:rPr>
                <w:rFonts w:ascii="Times New Roman" w:hAnsi="Times New Roman" w:eastAsia="宋体" w:cs="Times New Roman"/>
                <w:szCs w:val="21"/>
              </w:rPr>
            </w:pPr>
          </w:p>
        </w:tc>
        <w:tc>
          <w:tcPr>
            <w:tcW w:w="296" w:type="pct"/>
            <w:shd w:val="clear" w:color="auto" w:fill="auto"/>
            <w:vAlign w:val="center"/>
          </w:tcPr>
          <w:p>
            <w:pPr>
              <w:overflowPunct w:val="0"/>
              <w:rPr>
                <w:rFonts w:ascii="Times New Roman" w:hAnsi="Times New Roman" w:eastAsia="宋体" w:cs="Times New Roman"/>
                <w:szCs w:val="21"/>
              </w:rPr>
            </w:pPr>
          </w:p>
        </w:tc>
        <w:tc>
          <w:tcPr>
            <w:tcW w:w="287" w:type="pct"/>
            <w:shd w:val="clear" w:color="auto" w:fill="auto"/>
            <w:vAlign w:val="center"/>
          </w:tcPr>
          <w:p>
            <w:pPr>
              <w:overflowPunct w:val="0"/>
              <w:rPr>
                <w:rFonts w:ascii="Times New Roman" w:hAnsi="Times New Roman" w:eastAsia="宋体" w:cs="Times New Roman"/>
                <w:szCs w:val="21"/>
              </w:rPr>
            </w:pPr>
          </w:p>
        </w:tc>
        <w:tc>
          <w:tcPr>
            <w:tcW w:w="346" w:type="pct"/>
            <w:shd w:val="clear" w:color="auto" w:fill="auto"/>
            <w:vAlign w:val="center"/>
          </w:tcPr>
          <w:p>
            <w:pPr>
              <w:overflowPunct w:val="0"/>
              <w:rPr>
                <w:rFonts w:ascii="Times New Roman" w:hAnsi="Times New Roman" w:eastAsia="宋体" w:cs="Times New Roman"/>
                <w:szCs w:val="21"/>
              </w:rPr>
            </w:pPr>
          </w:p>
        </w:tc>
        <w:tc>
          <w:tcPr>
            <w:tcW w:w="271" w:type="pct"/>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（一）</w:t>
            </w:r>
          </w:p>
        </w:tc>
        <w:tc>
          <w:tcPr>
            <w:tcW w:w="1137" w:type="pct"/>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w:t>
            </w:r>
          </w:p>
        </w:tc>
        <w:tc>
          <w:tcPr>
            <w:tcW w:w="324" w:type="pct"/>
            <w:shd w:val="clear" w:color="auto" w:fill="auto"/>
            <w:vAlign w:val="center"/>
          </w:tcPr>
          <w:p>
            <w:pPr>
              <w:overflowPunct w:val="0"/>
              <w:rPr>
                <w:rFonts w:ascii="Times New Roman" w:hAnsi="Times New Roman" w:eastAsia="宋体" w:cs="Times New Roman"/>
                <w:szCs w:val="21"/>
              </w:rPr>
            </w:pPr>
          </w:p>
        </w:tc>
        <w:tc>
          <w:tcPr>
            <w:tcW w:w="326" w:type="pct"/>
            <w:shd w:val="clear" w:color="auto" w:fill="auto"/>
            <w:vAlign w:val="center"/>
          </w:tcPr>
          <w:p>
            <w:pPr>
              <w:overflowPunct w:val="0"/>
              <w:rPr>
                <w:rFonts w:ascii="Times New Roman" w:hAnsi="Times New Roman" w:eastAsia="宋体" w:cs="Times New Roman"/>
                <w:szCs w:val="21"/>
              </w:rPr>
            </w:pPr>
          </w:p>
        </w:tc>
        <w:tc>
          <w:tcPr>
            <w:tcW w:w="447" w:type="pct"/>
            <w:shd w:val="clear" w:color="auto" w:fill="auto"/>
            <w:vAlign w:val="center"/>
          </w:tcPr>
          <w:p>
            <w:pPr>
              <w:overflowPunct w:val="0"/>
              <w:rPr>
                <w:rFonts w:ascii="Times New Roman" w:hAnsi="Times New Roman" w:eastAsia="宋体" w:cs="Times New Roman"/>
                <w:szCs w:val="21"/>
              </w:rPr>
            </w:pPr>
          </w:p>
        </w:tc>
        <w:tc>
          <w:tcPr>
            <w:tcW w:w="412" w:type="pct"/>
            <w:shd w:val="clear" w:color="auto" w:fill="auto"/>
            <w:vAlign w:val="center"/>
          </w:tcPr>
          <w:p>
            <w:pPr>
              <w:overflowPunct w:val="0"/>
              <w:rPr>
                <w:rFonts w:ascii="Times New Roman" w:hAnsi="Times New Roman" w:eastAsia="宋体" w:cs="Times New Roman"/>
                <w:szCs w:val="21"/>
              </w:rPr>
            </w:pPr>
          </w:p>
        </w:tc>
        <w:tc>
          <w:tcPr>
            <w:tcW w:w="371" w:type="pct"/>
            <w:shd w:val="clear" w:color="auto" w:fill="auto"/>
            <w:vAlign w:val="center"/>
          </w:tcPr>
          <w:p>
            <w:pPr>
              <w:overflowPunct w:val="0"/>
              <w:rPr>
                <w:rFonts w:ascii="Times New Roman" w:hAnsi="Times New Roman" w:eastAsia="宋体" w:cs="Times New Roman"/>
                <w:szCs w:val="21"/>
              </w:rPr>
            </w:pPr>
          </w:p>
        </w:tc>
        <w:tc>
          <w:tcPr>
            <w:tcW w:w="296" w:type="pct"/>
            <w:shd w:val="clear" w:color="auto" w:fill="auto"/>
            <w:vAlign w:val="center"/>
          </w:tcPr>
          <w:p>
            <w:pPr>
              <w:overflowPunct w:val="0"/>
              <w:rPr>
                <w:rFonts w:ascii="Times New Roman" w:hAnsi="Times New Roman" w:eastAsia="宋体" w:cs="Times New Roman"/>
                <w:szCs w:val="21"/>
              </w:rPr>
            </w:pPr>
          </w:p>
        </w:tc>
        <w:tc>
          <w:tcPr>
            <w:tcW w:w="296" w:type="pct"/>
            <w:shd w:val="clear" w:color="auto" w:fill="auto"/>
            <w:vAlign w:val="center"/>
          </w:tcPr>
          <w:p>
            <w:pPr>
              <w:overflowPunct w:val="0"/>
              <w:rPr>
                <w:rFonts w:ascii="Times New Roman" w:hAnsi="Times New Roman" w:eastAsia="宋体" w:cs="Times New Roman"/>
                <w:szCs w:val="21"/>
              </w:rPr>
            </w:pPr>
          </w:p>
        </w:tc>
        <w:tc>
          <w:tcPr>
            <w:tcW w:w="287" w:type="pct"/>
            <w:shd w:val="clear" w:color="auto" w:fill="auto"/>
            <w:vAlign w:val="center"/>
          </w:tcPr>
          <w:p>
            <w:pPr>
              <w:overflowPunct w:val="0"/>
              <w:rPr>
                <w:rFonts w:ascii="Times New Roman" w:hAnsi="Times New Roman" w:eastAsia="宋体" w:cs="Times New Roman"/>
                <w:szCs w:val="21"/>
              </w:rPr>
            </w:pPr>
          </w:p>
        </w:tc>
        <w:tc>
          <w:tcPr>
            <w:tcW w:w="346" w:type="pct"/>
            <w:shd w:val="clear" w:color="auto" w:fill="auto"/>
            <w:vAlign w:val="center"/>
          </w:tcPr>
          <w:p>
            <w:pPr>
              <w:overflowPunct w:val="0"/>
              <w:rPr>
                <w:rFonts w:ascii="Times New Roman" w:hAnsi="Times New Roman" w:eastAsia="宋体" w:cs="Times New Roman"/>
                <w:szCs w:val="21"/>
              </w:rPr>
            </w:pPr>
          </w:p>
        </w:tc>
        <w:tc>
          <w:tcPr>
            <w:tcW w:w="271" w:type="pct"/>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1137" w:type="pct"/>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w:t>
            </w:r>
          </w:p>
        </w:tc>
        <w:tc>
          <w:tcPr>
            <w:tcW w:w="324" w:type="pct"/>
            <w:shd w:val="clear" w:color="auto" w:fill="auto"/>
            <w:vAlign w:val="center"/>
          </w:tcPr>
          <w:p>
            <w:pPr>
              <w:overflowPunct w:val="0"/>
              <w:rPr>
                <w:rFonts w:ascii="Times New Roman" w:hAnsi="Times New Roman" w:eastAsia="宋体" w:cs="Times New Roman"/>
                <w:szCs w:val="21"/>
              </w:rPr>
            </w:pPr>
          </w:p>
        </w:tc>
        <w:tc>
          <w:tcPr>
            <w:tcW w:w="326" w:type="pct"/>
            <w:shd w:val="clear" w:color="auto" w:fill="auto"/>
            <w:vAlign w:val="center"/>
          </w:tcPr>
          <w:p>
            <w:pPr>
              <w:overflowPunct w:val="0"/>
              <w:rPr>
                <w:rFonts w:ascii="Times New Roman" w:hAnsi="Times New Roman" w:eastAsia="宋体" w:cs="Times New Roman"/>
                <w:szCs w:val="21"/>
              </w:rPr>
            </w:pPr>
          </w:p>
        </w:tc>
        <w:tc>
          <w:tcPr>
            <w:tcW w:w="447" w:type="pct"/>
            <w:shd w:val="clear" w:color="auto" w:fill="auto"/>
            <w:vAlign w:val="center"/>
          </w:tcPr>
          <w:p>
            <w:pPr>
              <w:overflowPunct w:val="0"/>
              <w:rPr>
                <w:rFonts w:ascii="Times New Roman" w:hAnsi="Times New Roman" w:eastAsia="宋体" w:cs="Times New Roman"/>
                <w:szCs w:val="21"/>
              </w:rPr>
            </w:pPr>
          </w:p>
        </w:tc>
        <w:tc>
          <w:tcPr>
            <w:tcW w:w="412" w:type="pct"/>
            <w:shd w:val="clear" w:color="auto" w:fill="auto"/>
            <w:vAlign w:val="center"/>
          </w:tcPr>
          <w:p>
            <w:pPr>
              <w:overflowPunct w:val="0"/>
              <w:rPr>
                <w:rFonts w:ascii="Times New Roman" w:hAnsi="Times New Roman" w:eastAsia="宋体" w:cs="Times New Roman"/>
                <w:szCs w:val="21"/>
              </w:rPr>
            </w:pPr>
          </w:p>
        </w:tc>
        <w:tc>
          <w:tcPr>
            <w:tcW w:w="371" w:type="pct"/>
            <w:shd w:val="clear" w:color="auto" w:fill="auto"/>
            <w:vAlign w:val="center"/>
          </w:tcPr>
          <w:p>
            <w:pPr>
              <w:overflowPunct w:val="0"/>
              <w:rPr>
                <w:rFonts w:ascii="Times New Roman" w:hAnsi="Times New Roman" w:eastAsia="宋体" w:cs="Times New Roman"/>
                <w:szCs w:val="21"/>
              </w:rPr>
            </w:pPr>
          </w:p>
        </w:tc>
        <w:tc>
          <w:tcPr>
            <w:tcW w:w="296" w:type="pct"/>
            <w:shd w:val="clear" w:color="auto" w:fill="auto"/>
            <w:vAlign w:val="center"/>
          </w:tcPr>
          <w:p>
            <w:pPr>
              <w:overflowPunct w:val="0"/>
              <w:rPr>
                <w:rFonts w:ascii="Times New Roman" w:hAnsi="Times New Roman" w:eastAsia="宋体" w:cs="Times New Roman"/>
                <w:szCs w:val="21"/>
              </w:rPr>
            </w:pPr>
          </w:p>
        </w:tc>
        <w:tc>
          <w:tcPr>
            <w:tcW w:w="296" w:type="pct"/>
            <w:shd w:val="clear" w:color="auto" w:fill="auto"/>
            <w:vAlign w:val="center"/>
          </w:tcPr>
          <w:p>
            <w:pPr>
              <w:overflowPunct w:val="0"/>
              <w:rPr>
                <w:rFonts w:ascii="Times New Roman" w:hAnsi="Times New Roman" w:eastAsia="宋体" w:cs="Times New Roman"/>
                <w:szCs w:val="21"/>
              </w:rPr>
            </w:pPr>
          </w:p>
        </w:tc>
        <w:tc>
          <w:tcPr>
            <w:tcW w:w="287" w:type="pct"/>
            <w:shd w:val="clear" w:color="auto" w:fill="auto"/>
            <w:vAlign w:val="center"/>
          </w:tcPr>
          <w:p>
            <w:pPr>
              <w:overflowPunct w:val="0"/>
              <w:rPr>
                <w:rFonts w:ascii="Times New Roman" w:hAnsi="Times New Roman" w:eastAsia="宋体" w:cs="Times New Roman"/>
                <w:szCs w:val="21"/>
              </w:rPr>
            </w:pPr>
          </w:p>
        </w:tc>
        <w:tc>
          <w:tcPr>
            <w:tcW w:w="346" w:type="pct"/>
            <w:shd w:val="clear" w:color="auto" w:fill="auto"/>
            <w:vAlign w:val="center"/>
          </w:tcPr>
          <w:p>
            <w:pPr>
              <w:overflowPunct w:val="0"/>
              <w:rPr>
                <w:rFonts w:ascii="Times New Roman" w:hAnsi="Times New Roman" w:eastAsia="宋体" w:cs="Times New Roman"/>
                <w:szCs w:val="21"/>
              </w:rPr>
            </w:pPr>
          </w:p>
        </w:tc>
        <w:tc>
          <w:tcPr>
            <w:tcW w:w="271" w:type="pct"/>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shd w:val="clear" w:color="auto" w:fill="auto"/>
            <w:vAlign w:val="center"/>
          </w:tcPr>
          <w:p>
            <w:pPr>
              <w:overflowPunct w:val="0"/>
              <w:jc w:val="center"/>
              <w:rPr>
                <w:rFonts w:ascii="Times New Roman" w:hAnsi="Times New Roman" w:eastAsia="宋体" w:cs="Times New Roman"/>
                <w:szCs w:val="21"/>
              </w:rPr>
            </w:pPr>
          </w:p>
        </w:tc>
        <w:tc>
          <w:tcPr>
            <w:tcW w:w="1137" w:type="pct"/>
            <w:shd w:val="clear" w:color="auto" w:fill="auto"/>
            <w:vAlign w:val="center"/>
          </w:tcPr>
          <w:p>
            <w:pPr>
              <w:overflowPunct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324" w:type="pct"/>
            <w:shd w:val="clear" w:color="auto" w:fill="auto"/>
            <w:vAlign w:val="center"/>
          </w:tcPr>
          <w:p>
            <w:pPr>
              <w:overflowPunct w:val="0"/>
              <w:rPr>
                <w:rFonts w:ascii="Times New Roman" w:hAnsi="Times New Roman" w:eastAsia="宋体" w:cs="Times New Roman"/>
                <w:szCs w:val="21"/>
              </w:rPr>
            </w:pPr>
          </w:p>
        </w:tc>
        <w:tc>
          <w:tcPr>
            <w:tcW w:w="326" w:type="pct"/>
            <w:shd w:val="clear" w:color="auto" w:fill="auto"/>
            <w:vAlign w:val="center"/>
          </w:tcPr>
          <w:p>
            <w:pPr>
              <w:overflowPunct w:val="0"/>
              <w:rPr>
                <w:rFonts w:ascii="Times New Roman" w:hAnsi="Times New Roman" w:eastAsia="宋体" w:cs="Times New Roman"/>
                <w:szCs w:val="21"/>
              </w:rPr>
            </w:pPr>
          </w:p>
        </w:tc>
        <w:tc>
          <w:tcPr>
            <w:tcW w:w="447" w:type="pct"/>
            <w:shd w:val="clear" w:color="auto" w:fill="auto"/>
            <w:vAlign w:val="center"/>
          </w:tcPr>
          <w:p>
            <w:pPr>
              <w:overflowPunct w:val="0"/>
              <w:rPr>
                <w:rFonts w:ascii="Times New Roman" w:hAnsi="Times New Roman" w:eastAsia="宋体" w:cs="Times New Roman"/>
                <w:szCs w:val="21"/>
              </w:rPr>
            </w:pPr>
          </w:p>
        </w:tc>
        <w:tc>
          <w:tcPr>
            <w:tcW w:w="412" w:type="pct"/>
            <w:shd w:val="clear" w:color="auto" w:fill="auto"/>
            <w:vAlign w:val="center"/>
          </w:tcPr>
          <w:p>
            <w:pPr>
              <w:overflowPunct w:val="0"/>
              <w:rPr>
                <w:rFonts w:ascii="Times New Roman" w:hAnsi="Times New Roman" w:eastAsia="宋体" w:cs="Times New Roman"/>
                <w:szCs w:val="21"/>
              </w:rPr>
            </w:pPr>
          </w:p>
        </w:tc>
        <w:tc>
          <w:tcPr>
            <w:tcW w:w="371" w:type="pct"/>
            <w:shd w:val="clear" w:color="auto" w:fill="auto"/>
            <w:vAlign w:val="center"/>
          </w:tcPr>
          <w:p>
            <w:pPr>
              <w:overflowPunct w:val="0"/>
              <w:rPr>
                <w:rFonts w:ascii="Times New Roman" w:hAnsi="Times New Roman" w:eastAsia="宋体" w:cs="Times New Roman"/>
                <w:szCs w:val="21"/>
              </w:rPr>
            </w:pPr>
          </w:p>
        </w:tc>
        <w:tc>
          <w:tcPr>
            <w:tcW w:w="296" w:type="pct"/>
            <w:shd w:val="clear" w:color="auto" w:fill="auto"/>
            <w:vAlign w:val="center"/>
          </w:tcPr>
          <w:p>
            <w:pPr>
              <w:overflowPunct w:val="0"/>
              <w:rPr>
                <w:rFonts w:ascii="Times New Roman" w:hAnsi="Times New Roman" w:eastAsia="宋体" w:cs="Times New Roman"/>
                <w:szCs w:val="21"/>
              </w:rPr>
            </w:pPr>
          </w:p>
        </w:tc>
        <w:tc>
          <w:tcPr>
            <w:tcW w:w="296" w:type="pct"/>
            <w:shd w:val="clear" w:color="auto" w:fill="auto"/>
            <w:vAlign w:val="center"/>
          </w:tcPr>
          <w:p>
            <w:pPr>
              <w:overflowPunct w:val="0"/>
              <w:rPr>
                <w:rFonts w:ascii="Times New Roman" w:hAnsi="Times New Roman" w:eastAsia="宋体" w:cs="Times New Roman"/>
                <w:szCs w:val="21"/>
              </w:rPr>
            </w:pPr>
          </w:p>
        </w:tc>
        <w:tc>
          <w:tcPr>
            <w:tcW w:w="287" w:type="pct"/>
            <w:shd w:val="clear" w:color="auto" w:fill="auto"/>
            <w:vAlign w:val="center"/>
          </w:tcPr>
          <w:p>
            <w:pPr>
              <w:overflowPunct w:val="0"/>
              <w:rPr>
                <w:rFonts w:ascii="Times New Roman" w:hAnsi="Times New Roman" w:eastAsia="宋体" w:cs="Times New Roman"/>
                <w:szCs w:val="21"/>
              </w:rPr>
            </w:pPr>
          </w:p>
        </w:tc>
        <w:tc>
          <w:tcPr>
            <w:tcW w:w="346" w:type="pct"/>
            <w:shd w:val="clear" w:color="auto" w:fill="auto"/>
            <w:vAlign w:val="center"/>
          </w:tcPr>
          <w:p>
            <w:pPr>
              <w:overflowPunct w:val="0"/>
              <w:rPr>
                <w:rFonts w:ascii="Times New Roman" w:hAnsi="Times New Roman" w:eastAsia="宋体" w:cs="Times New Roman"/>
                <w:szCs w:val="21"/>
              </w:rPr>
            </w:pPr>
          </w:p>
        </w:tc>
        <w:tc>
          <w:tcPr>
            <w:tcW w:w="271" w:type="pct"/>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shd w:val="clear" w:color="auto" w:fill="auto"/>
            <w:vAlign w:val="center"/>
          </w:tcPr>
          <w:p>
            <w:pPr>
              <w:overflowPunct w:val="0"/>
              <w:jc w:val="center"/>
              <w:rPr>
                <w:rFonts w:ascii="Times New Roman" w:hAnsi="Times New Roman" w:eastAsia="宋体" w:cs="Times New Roman"/>
                <w:szCs w:val="21"/>
              </w:rPr>
            </w:pPr>
          </w:p>
        </w:tc>
        <w:tc>
          <w:tcPr>
            <w:tcW w:w="1137" w:type="pct"/>
            <w:shd w:val="clear" w:color="auto" w:fill="auto"/>
            <w:vAlign w:val="center"/>
          </w:tcPr>
          <w:p>
            <w:pPr>
              <w:overflowPunct w:val="0"/>
              <w:jc w:val="center"/>
              <w:rPr>
                <w:rFonts w:ascii="Times New Roman" w:hAnsi="Times New Roman" w:eastAsia="宋体" w:cs="Times New Roman"/>
                <w:szCs w:val="21"/>
              </w:rPr>
            </w:pPr>
          </w:p>
        </w:tc>
        <w:tc>
          <w:tcPr>
            <w:tcW w:w="324" w:type="pct"/>
            <w:shd w:val="clear" w:color="auto" w:fill="auto"/>
            <w:vAlign w:val="center"/>
          </w:tcPr>
          <w:p>
            <w:pPr>
              <w:overflowPunct w:val="0"/>
              <w:rPr>
                <w:rFonts w:ascii="Times New Roman" w:hAnsi="Times New Roman" w:eastAsia="宋体" w:cs="Times New Roman"/>
                <w:szCs w:val="21"/>
              </w:rPr>
            </w:pPr>
          </w:p>
        </w:tc>
        <w:tc>
          <w:tcPr>
            <w:tcW w:w="326" w:type="pct"/>
            <w:shd w:val="clear" w:color="auto" w:fill="auto"/>
            <w:vAlign w:val="center"/>
          </w:tcPr>
          <w:p>
            <w:pPr>
              <w:overflowPunct w:val="0"/>
              <w:rPr>
                <w:rFonts w:ascii="Times New Roman" w:hAnsi="Times New Roman" w:eastAsia="宋体" w:cs="Times New Roman"/>
                <w:szCs w:val="21"/>
              </w:rPr>
            </w:pPr>
          </w:p>
        </w:tc>
        <w:tc>
          <w:tcPr>
            <w:tcW w:w="447" w:type="pct"/>
            <w:shd w:val="clear" w:color="auto" w:fill="auto"/>
            <w:vAlign w:val="center"/>
          </w:tcPr>
          <w:p>
            <w:pPr>
              <w:overflowPunct w:val="0"/>
              <w:rPr>
                <w:rFonts w:ascii="Times New Roman" w:hAnsi="Times New Roman" w:eastAsia="宋体" w:cs="Times New Roman"/>
                <w:szCs w:val="21"/>
              </w:rPr>
            </w:pPr>
          </w:p>
        </w:tc>
        <w:tc>
          <w:tcPr>
            <w:tcW w:w="412" w:type="pct"/>
            <w:shd w:val="clear" w:color="auto" w:fill="auto"/>
            <w:vAlign w:val="center"/>
          </w:tcPr>
          <w:p>
            <w:pPr>
              <w:overflowPunct w:val="0"/>
              <w:rPr>
                <w:rFonts w:ascii="Times New Roman" w:hAnsi="Times New Roman" w:eastAsia="宋体" w:cs="Times New Roman"/>
                <w:szCs w:val="21"/>
              </w:rPr>
            </w:pPr>
          </w:p>
        </w:tc>
        <w:tc>
          <w:tcPr>
            <w:tcW w:w="371" w:type="pct"/>
            <w:shd w:val="clear" w:color="auto" w:fill="auto"/>
            <w:vAlign w:val="center"/>
          </w:tcPr>
          <w:p>
            <w:pPr>
              <w:overflowPunct w:val="0"/>
              <w:rPr>
                <w:rFonts w:ascii="Times New Roman" w:hAnsi="Times New Roman" w:eastAsia="宋体" w:cs="Times New Roman"/>
                <w:szCs w:val="21"/>
              </w:rPr>
            </w:pPr>
          </w:p>
        </w:tc>
        <w:tc>
          <w:tcPr>
            <w:tcW w:w="296" w:type="pct"/>
            <w:shd w:val="clear" w:color="auto" w:fill="auto"/>
            <w:vAlign w:val="center"/>
          </w:tcPr>
          <w:p>
            <w:pPr>
              <w:overflowPunct w:val="0"/>
              <w:rPr>
                <w:rFonts w:ascii="Times New Roman" w:hAnsi="Times New Roman" w:eastAsia="宋体" w:cs="Times New Roman"/>
                <w:szCs w:val="21"/>
              </w:rPr>
            </w:pPr>
          </w:p>
        </w:tc>
        <w:tc>
          <w:tcPr>
            <w:tcW w:w="296" w:type="pct"/>
            <w:shd w:val="clear" w:color="auto" w:fill="auto"/>
            <w:vAlign w:val="center"/>
          </w:tcPr>
          <w:p>
            <w:pPr>
              <w:overflowPunct w:val="0"/>
              <w:rPr>
                <w:rFonts w:ascii="Times New Roman" w:hAnsi="Times New Roman" w:eastAsia="宋体" w:cs="Times New Roman"/>
                <w:szCs w:val="21"/>
              </w:rPr>
            </w:pPr>
          </w:p>
        </w:tc>
        <w:tc>
          <w:tcPr>
            <w:tcW w:w="287" w:type="pct"/>
            <w:shd w:val="clear" w:color="auto" w:fill="auto"/>
            <w:vAlign w:val="center"/>
          </w:tcPr>
          <w:p>
            <w:pPr>
              <w:overflowPunct w:val="0"/>
              <w:rPr>
                <w:rFonts w:ascii="Times New Roman" w:hAnsi="Times New Roman" w:eastAsia="宋体" w:cs="Times New Roman"/>
                <w:szCs w:val="21"/>
              </w:rPr>
            </w:pPr>
          </w:p>
        </w:tc>
        <w:tc>
          <w:tcPr>
            <w:tcW w:w="346" w:type="pct"/>
            <w:shd w:val="clear" w:color="auto" w:fill="auto"/>
            <w:vAlign w:val="center"/>
          </w:tcPr>
          <w:p>
            <w:pPr>
              <w:overflowPunct w:val="0"/>
              <w:rPr>
                <w:rFonts w:ascii="Times New Roman" w:hAnsi="Times New Roman" w:eastAsia="宋体" w:cs="Times New Roman"/>
                <w:szCs w:val="21"/>
              </w:rPr>
            </w:pPr>
          </w:p>
        </w:tc>
        <w:tc>
          <w:tcPr>
            <w:tcW w:w="271" w:type="pct"/>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shd w:val="clear" w:color="auto" w:fill="auto"/>
            <w:vAlign w:val="center"/>
          </w:tcPr>
          <w:p>
            <w:pPr>
              <w:overflowPunct w:val="0"/>
              <w:jc w:val="center"/>
              <w:rPr>
                <w:rFonts w:ascii="Times New Roman" w:hAnsi="Times New Roman" w:eastAsia="宋体" w:cs="Times New Roman"/>
                <w:szCs w:val="21"/>
              </w:rPr>
            </w:pPr>
          </w:p>
        </w:tc>
        <w:tc>
          <w:tcPr>
            <w:tcW w:w="1137" w:type="pct"/>
            <w:shd w:val="clear" w:color="auto" w:fill="auto"/>
            <w:vAlign w:val="center"/>
          </w:tcPr>
          <w:p>
            <w:pPr>
              <w:overflowPunct w:val="0"/>
              <w:jc w:val="center"/>
              <w:rPr>
                <w:rFonts w:ascii="Times New Roman" w:hAnsi="Times New Roman" w:eastAsia="宋体" w:cs="Times New Roman"/>
                <w:szCs w:val="21"/>
              </w:rPr>
            </w:pPr>
          </w:p>
        </w:tc>
        <w:tc>
          <w:tcPr>
            <w:tcW w:w="324" w:type="pct"/>
            <w:shd w:val="clear" w:color="auto" w:fill="auto"/>
            <w:vAlign w:val="center"/>
          </w:tcPr>
          <w:p>
            <w:pPr>
              <w:overflowPunct w:val="0"/>
              <w:rPr>
                <w:rFonts w:ascii="Times New Roman" w:hAnsi="Times New Roman" w:eastAsia="宋体" w:cs="Times New Roman"/>
                <w:szCs w:val="21"/>
              </w:rPr>
            </w:pPr>
          </w:p>
        </w:tc>
        <w:tc>
          <w:tcPr>
            <w:tcW w:w="326" w:type="pct"/>
            <w:shd w:val="clear" w:color="auto" w:fill="auto"/>
            <w:vAlign w:val="center"/>
          </w:tcPr>
          <w:p>
            <w:pPr>
              <w:overflowPunct w:val="0"/>
              <w:rPr>
                <w:rFonts w:ascii="Times New Roman" w:hAnsi="Times New Roman" w:eastAsia="宋体" w:cs="Times New Roman"/>
                <w:szCs w:val="21"/>
              </w:rPr>
            </w:pPr>
          </w:p>
        </w:tc>
        <w:tc>
          <w:tcPr>
            <w:tcW w:w="447" w:type="pct"/>
            <w:shd w:val="clear" w:color="auto" w:fill="auto"/>
            <w:vAlign w:val="center"/>
          </w:tcPr>
          <w:p>
            <w:pPr>
              <w:overflowPunct w:val="0"/>
              <w:rPr>
                <w:rFonts w:ascii="Times New Roman" w:hAnsi="Times New Roman" w:eastAsia="宋体" w:cs="Times New Roman"/>
                <w:szCs w:val="21"/>
              </w:rPr>
            </w:pPr>
          </w:p>
        </w:tc>
        <w:tc>
          <w:tcPr>
            <w:tcW w:w="412" w:type="pct"/>
            <w:shd w:val="clear" w:color="auto" w:fill="auto"/>
            <w:vAlign w:val="center"/>
          </w:tcPr>
          <w:p>
            <w:pPr>
              <w:overflowPunct w:val="0"/>
              <w:rPr>
                <w:rFonts w:ascii="Times New Roman" w:hAnsi="Times New Roman" w:eastAsia="宋体" w:cs="Times New Roman"/>
                <w:szCs w:val="21"/>
              </w:rPr>
            </w:pPr>
          </w:p>
        </w:tc>
        <w:tc>
          <w:tcPr>
            <w:tcW w:w="371" w:type="pct"/>
            <w:shd w:val="clear" w:color="auto" w:fill="auto"/>
            <w:vAlign w:val="center"/>
          </w:tcPr>
          <w:p>
            <w:pPr>
              <w:overflowPunct w:val="0"/>
              <w:rPr>
                <w:rFonts w:ascii="Times New Roman" w:hAnsi="Times New Roman" w:eastAsia="宋体" w:cs="Times New Roman"/>
                <w:szCs w:val="21"/>
              </w:rPr>
            </w:pPr>
          </w:p>
        </w:tc>
        <w:tc>
          <w:tcPr>
            <w:tcW w:w="296" w:type="pct"/>
            <w:shd w:val="clear" w:color="auto" w:fill="auto"/>
            <w:vAlign w:val="center"/>
          </w:tcPr>
          <w:p>
            <w:pPr>
              <w:overflowPunct w:val="0"/>
              <w:rPr>
                <w:rFonts w:ascii="Times New Roman" w:hAnsi="Times New Roman" w:eastAsia="宋体" w:cs="Times New Roman"/>
                <w:szCs w:val="21"/>
              </w:rPr>
            </w:pPr>
          </w:p>
        </w:tc>
        <w:tc>
          <w:tcPr>
            <w:tcW w:w="296" w:type="pct"/>
            <w:shd w:val="clear" w:color="auto" w:fill="auto"/>
            <w:vAlign w:val="center"/>
          </w:tcPr>
          <w:p>
            <w:pPr>
              <w:overflowPunct w:val="0"/>
              <w:rPr>
                <w:rFonts w:ascii="Times New Roman" w:hAnsi="Times New Roman" w:eastAsia="宋体" w:cs="Times New Roman"/>
                <w:szCs w:val="21"/>
              </w:rPr>
            </w:pPr>
          </w:p>
        </w:tc>
        <w:tc>
          <w:tcPr>
            <w:tcW w:w="287" w:type="pct"/>
            <w:shd w:val="clear" w:color="auto" w:fill="auto"/>
            <w:vAlign w:val="center"/>
          </w:tcPr>
          <w:p>
            <w:pPr>
              <w:overflowPunct w:val="0"/>
              <w:rPr>
                <w:rFonts w:ascii="Times New Roman" w:hAnsi="Times New Roman" w:eastAsia="宋体" w:cs="Times New Roman"/>
                <w:szCs w:val="21"/>
              </w:rPr>
            </w:pPr>
          </w:p>
        </w:tc>
        <w:tc>
          <w:tcPr>
            <w:tcW w:w="346" w:type="pct"/>
            <w:shd w:val="clear" w:color="auto" w:fill="auto"/>
            <w:vAlign w:val="center"/>
          </w:tcPr>
          <w:p>
            <w:pPr>
              <w:overflowPunct w:val="0"/>
              <w:rPr>
                <w:rFonts w:ascii="Times New Roman" w:hAnsi="Times New Roman" w:eastAsia="宋体" w:cs="Times New Roman"/>
                <w:szCs w:val="21"/>
              </w:rPr>
            </w:pPr>
          </w:p>
        </w:tc>
        <w:tc>
          <w:tcPr>
            <w:tcW w:w="271" w:type="pct"/>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shd w:val="clear" w:color="auto" w:fill="auto"/>
            <w:vAlign w:val="center"/>
          </w:tcPr>
          <w:p>
            <w:pPr>
              <w:overflowPunct w:val="0"/>
              <w:jc w:val="center"/>
              <w:rPr>
                <w:rFonts w:ascii="Times New Roman" w:hAnsi="Times New Roman" w:eastAsia="宋体" w:cs="Times New Roman"/>
                <w:szCs w:val="21"/>
              </w:rPr>
            </w:pPr>
          </w:p>
        </w:tc>
        <w:tc>
          <w:tcPr>
            <w:tcW w:w="1137" w:type="pct"/>
            <w:shd w:val="clear" w:color="auto" w:fill="auto"/>
            <w:vAlign w:val="center"/>
          </w:tcPr>
          <w:p>
            <w:pPr>
              <w:overflowPunct w:val="0"/>
              <w:jc w:val="center"/>
              <w:rPr>
                <w:rFonts w:ascii="Times New Roman" w:hAnsi="Times New Roman" w:eastAsia="宋体" w:cs="Times New Roman"/>
                <w:szCs w:val="21"/>
              </w:rPr>
            </w:pPr>
          </w:p>
        </w:tc>
        <w:tc>
          <w:tcPr>
            <w:tcW w:w="324" w:type="pct"/>
            <w:shd w:val="clear" w:color="auto" w:fill="auto"/>
            <w:vAlign w:val="center"/>
          </w:tcPr>
          <w:p>
            <w:pPr>
              <w:overflowPunct w:val="0"/>
              <w:rPr>
                <w:rFonts w:ascii="Times New Roman" w:hAnsi="Times New Roman" w:eastAsia="宋体" w:cs="Times New Roman"/>
                <w:szCs w:val="21"/>
              </w:rPr>
            </w:pPr>
          </w:p>
        </w:tc>
        <w:tc>
          <w:tcPr>
            <w:tcW w:w="326" w:type="pct"/>
            <w:shd w:val="clear" w:color="auto" w:fill="auto"/>
            <w:vAlign w:val="center"/>
          </w:tcPr>
          <w:p>
            <w:pPr>
              <w:overflowPunct w:val="0"/>
              <w:rPr>
                <w:rFonts w:ascii="Times New Roman" w:hAnsi="Times New Roman" w:eastAsia="宋体" w:cs="Times New Roman"/>
                <w:szCs w:val="21"/>
              </w:rPr>
            </w:pPr>
          </w:p>
        </w:tc>
        <w:tc>
          <w:tcPr>
            <w:tcW w:w="447" w:type="pct"/>
            <w:shd w:val="clear" w:color="auto" w:fill="auto"/>
            <w:vAlign w:val="center"/>
          </w:tcPr>
          <w:p>
            <w:pPr>
              <w:overflowPunct w:val="0"/>
              <w:rPr>
                <w:rFonts w:ascii="Times New Roman" w:hAnsi="Times New Roman" w:eastAsia="宋体" w:cs="Times New Roman"/>
                <w:szCs w:val="21"/>
              </w:rPr>
            </w:pPr>
          </w:p>
        </w:tc>
        <w:tc>
          <w:tcPr>
            <w:tcW w:w="412" w:type="pct"/>
            <w:shd w:val="clear" w:color="auto" w:fill="auto"/>
            <w:vAlign w:val="center"/>
          </w:tcPr>
          <w:p>
            <w:pPr>
              <w:overflowPunct w:val="0"/>
              <w:rPr>
                <w:rFonts w:ascii="Times New Roman" w:hAnsi="Times New Roman" w:eastAsia="宋体" w:cs="Times New Roman"/>
                <w:szCs w:val="21"/>
              </w:rPr>
            </w:pPr>
          </w:p>
        </w:tc>
        <w:tc>
          <w:tcPr>
            <w:tcW w:w="371" w:type="pct"/>
            <w:shd w:val="clear" w:color="auto" w:fill="auto"/>
            <w:vAlign w:val="center"/>
          </w:tcPr>
          <w:p>
            <w:pPr>
              <w:overflowPunct w:val="0"/>
              <w:rPr>
                <w:rFonts w:ascii="Times New Roman" w:hAnsi="Times New Roman" w:eastAsia="宋体" w:cs="Times New Roman"/>
                <w:szCs w:val="21"/>
              </w:rPr>
            </w:pPr>
          </w:p>
        </w:tc>
        <w:tc>
          <w:tcPr>
            <w:tcW w:w="296" w:type="pct"/>
            <w:shd w:val="clear" w:color="auto" w:fill="auto"/>
            <w:vAlign w:val="center"/>
          </w:tcPr>
          <w:p>
            <w:pPr>
              <w:overflowPunct w:val="0"/>
              <w:rPr>
                <w:rFonts w:ascii="Times New Roman" w:hAnsi="Times New Roman" w:eastAsia="宋体" w:cs="Times New Roman"/>
                <w:szCs w:val="21"/>
              </w:rPr>
            </w:pPr>
          </w:p>
        </w:tc>
        <w:tc>
          <w:tcPr>
            <w:tcW w:w="296" w:type="pct"/>
            <w:shd w:val="clear" w:color="auto" w:fill="auto"/>
            <w:vAlign w:val="center"/>
          </w:tcPr>
          <w:p>
            <w:pPr>
              <w:overflowPunct w:val="0"/>
              <w:rPr>
                <w:rFonts w:ascii="Times New Roman" w:hAnsi="Times New Roman" w:eastAsia="宋体" w:cs="Times New Roman"/>
                <w:szCs w:val="21"/>
              </w:rPr>
            </w:pPr>
          </w:p>
        </w:tc>
        <w:tc>
          <w:tcPr>
            <w:tcW w:w="287" w:type="pct"/>
            <w:shd w:val="clear" w:color="auto" w:fill="auto"/>
            <w:vAlign w:val="center"/>
          </w:tcPr>
          <w:p>
            <w:pPr>
              <w:overflowPunct w:val="0"/>
              <w:rPr>
                <w:rFonts w:ascii="Times New Roman" w:hAnsi="Times New Roman" w:eastAsia="宋体" w:cs="Times New Roman"/>
                <w:szCs w:val="21"/>
              </w:rPr>
            </w:pPr>
          </w:p>
        </w:tc>
        <w:tc>
          <w:tcPr>
            <w:tcW w:w="346" w:type="pct"/>
            <w:shd w:val="clear" w:color="auto" w:fill="auto"/>
            <w:vAlign w:val="center"/>
          </w:tcPr>
          <w:p>
            <w:pPr>
              <w:overflowPunct w:val="0"/>
              <w:rPr>
                <w:rFonts w:ascii="Times New Roman" w:hAnsi="Times New Roman" w:eastAsia="宋体" w:cs="Times New Roman"/>
                <w:szCs w:val="21"/>
              </w:rPr>
            </w:pPr>
          </w:p>
        </w:tc>
        <w:tc>
          <w:tcPr>
            <w:tcW w:w="271" w:type="pct"/>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shd w:val="clear" w:color="auto" w:fill="auto"/>
            <w:vAlign w:val="center"/>
          </w:tcPr>
          <w:p>
            <w:pPr>
              <w:overflowPunct w:val="0"/>
              <w:jc w:val="center"/>
              <w:rPr>
                <w:rFonts w:ascii="Times New Roman" w:hAnsi="Times New Roman" w:eastAsia="宋体" w:cs="Times New Roman"/>
                <w:szCs w:val="21"/>
              </w:rPr>
            </w:pPr>
          </w:p>
        </w:tc>
        <w:tc>
          <w:tcPr>
            <w:tcW w:w="1137" w:type="pct"/>
            <w:shd w:val="clear" w:color="auto" w:fill="auto"/>
            <w:vAlign w:val="center"/>
          </w:tcPr>
          <w:p>
            <w:pPr>
              <w:overflowPunct w:val="0"/>
              <w:jc w:val="center"/>
              <w:rPr>
                <w:rFonts w:ascii="Times New Roman" w:hAnsi="Times New Roman" w:eastAsia="宋体" w:cs="Times New Roman"/>
                <w:szCs w:val="21"/>
              </w:rPr>
            </w:pPr>
          </w:p>
        </w:tc>
        <w:tc>
          <w:tcPr>
            <w:tcW w:w="324" w:type="pct"/>
            <w:shd w:val="clear" w:color="auto" w:fill="auto"/>
            <w:vAlign w:val="center"/>
          </w:tcPr>
          <w:p>
            <w:pPr>
              <w:overflowPunct w:val="0"/>
              <w:rPr>
                <w:rFonts w:ascii="Times New Roman" w:hAnsi="Times New Roman" w:eastAsia="宋体" w:cs="Times New Roman"/>
                <w:szCs w:val="21"/>
              </w:rPr>
            </w:pPr>
          </w:p>
        </w:tc>
        <w:tc>
          <w:tcPr>
            <w:tcW w:w="326" w:type="pct"/>
            <w:shd w:val="clear" w:color="auto" w:fill="auto"/>
            <w:vAlign w:val="center"/>
          </w:tcPr>
          <w:p>
            <w:pPr>
              <w:overflowPunct w:val="0"/>
              <w:rPr>
                <w:rFonts w:ascii="Times New Roman" w:hAnsi="Times New Roman" w:eastAsia="宋体" w:cs="Times New Roman"/>
                <w:szCs w:val="21"/>
              </w:rPr>
            </w:pPr>
          </w:p>
        </w:tc>
        <w:tc>
          <w:tcPr>
            <w:tcW w:w="447" w:type="pct"/>
            <w:shd w:val="clear" w:color="auto" w:fill="auto"/>
            <w:vAlign w:val="center"/>
          </w:tcPr>
          <w:p>
            <w:pPr>
              <w:overflowPunct w:val="0"/>
              <w:rPr>
                <w:rFonts w:ascii="Times New Roman" w:hAnsi="Times New Roman" w:eastAsia="宋体" w:cs="Times New Roman"/>
                <w:szCs w:val="21"/>
              </w:rPr>
            </w:pPr>
          </w:p>
        </w:tc>
        <w:tc>
          <w:tcPr>
            <w:tcW w:w="412" w:type="pct"/>
            <w:shd w:val="clear" w:color="auto" w:fill="auto"/>
            <w:vAlign w:val="center"/>
          </w:tcPr>
          <w:p>
            <w:pPr>
              <w:overflowPunct w:val="0"/>
              <w:rPr>
                <w:rFonts w:ascii="Times New Roman" w:hAnsi="Times New Roman" w:eastAsia="宋体" w:cs="Times New Roman"/>
                <w:szCs w:val="21"/>
              </w:rPr>
            </w:pPr>
          </w:p>
        </w:tc>
        <w:tc>
          <w:tcPr>
            <w:tcW w:w="371" w:type="pct"/>
            <w:shd w:val="clear" w:color="auto" w:fill="auto"/>
            <w:vAlign w:val="center"/>
          </w:tcPr>
          <w:p>
            <w:pPr>
              <w:overflowPunct w:val="0"/>
              <w:rPr>
                <w:rFonts w:ascii="Times New Roman" w:hAnsi="Times New Roman" w:eastAsia="宋体" w:cs="Times New Roman"/>
                <w:szCs w:val="21"/>
              </w:rPr>
            </w:pPr>
          </w:p>
        </w:tc>
        <w:tc>
          <w:tcPr>
            <w:tcW w:w="296" w:type="pct"/>
            <w:shd w:val="clear" w:color="auto" w:fill="auto"/>
            <w:vAlign w:val="center"/>
          </w:tcPr>
          <w:p>
            <w:pPr>
              <w:overflowPunct w:val="0"/>
              <w:rPr>
                <w:rFonts w:ascii="Times New Roman" w:hAnsi="Times New Roman" w:eastAsia="宋体" w:cs="Times New Roman"/>
                <w:szCs w:val="21"/>
              </w:rPr>
            </w:pPr>
          </w:p>
        </w:tc>
        <w:tc>
          <w:tcPr>
            <w:tcW w:w="296" w:type="pct"/>
            <w:shd w:val="clear" w:color="auto" w:fill="auto"/>
            <w:vAlign w:val="center"/>
          </w:tcPr>
          <w:p>
            <w:pPr>
              <w:overflowPunct w:val="0"/>
              <w:rPr>
                <w:rFonts w:ascii="Times New Roman" w:hAnsi="Times New Roman" w:eastAsia="宋体" w:cs="Times New Roman"/>
                <w:szCs w:val="21"/>
              </w:rPr>
            </w:pPr>
          </w:p>
        </w:tc>
        <w:tc>
          <w:tcPr>
            <w:tcW w:w="287" w:type="pct"/>
            <w:shd w:val="clear" w:color="auto" w:fill="auto"/>
            <w:vAlign w:val="center"/>
          </w:tcPr>
          <w:p>
            <w:pPr>
              <w:overflowPunct w:val="0"/>
              <w:rPr>
                <w:rFonts w:ascii="Times New Roman" w:hAnsi="Times New Roman" w:eastAsia="宋体" w:cs="Times New Roman"/>
                <w:szCs w:val="21"/>
              </w:rPr>
            </w:pPr>
          </w:p>
        </w:tc>
        <w:tc>
          <w:tcPr>
            <w:tcW w:w="346" w:type="pct"/>
            <w:shd w:val="clear" w:color="auto" w:fill="auto"/>
            <w:vAlign w:val="center"/>
          </w:tcPr>
          <w:p>
            <w:pPr>
              <w:overflowPunct w:val="0"/>
              <w:rPr>
                <w:rFonts w:ascii="Times New Roman" w:hAnsi="Times New Roman" w:eastAsia="宋体" w:cs="Times New Roman"/>
                <w:szCs w:val="21"/>
              </w:rPr>
            </w:pPr>
          </w:p>
        </w:tc>
        <w:tc>
          <w:tcPr>
            <w:tcW w:w="271" w:type="pct"/>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shd w:val="clear" w:color="auto" w:fill="auto"/>
            <w:vAlign w:val="center"/>
          </w:tcPr>
          <w:p>
            <w:pPr>
              <w:overflowPunct w:val="0"/>
              <w:jc w:val="center"/>
              <w:rPr>
                <w:rFonts w:ascii="Times New Roman" w:hAnsi="Times New Roman" w:eastAsia="宋体" w:cs="Times New Roman"/>
                <w:szCs w:val="21"/>
              </w:rPr>
            </w:pPr>
          </w:p>
        </w:tc>
        <w:tc>
          <w:tcPr>
            <w:tcW w:w="1137" w:type="pct"/>
            <w:shd w:val="clear" w:color="auto" w:fill="auto"/>
            <w:vAlign w:val="center"/>
          </w:tcPr>
          <w:p>
            <w:pPr>
              <w:overflowPunct w:val="0"/>
              <w:jc w:val="center"/>
              <w:rPr>
                <w:rFonts w:ascii="Times New Roman" w:hAnsi="Times New Roman" w:eastAsia="宋体" w:cs="Times New Roman"/>
                <w:szCs w:val="21"/>
              </w:rPr>
            </w:pPr>
          </w:p>
        </w:tc>
        <w:tc>
          <w:tcPr>
            <w:tcW w:w="324" w:type="pct"/>
            <w:shd w:val="clear" w:color="auto" w:fill="auto"/>
            <w:vAlign w:val="center"/>
          </w:tcPr>
          <w:p>
            <w:pPr>
              <w:overflowPunct w:val="0"/>
              <w:rPr>
                <w:rFonts w:ascii="Times New Roman" w:hAnsi="Times New Roman" w:eastAsia="宋体" w:cs="Times New Roman"/>
                <w:szCs w:val="21"/>
              </w:rPr>
            </w:pPr>
          </w:p>
        </w:tc>
        <w:tc>
          <w:tcPr>
            <w:tcW w:w="326" w:type="pct"/>
            <w:shd w:val="clear" w:color="auto" w:fill="auto"/>
            <w:vAlign w:val="center"/>
          </w:tcPr>
          <w:p>
            <w:pPr>
              <w:overflowPunct w:val="0"/>
              <w:rPr>
                <w:rFonts w:ascii="Times New Roman" w:hAnsi="Times New Roman" w:eastAsia="宋体" w:cs="Times New Roman"/>
                <w:szCs w:val="21"/>
              </w:rPr>
            </w:pPr>
          </w:p>
        </w:tc>
        <w:tc>
          <w:tcPr>
            <w:tcW w:w="447" w:type="pct"/>
            <w:shd w:val="clear" w:color="auto" w:fill="auto"/>
            <w:vAlign w:val="center"/>
          </w:tcPr>
          <w:p>
            <w:pPr>
              <w:overflowPunct w:val="0"/>
              <w:rPr>
                <w:rFonts w:ascii="Times New Roman" w:hAnsi="Times New Roman" w:eastAsia="宋体" w:cs="Times New Roman"/>
                <w:szCs w:val="21"/>
              </w:rPr>
            </w:pPr>
          </w:p>
        </w:tc>
        <w:tc>
          <w:tcPr>
            <w:tcW w:w="412" w:type="pct"/>
            <w:shd w:val="clear" w:color="auto" w:fill="auto"/>
            <w:vAlign w:val="center"/>
          </w:tcPr>
          <w:p>
            <w:pPr>
              <w:overflowPunct w:val="0"/>
              <w:rPr>
                <w:rFonts w:ascii="Times New Roman" w:hAnsi="Times New Roman" w:eastAsia="宋体" w:cs="Times New Roman"/>
                <w:szCs w:val="21"/>
              </w:rPr>
            </w:pPr>
          </w:p>
        </w:tc>
        <w:tc>
          <w:tcPr>
            <w:tcW w:w="371" w:type="pct"/>
            <w:shd w:val="clear" w:color="auto" w:fill="auto"/>
            <w:vAlign w:val="center"/>
          </w:tcPr>
          <w:p>
            <w:pPr>
              <w:overflowPunct w:val="0"/>
              <w:rPr>
                <w:rFonts w:ascii="Times New Roman" w:hAnsi="Times New Roman" w:eastAsia="宋体" w:cs="Times New Roman"/>
                <w:szCs w:val="21"/>
              </w:rPr>
            </w:pPr>
          </w:p>
        </w:tc>
        <w:tc>
          <w:tcPr>
            <w:tcW w:w="296" w:type="pct"/>
            <w:shd w:val="clear" w:color="auto" w:fill="auto"/>
            <w:vAlign w:val="center"/>
          </w:tcPr>
          <w:p>
            <w:pPr>
              <w:overflowPunct w:val="0"/>
              <w:rPr>
                <w:rFonts w:ascii="Times New Roman" w:hAnsi="Times New Roman" w:eastAsia="宋体" w:cs="Times New Roman"/>
                <w:szCs w:val="21"/>
              </w:rPr>
            </w:pPr>
          </w:p>
        </w:tc>
        <w:tc>
          <w:tcPr>
            <w:tcW w:w="296" w:type="pct"/>
            <w:shd w:val="clear" w:color="auto" w:fill="auto"/>
            <w:vAlign w:val="center"/>
          </w:tcPr>
          <w:p>
            <w:pPr>
              <w:overflowPunct w:val="0"/>
              <w:rPr>
                <w:rFonts w:ascii="Times New Roman" w:hAnsi="Times New Roman" w:eastAsia="宋体" w:cs="Times New Roman"/>
                <w:szCs w:val="21"/>
              </w:rPr>
            </w:pPr>
          </w:p>
        </w:tc>
        <w:tc>
          <w:tcPr>
            <w:tcW w:w="287" w:type="pct"/>
            <w:shd w:val="clear" w:color="auto" w:fill="auto"/>
            <w:vAlign w:val="center"/>
          </w:tcPr>
          <w:p>
            <w:pPr>
              <w:overflowPunct w:val="0"/>
              <w:rPr>
                <w:rFonts w:ascii="Times New Roman" w:hAnsi="Times New Roman" w:eastAsia="宋体" w:cs="Times New Roman"/>
                <w:szCs w:val="21"/>
              </w:rPr>
            </w:pPr>
          </w:p>
        </w:tc>
        <w:tc>
          <w:tcPr>
            <w:tcW w:w="346" w:type="pct"/>
            <w:shd w:val="clear" w:color="auto" w:fill="auto"/>
            <w:vAlign w:val="center"/>
          </w:tcPr>
          <w:p>
            <w:pPr>
              <w:overflowPunct w:val="0"/>
              <w:rPr>
                <w:rFonts w:ascii="Times New Roman" w:hAnsi="Times New Roman" w:eastAsia="宋体" w:cs="Times New Roman"/>
                <w:szCs w:val="21"/>
              </w:rPr>
            </w:pPr>
          </w:p>
        </w:tc>
        <w:tc>
          <w:tcPr>
            <w:tcW w:w="271" w:type="pct"/>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shd w:val="clear" w:color="auto" w:fill="auto"/>
            <w:vAlign w:val="center"/>
          </w:tcPr>
          <w:p>
            <w:pPr>
              <w:overflowPunct w:val="0"/>
              <w:jc w:val="center"/>
              <w:rPr>
                <w:rFonts w:ascii="Times New Roman" w:hAnsi="Times New Roman" w:eastAsia="宋体" w:cs="Times New Roman"/>
                <w:szCs w:val="21"/>
              </w:rPr>
            </w:pPr>
          </w:p>
        </w:tc>
        <w:tc>
          <w:tcPr>
            <w:tcW w:w="1137" w:type="pct"/>
            <w:shd w:val="clear" w:color="auto" w:fill="auto"/>
            <w:vAlign w:val="center"/>
          </w:tcPr>
          <w:p>
            <w:pPr>
              <w:overflowPunct w:val="0"/>
              <w:jc w:val="center"/>
              <w:rPr>
                <w:rFonts w:ascii="Times New Roman" w:hAnsi="Times New Roman" w:eastAsia="宋体" w:cs="Times New Roman"/>
                <w:szCs w:val="21"/>
              </w:rPr>
            </w:pPr>
          </w:p>
        </w:tc>
        <w:tc>
          <w:tcPr>
            <w:tcW w:w="324" w:type="pct"/>
            <w:shd w:val="clear" w:color="auto" w:fill="auto"/>
            <w:vAlign w:val="center"/>
          </w:tcPr>
          <w:p>
            <w:pPr>
              <w:overflowPunct w:val="0"/>
              <w:rPr>
                <w:rFonts w:ascii="Times New Roman" w:hAnsi="Times New Roman" w:eastAsia="宋体" w:cs="Times New Roman"/>
                <w:szCs w:val="21"/>
              </w:rPr>
            </w:pPr>
          </w:p>
        </w:tc>
        <w:tc>
          <w:tcPr>
            <w:tcW w:w="326" w:type="pct"/>
            <w:shd w:val="clear" w:color="auto" w:fill="auto"/>
            <w:vAlign w:val="center"/>
          </w:tcPr>
          <w:p>
            <w:pPr>
              <w:overflowPunct w:val="0"/>
              <w:rPr>
                <w:rFonts w:ascii="Times New Roman" w:hAnsi="Times New Roman" w:eastAsia="宋体" w:cs="Times New Roman"/>
                <w:szCs w:val="21"/>
              </w:rPr>
            </w:pPr>
          </w:p>
        </w:tc>
        <w:tc>
          <w:tcPr>
            <w:tcW w:w="447" w:type="pct"/>
            <w:shd w:val="clear" w:color="auto" w:fill="auto"/>
            <w:vAlign w:val="center"/>
          </w:tcPr>
          <w:p>
            <w:pPr>
              <w:overflowPunct w:val="0"/>
              <w:rPr>
                <w:rFonts w:ascii="Times New Roman" w:hAnsi="Times New Roman" w:eastAsia="宋体" w:cs="Times New Roman"/>
                <w:szCs w:val="21"/>
              </w:rPr>
            </w:pPr>
          </w:p>
        </w:tc>
        <w:tc>
          <w:tcPr>
            <w:tcW w:w="412" w:type="pct"/>
            <w:shd w:val="clear" w:color="auto" w:fill="auto"/>
            <w:vAlign w:val="center"/>
          </w:tcPr>
          <w:p>
            <w:pPr>
              <w:overflowPunct w:val="0"/>
              <w:rPr>
                <w:rFonts w:ascii="Times New Roman" w:hAnsi="Times New Roman" w:eastAsia="宋体" w:cs="Times New Roman"/>
                <w:szCs w:val="21"/>
              </w:rPr>
            </w:pPr>
          </w:p>
        </w:tc>
        <w:tc>
          <w:tcPr>
            <w:tcW w:w="371" w:type="pct"/>
            <w:shd w:val="clear" w:color="auto" w:fill="auto"/>
            <w:vAlign w:val="center"/>
          </w:tcPr>
          <w:p>
            <w:pPr>
              <w:overflowPunct w:val="0"/>
              <w:rPr>
                <w:rFonts w:ascii="Times New Roman" w:hAnsi="Times New Roman" w:eastAsia="宋体" w:cs="Times New Roman"/>
                <w:szCs w:val="21"/>
              </w:rPr>
            </w:pPr>
          </w:p>
        </w:tc>
        <w:tc>
          <w:tcPr>
            <w:tcW w:w="296" w:type="pct"/>
            <w:shd w:val="clear" w:color="auto" w:fill="auto"/>
            <w:vAlign w:val="center"/>
          </w:tcPr>
          <w:p>
            <w:pPr>
              <w:overflowPunct w:val="0"/>
              <w:rPr>
                <w:rFonts w:ascii="Times New Roman" w:hAnsi="Times New Roman" w:eastAsia="宋体" w:cs="Times New Roman"/>
                <w:szCs w:val="21"/>
              </w:rPr>
            </w:pPr>
          </w:p>
        </w:tc>
        <w:tc>
          <w:tcPr>
            <w:tcW w:w="296" w:type="pct"/>
            <w:shd w:val="clear" w:color="auto" w:fill="auto"/>
            <w:vAlign w:val="center"/>
          </w:tcPr>
          <w:p>
            <w:pPr>
              <w:overflowPunct w:val="0"/>
              <w:rPr>
                <w:rFonts w:ascii="Times New Roman" w:hAnsi="Times New Roman" w:eastAsia="宋体" w:cs="Times New Roman"/>
                <w:szCs w:val="21"/>
              </w:rPr>
            </w:pPr>
          </w:p>
        </w:tc>
        <w:tc>
          <w:tcPr>
            <w:tcW w:w="287" w:type="pct"/>
            <w:shd w:val="clear" w:color="auto" w:fill="auto"/>
            <w:vAlign w:val="center"/>
          </w:tcPr>
          <w:p>
            <w:pPr>
              <w:overflowPunct w:val="0"/>
              <w:rPr>
                <w:rFonts w:ascii="Times New Roman" w:hAnsi="Times New Roman" w:eastAsia="宋体" w:cs="Times New Roman"/>
                <w:szCs w:val="21"/>
              </w:rPr>
            </w:pPr>
          </w:p>
        </w:tc>
        <w:tc>
          <w:tcPr>
            <w:tcW w:w="346" w:type="pct"/>
            <w:shd w:val="clear" w:color="auto" w:fill="auto"/>
            <w:vAlign w:val="center"/>
          </w:tcPr>
          <w:p>
            <w:pPr>
              <w:overflowPunct w:val="0"/>
              <w:rPr>
                <w:rFonts w:ascii="Times New Roman" w:hAnsi="Times New Roman" w:eastAsia="宋体" w:cs="Times New Roman"/>
                <w:szCs w:val="21"/>
              </w:rPr>
            </w:pPr>
          </w:p>
        </w:tc>
        <w:tc>
          <w:tcPr>
            <w:tcW w:w="271" w:type="pct"/>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shd w:val="clear" w:color="auto" w:fill="auto"/>
            <w:vAlign w:val="center"/>
          </w:tcPr>
          <w:p>
            <w:pPr>
              <w:overflowPunct w:val="0"/>
              <w:jc w:val="center"/>
              <w:rPr>
                <w:rFonts w:ascii="Times New Roman" w:hAnsi="Times New Roman" w:eastAsia="宋体" w:cs="Times New Roman"/>
                <w:szCs w:val="21"/>
              </w:rPr>
            </w:pPr>
          </w:p>
        </w:tc>
        <w:tc>
          <w:tcPr>
            <w:tcW w:w="1137" w:type="pct"/>
            <w:shd w:val="clear" w:color="auto" w:fill="auto"/>
            <w:vAlign w:val="center"/>
          </w:tcPr>
          <w:p>
            <w:pPr>
              <w:overflowPunct w:val="0"/>
              <w:jc w:val="center"/>
              <w:rPr>
                <w:rFonts w:ascii="Times New Roman" w:hAnsi="Times New Roman" w:eastAsia="宋体" w:cs="Times New Roman"/>
                <w:szCs w:val="21"/>
              </w:rPr>
            </w:pPr>
          </w:p>
        </w:tc>
        <w:tc>
          <w:tcPr>
            <w:tcW w:w="324" w:type="pct"/>
            <w:shd w:val="clear" w:color="auto" w:fill="auto"/>
            <w:vAlign w:val="center"/>
          </w:tcPr>
          <w:p>
            <w:pPr>
              <w:overflowPunct w:val="0"/>
              <w:rPr>
                <w:rFonts w:ascii="Times New Roman" w:hAnsi="Times New Roman" w:eastAsia="宋体" w:cs="Times New Roman"/>
                <w:szCs w:val="21"/>
              </w:rPr>
            </w:pPr>
          </w:p>
        </w:tc>
        <w:tc>
          <w:tcPr>
            <w:tcW w:w="326" w:type="pct"/>
            <w:shd w:val="clear" w:color="auto" w:fill="auto"/>
            <w:vAlign w:val="center"/>
          </w:tcPr>
          <w:p>
            <w:pPr>
              <w:overflowPunct w:val="0"/>
              <w:rPr>
                <w:rFonts w:ascii="Times New Roman" w:hAnsi="Times New Roman" w:eastAsia="宋体" w:cs="Times New Roman"/>
                <w:szCs w:val="21"/>
              </w:rPr>
            </w:pPr>
          </w:p>
        </w:tc>
        <w:tc>
          <w:tcPr>
            <w:tcW w:w="447" w:type="pct"/>
            <w:shd w:val="clear" w:color="auto" w:fill="auto"/>
            <w:vAlign w:val="center"/>
          </w:tcPr>
          <w:p>
            <w:pPr>
              <w:overflowPunct w:val="0"/>
              <w:rPr>
                <w:rFonts w:ascii="Times New Roman" w:hAnsi="Times New Roman" w:eastAsia="宋体" w:cs="Times New Roman"/>
                <w:szCs w:val="21"/>
              </w:rPr>
            </w:pPr>
          </w:p>
        </w:tc>
        <w:tc>
          <w:tcPr>
            <w:tcW w:w="412" w:type="pct"/>
            <w:shd w:val="clear" w:color="auto" w:fill="auto"/>
            <w:vAlign w:val="center"/>
          </w:tcPr>
          <w:p>
            <w:pPr>
              <w:overflowPunct w:val="0"/>
              <w:rPr>
                <w:rFonts w:ascii="Times New Roman" w:hAnsi="Times New Roman" w:eastAsia="宋体" w:cs="Times New Roman"/>
                <w:szCs w:val="21"/>
              </w:rPr>
            </w:pPr>
          </w:p>
        </w:tc>
        <w:tc>
          <w:tcPr>
            <w:tcW w:w="371" w:type="pct"/>
            <w:shd w:val="clear" w:color="auto" w:fill="auto"/>
            <w:vAlign w:val="center"/>
          </w:tcPr>
          <w:p>
            <w:pPr>
              <w:overflowPunct w:val="0"/>
              <w:rPr>
                <w:rFonts w:ascii="Times New Roman" w:hAnsi="Times New Roman" w:eastAsia="宋体" w:cs="Times New Roman"/>
                <w:szCs w:val="21"/>
              </w:rPr>
            </w:pPr>
          </w:p>
        </w:tc>
        <w:tc>
          <w:tcPr>
            <w:tcW w:w="296" w:type="pct"/>
            <w:shd w:val="clear" w:color="auto" w:fill="auto"/>
            <w:vAlign w:val="center"/>
          </w:tcPr>
          <w:p>
            <w:pPr>
              <w:overflowPunct w:val="0"/>
              <w:rPr>
                <w:rFonts w:ascii="Times New Roman" w:hAnsi="Times New Roman" w:eastAsia="宋体" w:cs="Times New Roman"/>
                <w:szCs w:val="21"/>
              </w:rPr>
            </w:pPr>
          </w:p>
        </w:tc>
        <w:tc>
          <w:tcPr>
            <w:tcW w:w="296" w:type="pct"/>
            <w:shd w:val="clear" w:color="auto" w:fill="auto"/>
            <w:vAlign w:val="center"/>
          </w:tcPr>
          <w:p>
            <w:pPr>
              <w:overflowPunct w:val="0"/>
              <w:rPr>
                <w:rFonts w:ascii="Times New Roman" w:hAnsi="Times New Roman" w:eastAsia="宋体" w:cs="Times New Roman"/>
                <w:szCs w:val="21"/>
              </w:rPr>
            </w:pPr>
          </w:p>
        </w:tc>
        <w:tc>
          <w:tcPr>
            <w:tcW w:w="287" w:type="pct"/>
            <w:shd w:val="clear" w:color="auto" w:fill="auto"/>
            <w:vAlign w:val="center"/>
          </w:tcPr>
          <w:p>
            <w:pPr>
              <w:overflowPunct w:val="0"/>
              <w:rPr>
                <w:rFonts w:ascii="Times New Roman" w:hAnsi="Times New Roman" w:eastAsia="宋体" w:cs="Times New Roman"/>
                <w:szCs w:val="21"/>
              </w:rPr>
            </w:pPr>
          </w:p>
        </w:tc>
        <w:tc>
          <w:tcPr>
            <w:tcW w:w="346" w:type="pct"/>
            <w:shd w:val="clear" w:color="auto" w:fill="auto"/>
            <w:vAlign w:val="center"/>
          </w:tcPr>
          <w:p>
            <w:pPr>
              <w:overflowPunct w:val="0"/>
              <w:rPr>
                <w:rFonts w:ascii="Times New Roman" w:hAnsi="Times New Roman" w:eastAsia="宋体" w:cs="Times New Roman"/>
                <w:szCs w:val="21"/>
              </w:rPr>
            </w:pPr>
          </w:p>
        </w:tc>
        <w:tc>
          <w:tcPr>
            <w:tcW w:w="271" w:type="pct"/>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shd w:val="clear" w:color="auto" w:fill="auto"/>
            <w:vAlign w:val="center"/>
          </w:tcPr>
          <w:p>
            <w:pPr>
              <w:overflowPunct w:val="0"/>
              <w:jc w:val="center"/>
              <w:rPr>
                <w:rFonts w:ascii="Times New Roman" w:hAnsi="Times New Roman" w:eastAsia="宋体" w:cs="Times New Roman"/>
                <w:szCs w:val="21"/>
              </w:rPr>
            </w:pPr>
          </w:p>
        </w:tc>
        <w:tc>
          <w:tcPr>
            <w:tcW w:w="1137" w:type="pct"/>
            <w:shd w:val="clear" w:color="auto" w:fill="auto"/>
            <w:vAlign w:val="center"/>
          </w:tcPr>
          <w:p>
            <w:pPr>
              <w:overflowPunct w:val="0"/>
              <w:jc w:val="center"/>
              <w:rPr>
                <w:rFonts w:ascii="Times New Roman" w:hAnsi="Times New Roman" w:eastAsia="宋体" w:cs="Times New Roman"/>
                <w:szCs w:val="21"/>
              </w:rPr>
            </w:pPr>
          </w:p>
        </w:tc>
        <w:tc>
          <w:tcPr>
            <w:tcW w:w="324" w:type="pct"/>
            <w:shd w:val="clear" w:color="auto" w:fill="auto"/>
            <w:vAlign w:val="center"/>
          </w:tcPr>
          <w:p>
            <w:pPr>
              <w:overflowPunct w:val="0"/>
              <w:rPr>
                <w:rFonts w:ascii="Times New Roman" w:hAnsi="Times New Roman" w:eastAsia="宋体" w:cs="Times New Roman"/>
                <w:szCs w:val="21"/>
              </w:rPr>
            </w:pPr>
          </w:p>
        </w:tc>
        <w:tc>
          <w:tcPr>
            <w:tcW w:w="326" w:type="pct"/>
            <w:shd w:val="clear" w:color="auto" w:fill="auto"/>
            <w:vAlign w:val="center"/>
          </w:tcPr>
          <w:p>
            <w:pPr>
              <w:overflowPunct w:val="0"/>
              <w:rPr>
                <w:rFonts w:ascii="Times New Roman" w:hAnsi="Times New Roman" w:eastAsia="宋体" w:cs="Times New Roman"/>
                <w:szCs w:val="21"/>
              </w:rPr>
            </w:pPr>
          </w:p>
        </w:tc>
        <w:tc>
          <w:tcPr>
            <w:tcW w:w="447" w:type="pct"/>
            <w:shd w:val="clear" w:color="auto" w:fill="auto"/>
            <w:vAlign w:val="center"/>
          </w:tcPr>
          <w:p>
            <w:pPr>
              <w:overflowPunct w:val="0"/>
              <w:rPr>
                <w:rFonts w:ascii="Times New Roman" w:hAnsi="Times New Roman" w:eastAsia="宋体" w:cs="Times New Roman"/>
                <w:szCs w:val="21"/>
              </w:rPr>
            </w:pPr>
          </w:p>
        </w:tc>
        <w:tc>
          <w:tcPr>
            <w:tcW w:w="412" w:type="pct"/>
            <w:shd w:val="clear" w:color="auto" w:fill="auto"/>
            <w:vAlign w:val="center"/>
          </w:tcPr>
          <w:p>
            <w:pPr>
              <w:overflowPunct w:val="0"/>
              <w:rPr>
                <w:rFonts w:ascii="Times New Roman" w:hAnsi="Times New Roman" w:eastAsia="宋体" w:cs="Times New Roman"/>
                <w:szCs w:val="21"/>
              </w:rPr>
            </w:pPr>
          </w:p>
        </w:tc>
        <w:tc>
          <w:tcPr>
            <w:tcW w:w="371" w:type="pct"/>
            <w:shd w:val="clear" w:color="auto" w:fill="auto"/>
            <w:vAlign w:val="center"/>
          </w:tcPr>
          <w:p>
            <w:pPr>
              <w:overflowPunct w:val="0"/>
              <w:rPr>
                <w:rFonts w:ascii="Times New Roman" w:hAnsi="Times New Roman" w:eastAsia="宋体" w:cs="Times New Roman"/>
                <w:szCs w:val="21"/>
              </w:rPr>
            </w:pPr>
          </w:p>
        </w:tc>
        <w:tc>
          <w:tcPr>
            <w:tcW w:w="296" w:type="pct"/>
            <w:shd w:val="clear" w:color="auto" w:fill="auto"/>
            <w:vAlign w:val="center"/>
          </w:tcPr>
          <w:p>
            <w:pPr>
              <w:overflowPunct w:val="0"/>
              <w:rPr>
                <w:rFonts w:ascii="Times New Roman" w:hAnsi="Times New Roman" w:eastAsia="宋体" w:cs="Times New Roman"/>
                <w:szCs w:val="21"/>
              </w:rPr>
            </w:pPr>
          </w:p>
        </w:tc>
        <w:tc>
          <w:tcPr>
            <w:tcW w:w="296" w:type="pct"/>
            <w:shd w:val="clear" w:color="auto" w:fill="auto"/>
            <w:vAlign w:val="center"/>
          </w:tcPr>
          <w:p>
            <w:pPr>
              <w:overflowPunct w:val="0"/>
              <w:rPr>
                <w:rFonts w:ascii="Times New Roman" w:hAnsi="Times New Roman" w:eastAsia="宋体" w:cs="Times New Roman"/>
                <w:szCs w:val="21"/>
              </w:rPr>
            </w:pPr>
          </w:p>
        </w:tc>
        <w:tc>
          <w:tcPr>
            <w:tcW w:w="287" w:type="pct"/>
            <w:shd w:val="clear" w:color="auto" w:fill="auto"/>
            <w:vAlign w:val="center"/>
          </w:tcPr>
          <w:p>
            <w:pPr>
              <w:overflowPunct w:val="0"/>
              <w:rPr>
                <w:rFonts w:ascii="Times New Roman" w:hAnsi="Times New Roman" w:eastAsia="宋体" w:cs="Times New Roman"/>
                <w:szCs w:val="21"/>
              </w:rPr>
            </w:pPr>
          </w:p>
        </w:tc>
        <w:tc>
          <w:tcPr>
            <w:tcW w:w="346" w:type="pct"/>
            <w:shd w:val="clear" w:color="auto" w:fill="auto"/>
            <w:vAlign w:val="center"/>
          </w:tcPr>
          <w:p>
            <w:pPr>
              <w:overflowPunct w:val="0"/>
              <w:rPr>
                <w:rFonts w:ascii="Times New Roman" w:hAnsi="Times New Roman" w:eastAsia="宋体" w:cs="Times New Roman"/>
                <w:szCs w:val="21"/>
              </w:rPr>
            </w:pPr>
          </w:p>
        </w:tc>
        <w:tc>
          <w:tcPr>
            <w:tcW w:w="271" w:type="pct"/>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shd w:val="clear" w:color="auto" w:fill="auto"/>
            <w:vAlign w:val="center"/>
          </w:tcPr>
          <w:p>
            <w:pPr>
              <w:overflowPunct w:val="0"/>
              <w:jc w:val="center"/>
              <w:rPr>
                <w:rFonts w:ascii="Times New Roman" w:hAnsi="Times New Roman" w:eastAsia="宋体" w:cs="Times New Roman"/>
                <w:szCs w:val="21"/>
              </w:rPr>
            </w:pPr>
          </w:p>
        </w:tc>
        <w:tc>
          <w:tcPr>
            <w:tcW w:w="1137" w:type="pct"/>
            <w:shd w:val="clear" w:color="auto" w:fill="auto"/>
            <w:vAlign w:val="center"/>
          </w:tcPr>
          <w:p>
            <w:pPr>
              <w:overflowPunct w:val="0"/>
              <w:jc w:val="center"/>
              <w:rPr>
                <w:rFonts w:ascii="Times New Roman" w:hAnsi="Times New Roman" w:eastAsia="宋体" w:cs="Times New Roman"/>
                <w:szCs w:val="21"/>
              </w:rPr>
            </w:pPr>
          </w:p>
        </w:tc>
        <w:tc>
          <w:tcPr>
            <w:tcW w:w="324" w:type="pct"/>
            <w:shd w:val="clear" w:color="auto" w:fill="auto"/>
            <w:vAlign w:val="center"/>
          </w:tcPr>
          <w:p>
            <w:pPr>
              <w:overflowPunct w:val="0"/>
              <w:rPr>
                <w:rFonts w:ascii="Times New Roman" w:hAnsi="Times New Roman" w:eastAsia="宋体" w:cs="Times New Roman"/>
                <w:szCs w:val="21"/>
              </w:rPr>
            </w:pPr>
          </w:p>
        </w:tc>
        <w:tc>
          <w:tcPr>
            <w:tcW w:w="326" w:type="pct"/>
            <w:shd w:val="clear" w:color="auto" w:fill="auto"/>
            <w:vAlign w:val="center"/>
          </w:tcPr>
          <w:p>
            <w:pPr>
              <w:overflowPunct w:val="0"/>
              <w:rPr>
                <w:rFonts w:ascii="Times New Roman" w:hAnsi="Times New Roman" w:eastAsia="宋体" w:cs="Times New Roman"/>
                <w:szCs w:val="21"/>
              </w:rPr>
            </w:pPr>
          </w:p>
        </w:tc>
        <w:tc>
          <w:tcPr>
            <w:tcW w:w="447" w:type="pct"/>
            <w:shd w:val="clear" w:color="auto" w:fill="auto"/>
            <w:vAlign w:val="center"/>
          </w:tcPr>
          <w:p>
            <w:pPr>
              <w:overflowPunct w:val="0"/>
              <w:rPr>
                <w:rFonts w:ascii="Times New Roman" w:hAnsi="Times New Roman" w:eastAsia="宋体" w:cs="Times New Roman"/>
                <w:szCs w:val="21"/>
              </w:rPr>
            </w:pPr>
          </w:p>
        </w:tc>
        <w:tc>
          <w:tcPr>
            <w:tcW w:w="412" w:type="pct"/>
            <w:shd w:val="clear" w:color="auto" w:fill="auto"/>
            <w:vAlign w:val="center"/>
          </w:tcPr>
          <w:p>
            <w:pPr>
              <w:overflowPunct w:val="0"/>
              <w:rPr>
                <w:rFonts w:ascii="Times New Roman" w:hAnsi="Times New Roman" w:eastAsia="宋体" w:cs="Times New Roman"/>
                <w:szCs w:val="21"/>
              </w:rPr>
            </w:pPr>
          </w:p>
        </w:tc>
        <w:tc>
          <w:tcPr>
            <w:tcW w:w="371" w:type="pct"/>
            <w:shd w:val="clear" w:color="auto" w:fill="auto"/>
            <w:vAlign w:val="center"/>
          </w:tcPr>
          <w:p>
            <w:pPr>
              <w:overflowPunct w:val="0"/>
              <w:rPr>
                <w:rFonts w:ascii="Times New Roman" w:hAnsi="Times New Roman" w:eastAsia="宋体" w:cs="Times New Roman"/>
                <w:szCs w:val="21"/>
              </w:rPr>
            </w:pPr>
          </w:p>
        </w:tc>
        <w:tc>
          <w:tcPr>
            <w:tcW w:w="296" w:type="pct"/>
            <w:shd w:val="clear" w:color="auto" w:fill="auto"/>
            <w:vAlign w:val="center"/>
          </w:tcPr>
          <w:p>
            <w:pPr>
              <w:overflowPunct w:val="0"/>
              <w:rPr>
                <w:rFonts w:ascii="Times New Roman" w:hAnsi="Times New Roman" w:eastAsia="宋体" w:cs="Times New Roman"/>
                <w:szCs w:val="21"/>
              </w:rPr>
            </w:pPr>
          </w:p>
        </w:tc>
        <w:tc>
          <w:tcPr>
            <w:tcW w:w="296" w:type="pct"/>
            <w:shd w:val="clear" w:color="auto" w:fill="auto"/>
            <w:vAlign w:val="center"/>
          </w:tcPr>
          <w:p>
            <w:pPr>
              <w:overflowPunct w:val="0"/>
              <w:rPr>
                <w:rFonts w:ascii="Times New Roman" w:hAnsi="Times New Roman" w:eastAsia="宋体" w:cs="Times New Roman"/>
                <w:szCs w:val="21"/>
              </w:rPr>
            </w:pPr>
          </w:p>
        </w:tc>
        <w:tc>
          <w:tcPr>
            <w:tcW w:w="287" w:type="pct"/>
            <w:shd w:val="clear" w:color="auto" w:fill="auto"/>
            <w:vAlign w:val="center"/>
          </w:tcPr>
          <w:p>
            <w:pPr>
              <w:overflowPunct w:val="0"/>
              <w:rPr>
                <w:rFonts w:ascii="Times New Roman" w:hAnsi="Times New Roman" w:eastAsia="宋体" w:cs="Times New Roman"/>
                <w:szCs w:val="21"/>
              </w:rPr>
            </w:pPr>
          </w:p>
        </w:tc>
        <w:tc>
          <w:tcPr>
            <w:tcW w:w="346" w:type="pct"/>
            <w:shd w:val="clear" w:color="auto" w:fill="auto"/>
            <w:vAlign w:val="center"/>
          </w:tcPr>
          <w:p>
            <w:pPr>
              <w:overflowPunct w:val="0"/>
              <w:rPr>
                <w:rFonts w:ascii="Times New Roman" w:hAnsi="Times New Roman" w:eastAsia="宋体" w:cs="Times New Roman"/>
                <w:szCs w:val="21"/>
              </w:rPr>
            </w:pPr>
          </w:p>
        </w:tc>
        <w:tc>
          <w:tcPr>
            <w:tcW w:w="271" w:type="pct"/>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shd w:val="clear" w:color="auto" w:fill="auto"/>
            <w:vAlign w:val="center"/>
          </w:tcPr>
          <w:p>
            <w:pPr>
              <w:overflowPunct w:val="0"/>
              <w:jc w:val="center"/>
              <w:rPr>
                <w:rFonts w:ascii="Times New Roman" w:hAnsi="Times New Roman" w:eastAsia="宋体" w:cs="Times New Roman"/>
                <w:szCs w:val="21"/>
              </w:rPr>
            </w:pPr>
          </w:p>
        </w:tc>
        <w:tc>
          <w:tcPr>
            <w:tcW w:w="1137" w:type="pct"/>
            <w:shd w:val="clear" w:color="auto" w:fill="auto"/>
            <w:vAlign w:val="center"/>
          </w:tcPr>
          <w:p>
            <w:pPr>
              <w:overflowPunct w:val="0"/>
              <w:jc w:val="center"/>
              <w:rPr>
                <w:rFonts w:ascii="Times New Roman" w:hAnsi="Times New Roman" w:eastAsia="宋体" w:cs="Times New Roman"/>
                <w:szCs w:val="21"/>
              </w:rPr>
            </w:pPr>
          </w:p>
        </w:tc>
        <w:tc>
          <w:tcPr>
            <w:tcW w:w="324" w:type="pct"/>
            <w:shd w:val="clear" w:color="auto" w:fill="auto"/>
            <w:vAlign w:val="center"/>
          </w:tcPr>
          <w:p>
            <w:pPr>
              <w:overflowPunct w:val="0"/>
              <w:rPr>
                <w:rFonts w:ascii="Times New Roman" w:hAnsi="Times New Roman" w:eastAsia="宋体" w:cs="Times New Roman"/>
                <w:szCs w:val="21"/>
              </w:rPr>
            </w:pPr>
          </w:p>
        </w:tc>
        <w:tc>
          <w:tcPr>
            <w:tcW w:w="326" w:type="pct"/>
            <w:shd w:val="clear" w:color="auto" w:fill="auto"/>
            <w:vAlign w:val="center"/>
          </w:tcPr>
          <w:p>
            <w:pPr>
              <w:overflowPunct w:val="0"/>
              <w:rPr>
                <w:rFonts w:ascii="Times New Roman" w:hAnsi="Times New Roman" w:eastAsia="宋体" w:cs="Times New Roman"/>
                <w:szCs w:val="21"/>
              </w:rPr>
            </w:pPr>
          </w:p>
        </w:tc>
        <w:tc>
          <w:tcPr>
            <w:tcW w:w="447" w:type="pct"/>
            <w:shd w:val="clear" w:color="auto" w:fill="auto"/>
            <w:vAlign w:val="center"/>
          </w:tcPr>
          <w:p>
            <w:pPr>
              <w:overflowPunct w:val="0"/>
              <w:rPr>
                <w:rFonts w:ascii="Times New Roman" w:hAnsi="Times New Roman" w:eastAsia="宋体" w:cs="Times New Roman"/>
                <w:szCs w:val="21"/>
              </w:rPr>
            </w:pPr>
          </w:p>
        </w:tc>
        <w:tc>
          <w:tcPr>
            <w:tcW w:w="412" w:type="pct"/>
            <w:shd w:val="clear" w:color="auto" w:fill="auto"/>
            <w:vAlign w:val="center"/>
          </w:tcPr>
          <w:p>
            <w:pPr>
              <w:overflowPunct w:val="0"/>
              <w:rPr>
                <w:rFonts w:ascii="Times New Roman" w:hAnsi="Times New Roman" w:eastAsia="宋体" w:cs="Times New Roman"/>
                <w:szCs w:val="21"/>
              </w:rPr>
            </w:pPr>
          </w:p>
        </w:tc>
        <w:tc>
          <w:tcPr>
            <w:tcW w:w="371" w:type="pct"/>
            <w:shd w:val="clear" w:color="auto" w:fill="auto"/>
            <w:vAlign w:val="center"/>
          </w:tcPr>
          <w:p>
            <w:pPr>
              <w:overflowPunct w:val="0"/>
              <w:rPr>
                <w:rFonts w:ascii="Times New Roman" w:hAnsi="Times New Roman" w:eastAsia="宋体" w:cs="Times New Roman"/>
                <w:szCs w:val="21"/>
              </w:rPr>
            </w:pPr>
          </w:p>
        </w:tc>
        <w:tc>
          <w:tcPr>
            <w:tcW w:w="296" w:type="pct"/>
            <w:shd w:val="clear" w:color="auto" w:fill="auto"/>
            <w:vAlign w:val="center"/>
          </w:tcPr>
          <w:p>
            <w:pPr>
              <w:overflowPunct w:val="0"/>
              <w:rPr>
                <w:rFonts w:ascii="Times New Roman" w:hAnsi="Times New Roman" w:eastAsia="宋体" w:cs="Times New Roman"/>
                <w:szCs w:val="21"/>
              </w:rPr>
            </w:pPr>
          </w:p>
        </w:tc>
        <w:tc>
          <w:tcPr>
            <w:tcW w:w="296" w:type="pct"/>
            <w:shd w:val="clear" w:color="auto" w:fill="auto"/>
            <w:vAlign w:val="center"/>
          </w:tcPr>
          <w:p>
            <w:pPr>
              <w:overflowPunct w:val="0"/>
              <w:rPr>
                <w:rFonts w:ascii="Times New Roman" w:hAnsi="Times New Roman" w:eastAsia="宋体" w:cs="Times New Roman"/>
                <w:szCs w:val="21"/>
              </w:rPr>
            </w:pPr>
          </w:p>
        </w:tc>
        <w:tc>
          <w:tcPr>
            <w:tcW w:w="287" w:type="pct"/>
            <w:shd w:val="clear" w:color="auto" w:fill="auto"/>
            <w:vAlign w:val="center"/>
          </w:tcPr>
          <w:p>
            <w:pPr>
              <w:overflowPunct w:val="0"/>
              <w:rPr>
                <w:rFonts w:ascii="Times New Roman" w:hAnsi="Times New Roman" w:eastAsia="宋体" w:cs="Times New Roman"/>
                <w:szCs w:val="21"/>
              </w:rPr>
            </w:pPr>
          </w:p>
        </w:tc>
        <w:tc>
          <w:tcPr>
            <w:tcW w:w="346" w:type="pct"/>
            <w:shd w:val="clear" w:color="auto" w:fill="auto"/>
            <w:vAlign w:val="center"/>
          </w:tcPr>
          <w:p>
            <w:pPr>
              <w:overflowPunct w:val="0"/>
              <w:rPr>
                <w:rFonts w:ascii="Times New Roman" w:hAnsi="Times New Roman" w:eastAsia="宋体" w:cs="Times New Roman"/>
                <w:szCs w:val="21"/>
              </w:rPr>
            </w:pPr>
          </w:p>
        </w:tc>
        <w:tc>
          <w:tcPr>
            <w:tcW w:w="271" w:type="pct"/>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shd w:val="clear" w:color="auto" w:fill="auto"/>
            <w:vAlign w:val="center"/>
          </w:tcPr>
          <w:p>
            <w:pPr>
              <w:overflowPunct w:val="0"/>
              <w:jc w:val="center"/>
              <w:rPr>
                <w:rFonts w:ascii="Times New Roman" w:hAnsi="Times New Roman" w:eastAsia="宋体" w:cs="Times New Roman"/>
                <w:szCs w:val="21"/>
              </w:rPr>
            </w:pPr>
          </w:p>
        </w:tc>
        <w:tc>
          <w:tcPr>
            <w:tcW w:w="1137" w:type="pct"/>
            <w:shd w:val="clear" w:color="auto" w:fill="auto"/>
            <w:vAlign w:val="center"/>
          </w:tcPr>
          <w:p>
            <w:pPr>
              <w:overflowPunct w:val="0"/>
              <w:jc w:val="center"/>
              <w:rPr>
                <w:rFonts w:ascii="Times New Roman" w:hAnsi="Times New Roman" w:eastAsia="宋体" w:cs="Times New Roman"/>
                <w:szCs w:val="21"/>
              </w:rPr>
            </w:pPr>
          </w:p>
        </w:tc>
        <w:tc>
          <w:tcPr>
            <w:tcW w:w="324" w:type="pct"/>
            <w:shd w:val="clear" w:color="auto" w:fill="auto"/>
            <w:vAlign w:val="center"/>
          </w:tcPr>
          <w:p>
            <w:pPr>
              <w:overflowPunct w:val="0"/>
              <w:rPr>
                <w:rFonts w:ascii="Times New Roman" w:hAnsi="Times New Roman" w:eastAsia="宋体" w:cs="Times New Roman"/>
                <w:szCs w:val="21"/>
              </w:rPr>
            </w:pPr>
          </w:p>
        </w:tc>
        <w:tc>
          <w:tcPr>
            <w:tcW w:w="326" w:type="pct"/>
            <w:shd w:val="clear" w:color="auto" w:fill="auto"/>
            <w:vAlign w:val="center"/>
          </w:tcPr>
          <w:p>
            <w:pPr>
              <w:overflowPunct w:val="0"/>
              <w:rPr>
                <w:rFonts w:ascii="Times New Roman" w:hAnsi="Times New Roman" w:eastAsia="宋体" w:cs="Times New Roman"/>
                <w:szCs w:val="21"/>
              </w:rPr>
            </w:pPr>
          </w:p>
        </w:tc>
        <w:tc>
          <w:tcPr>
            <w:tcW w:w="447" w:type="pct"/>
            <w:shd w:val="clear" w:color="auto" w:fill="auto"/>
            <w:vAlign w:val="center"/>
          </w:tcPr>
          <w:p>
            <w:pPr>
              <w:overflowPunct w:val="0"/>
              <w:rPr>
                <w:rFonts w:ascii="Times New Roman" w:hAnsi="Times New Roman" w:eastAsia="宋体" w:cs="Times New Roman"/>
                <w:szCs w:val="21"/>
              </w:rPr>
            </w:pPr>
          </w:p>
        </w:tc>
        <w:tc>
          <w:tcPr>
            <w:tcW w:w="412" w:type="pct"/>
            <w:shd w:val="clear" w:color="auto" w:fill="auto"/>
            <w:vAlign w:val="center"/>
          </w:tcPr>
          <w:p>
            <w:pPr>
              <w:overflowPunct w:val="0"/>
              <w:rPr>
                <w:rFonts w:ascii="Times New Roman" w:hAnsi="Times New Roman" w:eastAsia="宋体" w:cs="Times New Roman"/>
                <w:szCs w:val="21"/>
              </w:rPr>
            </w:pPr>
          </w:p>
        </w:tc>
        <w:tc>
          <w:tcPr>
            <w:tcW w:w="371" w:type="pct"/>
            <w:shd w:val="clear" w:color="auto" w:fill="auto"/>
            <w:vAlign w:val="center"/>
          </w:tcPr>
          <w:p>
            <w:pPr>
              <w:overflowPunct w:val="0"/>
              <w:rPr>
                <w:rFonts w:ascii="Times New Roman" w:hAnsi="Times New Roman" w:eastAsia="宋体" w:cs="Times New Roman"/>
                <w:szCs w:val="21"/>
              </w:rPr>
            </w:pPr>
          </w:p>
        </w:tc>
        <w:tc>
          <w:tcPr>
            <w:tcW w:w="296" w:type="pct"/>
            <w:shd w:val="clear" w:color="auto" w:fill="auto"/>
            <w:vAlign w:val="center"/>
          </w:tcPr>
          <w:p>
            <w:pPr>
              <w:overflowPunct w:val="0"/>
              <w:rPr>
                <w:rFonts w:ascii="Times New Roman" w:hAnsi="Times New Roman" w:eastAsia="宋体" w:cs="Times New Roman"/>
                <w:szCs w:val="21"/>
              </w:rPr>
            </w:pPr>
          </w:p>
        </w:tc>
        <w:tc>
          <w:tcPr>
            <w:tcW w:w="296" w:type="pct"/>
            <w:shd w:val="clear" w:color="auto" w:fill="auto"/>
            <w:vAlign w:val="center"/>
          </w:tcPr>
          <w:p>
            <w:pPr>
              <w:overflowPunct w:val="0"/>
              <w:rPr>
                <w:rFonts w:ascii="Times New Roman" w:hAnsi="Times New Roman" w:eastAsia="宋体" w:cs="Times New Roman"/>
                <w:szCs w:val="21"/>
              </w:rPr>
            </w:pPr>
          </w:p>
        </w:tc>
        <w:tc>
          <w:tcPr>
            <w:tcW w:w="287" w:type="pct"/>
            <w:shd w:val="clear" w:color="auto" w:fill="auto"/>
            <w:vAlign w:val="center"/>
          </w:tcPr>
          <w:p>
            <w:pPr>
              <w:overflowPunct w:val="0"/>
              <w:rPr>
                <w:rFonts w:ascii="Times New Roman" w:hAnsi="Times New Roman" w:eastAsia="宋体" w:cs="Times New Roman"/>
                <w:szCs w:val="21"/>
              </w:rPr>
            </w:pPr>
          </w:p>
        </w:tc>
        <w:tc>
          <w:tcPr>
            <w:tcW w:w="346" w:type="pct"/>
            <w:shd w:val="clear" w:color="auto" w:fill="auto"/>
            <w:vAlign w:val="center"/>
          </w:tcPr>
          <w:p>
            <w:pPr>
              <w:overflowPunct w:val="0"/>
              <w:rPr>
                <w:rFonts w:ascii="Times New Roman" w:hAnsi="Times New Roman" w:eastAsia="宋体" w:cs="Times New Roman"/>
                <w:szCs w:val="21"/>
              </w:rPr>
            </w:pPr>
          </w:p>
        </w:tc>
        <w:tc>
          <w:tcPr>
            <w:tcW w:w="271" w:type="pct"/>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shd w:val="clear" w:color="auto" w:fill="auto"/>
            <w:vAlign w:val="center"/>
          </w:tcPr>
          <w:p>
            <w:pPr>
              <w:overflowPunct w:val="0"/>
              <w:jc w:val="center"/>
              <w:rPr>
                <w:rFonts w:ascii="Times New Roman" w:hAnsi="Times New Roman" w:eastAsia="宋体" w:cs="Times New Roman"/>
                <w:szCs w:val="21"/>
              </w:rPr>
            </w:pPr>
          </w:p>
        </w:tc>
        <w:tc>
          <w:tcPr>
            <w:tcW w:w="1137" w:type="pct"/>
            <w:shd w:val="clear" w:color="auto" w:fill="auto"/>
            <w:vAlign w:val="center"/>
          </w:tcPr>
          <w:p>
            <w:pPr>
              <w:overflowPunct w:val="0"/>
              <w:jc w:val="center"/>
              <w:rPr>
                <w:rFonts w:ascii="Times New Roman" w:hAnsi="Times New Roman" w:eastAsia="宋体" w:cs="Times New Roman"/>
                <w:szCs w:val="21"/>
              </w:rPr>
            </w:pPr>
          </w:p>
        </w:tc>
        <w:tc>
          <w:tcPr>
            <w:tcW w:w="324" w:type="pct"/>
            <w:shd w:val="clear" w:color="auto" w:fill="auto"/>
            <w:vAlign w:val="center"/>
          </w:tcPr>
          <w:p>
            <w:pPr>
              <w:overflowPunct w:val="0"/>
              <w:rPr>
                <w:rFonts w:ascii="Times New Roman" w:hAnsi="Times New Roman" w:eastAsia="宋体" w:cs="Times New Roman"/>
                <w:szCs w:val="21"/>
              </w:rPr>
            </w:pPr>
          </w:p>
        </w:tc>
        <w:tc>
          <w:tcPr>
            <w:tcW w:w="326" w:type="pct"/>
            <w:shd w:val="clear" w:color="auto" w:fill="auto"/>
            <w:vAlign w:val="center"/>
          </w:tcPr>
          <w:p>
            <w:pPr>
              <w:overflowPunct w:val="0"/>
              <w:rPr>
                <w:rFonts w:ascii="Times New Roman" w:hAnsi="Times New Roman" w:eastAsia="宋体" w:cs="Times New Roman"/>
                <w:szCs w:val="21"/>
              </w:rPr>
            </w:pPr>
          </w:p>
        </w:tc>
        <w:tc>
          <w:tcPr>
            <w:tcW w:w="447" w:type="pct"/>
            <w:shd w:val="clear" w:color="auto" w:fill="auto"/>
            <w:vAlign w:val="center"/>
          </w:tcPr>
          <w:p>
            <w:pPr>
              <w:overflowPunct w:val="0"/>
              <w:rPr>
                <w:rFonts w:ascii="Times New Roman" w:hAnsi="Times New Roman" w:eastAsia="宋体" w:cs="Times New Roman"/>
                <w:szCs w:val="21"/>
              </w:rPr>
            </w:pPr>
          </w:p>
        </w:tc>
        <w:tc>
          <w:tcPr>
            <w:tcW w:w="412" w:type="pct"/>
            <w:shd w:val="clear" w:color="auto" w:fill="auto"/>
            <w:vAlign w:val="center"/>
          </w:tcPr>
          <w:p>
            <w:pPr>
              <w:overflowPunct w:val="0"/>
              <w:rPr>
                <w:rFonts w:ascii="Times New Roman" w:hAnsi="Times New Roman" w:eastAsia="宋体" w:cs="Times New Roman"/>
                <w:szCs w:val="21"/>
              </w:rPr>
            </w:pPr>
          </w:p>
        </w:tc>
        <w:tc>
          <w:tcPr>
            <w:tcW w:w="371" w:type="pct"/>
            <w:shd w:val="clear" w:color="auto" w:fill="auto"/>
            <w:vAlign w:val="center"/>
          </w:tcPr>
          <w:p>
            <w:pPr>
              <w:overflowPunct w:val="0"/>
              <w:rPr>
                <w:rFonts w:ascii="Times New Roman" w:hAnsi="Times New Roman" w:eastAsia="宋体" w:cs="Times New Roman"/>
                <w:szCs w:val="21"/>
              </w:rPr>
            </w:pPr>
          </w:p>
        </w:tc>
        <w:tc>
          <w:tcPr>
            <w:tcW w:w="296" w:type="pct"/>
            <w:shd w:val="clear" w:color="auto" w:fill="auto"/>
            <w:vAlign w:val="center"/>
          </w:tcPr>
          <w:p>
            <w:pPr>
              <w:overflowPunct w:val="0"/>
              <w:rPr>
                <w:rFonts w:ascii="Times New Roman" w:hAnsi="Times New Roman" w:eastAsia="宋体" w:cs="Times New Roman"/>
                <w:szCs w:val="21"/>
              </w:rPr>
            </w:pPr>
          </w:p>
        </w:tc>
        <w:tc>
          <w:tcPr>
            <w:tcW w:w="296" w:type="pct"/>
            <w:shd w:val="clear" w:color="auto" w:fill="auto"/>
            <w:vAlign w:val="center"/>
          </w:tcPr>
          <w:p>
            <w:pPr>
              <w:overflowPunct w:val="0"/>
              <w:rPr>
                <w:rFonts w:ascii="Times New Roman" w:hAnsi="Times New Roman" w:eastAsia="宋体" w:cs="Times New Roman"/>
                <w:szCs w:val="21"/>
              </w:rPr>
            </w:pPr>
          </w:p>
        </w:tc>
        <w:tc>
          <w:tcPr>
            <w:tcW w:w="287" w:type="pct"/>
            <w:shd w:val="clear" w:color="auto" w:fill="auto"/>
            <w:vAlign w:val="center"/>
          </w:tcPr>
          <w:p>
            <w:pPr>
              <w:overflowPunct w:val="0"/>
              <w:rPr>
                <w:rFonts w:ascii="Times New Roman" w:hAnsi="Times New Roman" w:eastAsia="宋体" w:cs="Times New Roman"/>
                <w:szCs w:val="21"/>
              </w:rPr>
            </w:pPr>
          </w:p>
        </w:tc>
        <w:tc>
          <w:tcPr>
            <w:tcW w:w="346" w:type="pct"/>
            <w:shd w:val="clear" w:color="auto" w:fill="auto"/>
            <w:vAlign w:val="center"/>
          </w:tcPr>
          <w:p>
            <w:pPr>
              <w:overflowPunct w:val="0"/>
              <w:rPr>
                <w:rFonts w:ascii="Times New Roman" w:hAnsi="Times New Roman" w:eastAsia="宋体" w:cs="Times New Roman"/>
                <w:szCs w:val="21"/>
              </w:rPr>
            </w:pPr>
          </w:p>
        </w:tc>
        <w:tc>
          <w:tcPr>
            <w:tcW w:w="271" w:type="pct"/>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shd w:val="clear" w:color="auto" w:fill="auto"/>
            <w:vAlign w:val="center"/>
          </w:tcPr>
          <w:p>
            <w:pPr>
              <w:overflowPunct w:val="0"/>
              <w:jc w:val="center"/>
              <w:rPr>
                <w:rFonts w:ascii="Times New Roman" w:hAnsi="Times New Roman" w:eastAsia="宋体" w:cs="Times New Roman"/>
                <w:szCs w:val="21"/>
              </w:rPr>
            </w:pPr>
          </w:p>
        </w:tc>
        <w:tc>
          <w:tcPr>
            <w:tcW w:w="1137" w:type="pct"/>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小计</w:t>
            </w:r>
          </w:p>
        </w:tc>
        <w:tc>
          <w:tcPr>
            <w:tcW w:w="324" w:type="pct"/>
            <w:shd w:val="clear" w:color="auto" w:fill="auto"/>
            <w:vAlign w:val="center"/>
          </w:tcPr>
          <w:p>
            <w:pPr>
              <w:overflowPunct w:val="0"/>
              <w:rPr>
                <w:rFonts w:ascii="Times New Roman" w:hAnsi="Times New Roman" w:eastAsia="宋体" w:cs="Times New Roman"/>
                <w:szCs w:val="21"/>
              </w:rPr>
            </w:pPr>
          </w:p>
        </w:tc>
        <w:tc>
          <w:tcPr>
            <w:tcW w:w="326" w:type="pct"/>
            <w:shd w:val="clear" w:color="auto" w:fill="auto"/>
            <w:vAlign w:val="center"/>
          </w:tcPr>
          <w:p>
            <w:pPr>
              <w:overflowPunct w:val="0"/>
              <w:rPr>
                <w:rFonts w:ascii="Times New Roman" w:hAnsi="Times New Roman" w:eastAsia="宋体" w:cs="Times New Roman"/>
                <w:szCs w:val="21"/>
              </w:rPr>
            </w:pPr>
          </w:p>
        </w:tc>
        <w:tc>
          <w:tcPr>
            <w:tcW w:w="447" w:type="pct"/>
            <w:shd w:val="clear" w:color="auto" w:fill="auto"/>
            <w:vAlign w:val="center"/>
          </w:tcPr>
          <w:p>
            <w:pPr>
              <w:overflowPunct w:val="0"/>
              <w:rPr>
                <w:rFonts w:ascii="Times New Roman" w:hAnsi="Times New Roman" w:eastAsia="宋体" w:cs="Times New Roman"/>
                <w:szCs w:val="21"/>
              </w:rPr>
            </w:pPr>
          </w:p>
        </w:tc>
        <w:tc>
          <w:tcPr>
            <w:tcW w:w="412" w:type="pct"/>
            <w:shd w:val="clear" w:color="auto" w:fill="auto"/>
            <w:vAlign w:val="center"/>
          </w:tcPr>
          <w:p>
            <w:pPr>
              <w:overflowPunct w:val="0"/>
              <w:rPr>
                <w:rFonts w:ascii="Times New Roman" w:hAnsi="Times New Roman" w:eastAsia="宋体" w:cs="Times New Roman"/>
                <w:szCs w:val="21"/>
              </w:rPr>
            </w:pPr>
          </w:p>
        </w:tc>
        <w:tc>
          <w:tcPr>
            <w:tcW w:w="371" w:type="pct"/>
            <w:shd w:val="clear" w:color="auto" w:fill="auto"/>
            <w:vAlign w:val="center"/>
          </w:tcPr>
          <w:p>
            <w:pPr>
              <w:overflowPunct w:val="0"/>
              <w:rPr>
                <w:rFonts w:ascii="Times New Roman" w:hAnsi="Times New Roman" w:eastAsia="宋体" w:cs="Times New Roman"/>
                <w:szCs w:val="21"/>
              </w:rPr>
            </w:pPr>
          </w:p>
        </w:tc>
        <w:tc>
          <w:tcPr>
            <w:tcW w:w="296" w:type="pct"/>
            <w:shd w:val="clear" w:color="auto" w:fill="auto"/>
            <w:vAlign w:val="center"/>
          </w:tcPr>
          <w:p>
            <w:pPr>
              <w:overflowPunct w:val="0"/>
              <w:rPr>
                <w:rFonts w:ascii="Times New Roman" w:hAnsi="Times New Roman" w:eastAsia="宋体" w:cs="Times New Roman"/>
                <w:szCs w:val="21"/>
              </w:rPr>
            </w:pPr>
          </w:p>
        </w:tc>
        <w:tc>
          <w:tcPr>
            <w:tcW w:w="296" w:type="pct"/>
            <w:shd w:val="clear" w:color="auto" w:fill="auto"/>
            <w:vAlign w:val="center"/>
          </w:tcPr>
          <w:p>
            <w:pPr>
              <w:overflowPunct w:val="0"/>
              <w:rPr>
                <w:rFonts w:ascii="Times New Roman" w:hAnsi="Times New Roman" w:eastAsia="宋体" w:cs="Times New Roman"/>
                <w:szCs w:val="21"/>
              </w:rPr>
            </w:pPr>
          </w:p>
        </w:tc>
        <w:tc>
          <w:tcPr>
            <w:tcW w:w="287" w:type="pct"/>
            <w:shd w:val="clear" w:color="auto" w:fill="auto"/>
            <w:vAlign w:val="center"/>
          </w:tcPr>
          <w:p>
            <w:pPr>
              <w:overflowPunct w:val="0"/>
              <w:rPr>
                <w:rFonts w:ascii="Times New Roman" w:hAnsi="Times New Roman" w:eastAsia="宋体" w:cs="Times New Roman"/>
                <w:szCs w:val="21"/>
              </w:rPr>
            </w:pPr>
          </w:p>
        </w:tc>
        <w:tc>
          <w:tcPr>
            <w:tcW w:w="346" w:type="pct"/>
            <w:shd w:val="clear" w:color="auto" w:fill="auto"/>
            <w:vAlign w:val="center"/>
          </w:tcPr>
          <w:p>
            <w:pPr>
              <w:overflowPunct w:val="0"/>
              <w:rPr>
                <w:rFonts w:ascii="Times New Roman" w:hAnsi="Times New Roman" w:eastAsia="宋体" w:cs="Times New Roman"/>
                <w:szCs w:val="21"/>
              </w:rPr>
            </w:pPr>
          </w:p>
        </w:tc>
        <w:tc>
          <w:tcPr>
            <w:tcW w:w="271" w:type="pct"/>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1137" w:type="pct"/>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w:t>
            </w:r>
          </w:p>
        </w:tc>
        <w:tc>
          <w:tcPr>
            <w:tcW w:w="324" w:type="pct"/>
            <w:shd w:val="clear" w:color="auto" w:fill="auto"/>
            <w:vAlign w:val="center"/>
          </w:tcPr>
          <w:p>
            <w:pPr>
              <w:overflowPunct w:val="0"/>
              <w:rPr>
                <w:rFonts w:ascii="Times New Roman" w:hAnsi="Times New Roman" w:eastAsia="宋体" w:cs="Times New Roman"/>
                <w:szCs w:val="21"/>
              </w:rPr>
            </w:pPr>
          </w:p>
        </w:tc>
        <w:tc>
          <w:tcPr>
            <w:tcW w:w="326" w:type="pct"/>
            <w:shd w:val="clear" w:color="auto" w:fill="auto"/>
            <w:vAlign w:val="center"/>
          </w:tcPr>
          <w:p>
            <w:pPr>
              <w:overflowPunct w:val="0"/>
              <w:rPr>
                <w:rFonts w:ascii="Times New Roman" w:hAnsi="Times New Roman" w:eastAsia="宋体" w:cs="Times New Roman"/>
                <w:szCs w:val="21"/>
              </w:rPr>
            </w:pPr>
          </w:p>
        </w:tc>
        <w:tc>
          <w:tcPr>
            <w:tcW w:w="447" w:type="pct"/>
            <w:shd w:val="clear" w:color="auto" w:fill="auto"/>
            <w:vAlign w:val="center"/>
          </w:tcPr>
          <w:p>
            <w:pPr>
              <w:overflowPunct w:val="0"/>
              <w:rPr>
                <w:rFonts w:ascii="Times New Roman" w:hAnsi="Times New Roman" w:eastAsia="宋体" w:cs="Times New Roman"/>
                <w:szCs w:val="21"/>
              </w:rPr>
            </w:pPr>
          </w:p>
        </w:tc>
        <w:tc>
          <w:tcPr>
            <w:tcW w:w="412" w:type="pct"/>
            <w:shd w:val="clear" w:color="auto" w:fill="auto"/>
            <w:vAlign w:val="center"/>
          </w:tcPr>
          <w:p>
            <w:pPr>
              <w:overflowPunct w:val="0"/>
              <w:rPr>
                <w:rFonts w:ascii="Times New Roman" w:hAnsi="Times New Roman" w:eastAsia="宋体" w:cs="Times New Roman"/>
                <w:szCs w:val="21"/>
              </w:rPr>
            </w:pPr>
          </w:p>
        </w:tc>
        <w:tc>
          <w:tcPr>
            <w:tcW w:w="371" w:type="pct"/>
            <w:shd w:val="clear" w:color="auto" w:fill="auto"/>
            <w:vAlign w:val="center"/>
          </w:tcPr>
          <w:p>
            <w:pPr>
              <w:overflowPunct w:val="0"/>
              <w:rPr>
                <w:rFonts w:ascii="Times New Roman" w:hAnsi="Times New Roman" w:eastAsia="宋体" w:cs="Times New Roman"/>
                <w:szCs w:val="21"/>
              </w:rPr>
            </w:pPr>
          </w:p>
        </w:tc>
        <w:tc>
          <w:tcPr>
            <w:tcW w:w="296" w:type="pct"/>
            <w:shd w:val="clear" w:color="auto" w:fill="auto"/>
            <w:vAlign w:val="center"/>
          </w:tcPr>
          <w:p>
            <w:pPr>
              <w:overflowPunct w:val="0"/>
              <w:rPr>
                <w:rFonts w:ascii="Times New Roman" w:hAnsi="Times New Roman" w:eastAsia="宋体" w:cs="Times New Roman"/>
                <w:szCs w:val="21"/>
              </w:rPr>
            </w:pPr>
          </w:p>
        </w:tc>
        <w:tc>
          <w:tcPr>
            <w:tcW w:w="296" w:type="pct"/>
            <w:shd w:val="clear" w:color="auto" w:fill="auto"/>
            <w:vAlign w:val="center"/>
          </w:tcPr>
          <w:p>
            <w:pPr>
              <w:overflowPunct w:val="0"/>
              <w:rPr>
                <w:rFonts w:ascii="Times New Roman" w:hAnsi="Times New Roman" w:eastAsia="宋体" w:cs="Times New Roman"/>
                <w:szCs w:val="21"/>
              </w:rPr>
            </w:pPr>
          </w:p>
        </w:tc>
        <w:tc>
          <w:tcPr>
            <w:tcW w:w="287" w:type="pct"/>
            <w:shd w:val="clear" w:color="auto" w:fill="auto"/>
            <w:vAlign w:val="center"/>
          </w:tcPr>
          <w:p>
            <w:pPr>
              <w:overflowPunct w:val="0"/>
              <w:rPr>
                <w:rFonts w:ascii="Times New Roman" w:hAnsi="Times New Roman" w:eastAsia="宋体" w:cs="Times New Roman"/>
                <w:szCs w:val="21"/>
              </w:rPr>
            </w:pPr>
          </w:p>
        </w:tc>
        <w:tc>
          <w:tcPr>
            <w:tcW w:w="346" w:type="pct"/>
            <w:shd w:val="clear" w:color="auto" w:fill="auto"/>
            <w:vAlign w:val="center"/>
          </w:tcPr>
          <w:p>
            <w:pPr>
              <w:overflowPunct w:val="0"/>
              <w:rPr>
                <w:rFonts w:ascii="Times New Roman" w:hAnsi="Times New Roman" w:eastAsia="宋体" w:cs="Times New Roman"/>
                <w:szCs w:val="21"/>
              </w:rPr>
            </w:pPr>
          </w:p>
        </w:tc>
        <w:tc>
          <w:tcPr>
            <w:tcW w:w="271" w:type="pct"/>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shd w:val="clear" w:color="auto" w:fill="auto"/>
            <w:vAlign w:val="center"/>
          </w:tcPr>
          <w:p>
            <w:pPr>
              <w:overflowPunct w:val="0"/>
              <w:jc w:val="center"/>
              <w:rPr>
                <w:rFonts w:ascii="Times New Roman" w:hAnsi="Times New Roman" w:eastAsia="宋体" w:cs="Times New Roman"/>
                <w:szCs w:val="21"/>
              </w:rPr>
            </w:pPr>
          </w:p>
        </w:tc>
        <w:tc>
          <w:tcPr>
            <w:tcW w:w="1137" w:type="pct"/>
            <w:shd w:val="clear" w:color="auto" w:fill="auto"/>
            <w:vAlign w:val="center"/>
          </w:tcPr>
          <w:p>
            <w:pPr>
              <w:overflowPunct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324" w:type="pct"/>
            <w:shd w:val="clear" w:color="auto" w:fill="auto"/>
            <w:vAlign w:val="center"/>
          </w:tcPr>
          <w:p>
            <w:pPr>
              <w:overflowPunct w:val="0"/>
              <w:rPr>
                <w:rFonts w:ascii="Times New Roman" w:hAnsi="Times New Roman" w:eastAsia="宋体" w:cs="Times New Roman"/>
                <w:szCs w:val="21"/>
              </w:rPr>
            </w:pPr>
          </w:p>
        </w:tc>
        <w:tc>
          <w:tcPr>
            <w:tcW w:w="326" w:type="pct"/>
            <w:shd w:val="clear" w:color="auto" w:fill="auto"/>
            <w:vAlign w:val="center"/>
          </w:tcPr>
          <w:p>
            <w:pPr>
              <w:overflowPunct w:val="0"/>
              <w:rPr>
                <w:rFonts w:ascii="Times New Roman" w:hAnsi="Times New Roman" w:eastAsia="宋体" w:cs="Times New Roman"/>
                <w:szCs w:val="21"/>
              </w:rPr>
            </w:pPr>
          </w:p>
        </w:tc>
        <w:tc>
          <w:tcPr>
            <w:tcW w:w="447" w:type="pct"/>
            <w:shd w:val="clear" w:color="auto" w:fill="auto"/>
            <w:vAlign w:val="center"/>
          </w:tcPr>
          <w:p>
            <w:pPr>
              <w:overflowPunct w:val="0"/>
              <w:rPr>
                <w:rFonts w:ascii="Times New Roman" w:hAnsi="Times New Roman" w:eastAsia="宋体" w:cs="Times New Roman"/>
                <w:szCs w:val="21"/>
              </w:rPr>
            </w:pPr>
          </w:p>
        </w:tc>
        <w:tc>
          <w:tcPr>
            <w:tcW w:w="412" w:type="pct"/>
            <w:shd w:val="clear" w:color="auto" w:fill="auto"/>
            <w:vAlign w:val="center"/>
          </w:tcPr>
          <w:p>
            <w:pPr>
              <w:overflowPunct w:val="0"/>
              <w:rPr>
                <w:rFonts w:ascii="Times New Roman" w:hAnsi="Times New Roman" w:eastAsia="宋体" w:cs="Times New Roman"/>
                <w:szCs w:val="21"/>
              </w:rPr>
            </w:pPr>
          </w:p>
        </w:tc>
        <w:tc>
          <w:tcPr>
            <w:tcW w:w="371" w:type="pct"/>
            <w:shd w:val="clear" w:color="auto" w:fill="auto"/>
            <w:vAlign w:val="center"/>
          </w:tcPr>
          <w:p>
            <w:pPr>
              <w:overflowPunct w:val="0"/>
              <w:rPr>
                <w:rFonts w:ascii="Times New Roman" w:hAnsi="Times New Roman" w:eastAsia="宋体" w:cs="Times New Roman"/>
                <w:szCs w:val="21"/>
              </w:rPr>
            </w:pPr>
          </w:p>
        </w:tc>
        <w:tc>
          <w:tcPr>
            <w:tcW w:w="296" w:type="pct"/>
            <w:shd w:val="clear" w:color="auto" w:fill="auto"/>
            <w:vAlign w:val="center"/>
          </w:tcPr>
          <w:p>
            <w:pPr>
              <w:overflowPunct w:val="0"/>
              <w:rPr>
                <w:rFonts w:ascii="Times New Roman" w:hAnsi="Times New Roman" w:eastAsia="宋体" w:cs="Times New Roman"/>
                <w:szCs w:val="21"/>
              </w:rPr>
            </w:pPr>
          </w:p>
        </w:tc>
        <w:tc>
          <w:tcPr>
            <w:tcW w:w="296" w:type="pct"/>
            <w:shd w:val="clear" w:color="auto" w:fill="auto"/>
            <w:vAlign w:val="center"/>
          </w:tcPr>
          <w:p>
            <w:pPr>
              <w:overflowPunct w:val="0"/>
              <w:rPr>
                <w:rFonts w:ascii="Times New Roman" w:hAnsi="Times New Roman" w:eastAsia="宋体" w:cs="Times New Roman"/>
                <w:szCs w:val="21"/>
              </w:rPr>
            </w:pPr>
          </w:p>
        </w:tc>
        <w:tc>
          <w:tcPr>
            <w:tcW w:w="287" w:type="pct"/>
            <w:shd w:val="clear" w:color="auto" w:fill="auto"/>
            <w:vAlign w:val="center"/>
          </w:tcPr>
          <w:p>
            <w:pPr>
              <w:overflowPunct w:val="0"/>
              <w:rPr>
                <w:rFonts w:ascii="Times New Roman" w:hAnsi="Times New Roman" w:eastAsia="宋体" w:cs="Times New Roman"/>
                <w:szCs w:val="21"/>
              </w:rPr>
            </w:pPr>
          </w:p>
        </w:tc>
        <w:tc>
          <w:tcPr>
            <w:tcW w:w="346" w:type="pct"/>
            <w:shd w:val="clear" w:color="auto" w:fill="auto"/>
            <w:vAlign w:val="center"/>
          </w:tcPr>
          <w:p>
            <w:pPr>
              <w:overflowPunct w:val="0"/>
              <w:rPr>
                <w:rFonts w:ascii="Times New Roman" w:hAnsi="Times New Roman" w:eastAsia="宋体" w:cs="Times New Roman"/>
                <w:szCs w:val="21"/>
              </w:rPr>
            </w:pPr>
          </w:p>
        </w:tc>
        <w:tc>
          <w:tcPr>
            <w:tcW w:w="271" w:type="pct"/>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（二）</w:t>
            </w:r>
          </w:p>
        </w:tc>
        <w:tc>
          <w:tcPr>
            <w:tcW w:w="1137" w:type="pct"/>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w:t>
            </w:r>
          </w:p>
        </w:tc>
        <w:tc>
          <w:tcPr>
            <w:tcW w:w="324" w:type="pct"/>
            <w:shd w:val="clear" w:color="auto" w:fill="auto"/>
            <w:vAlign w:val="center"/>
          </w:tcPr>
          <w:p>
            <w:pPr>
              <w:overflowPunct w:val="0"/>
              <w:rPr>
                <w:rFonts w:ascii="Times New Roman" w:hAnsi="Times New Roman" w:eastAsia="宋体" w:cs="Times New Roman"/>
                <w:szCs w:val="21"/>
              </w:rPr>
            </w:pPr>
          </w:p>
        </w:tc>
        <w:tc>
          <w:tcPr>
            <w:tcW w:w="326" w:type="pct"/>
            <w:shd w:val="clear" w:color="auto" w:fill="auto"/>
            <w:vAlign w:val="center"/>
          </w:tcPr>
          <w:p>
            <w:pPr>
              <w:overflowPunct w:val="0"/>
              <w:rPr>
                <w:rFonts w:ascii="Times New Roman" w:hAnsi="Times New Roman" w:eastAsia="宋体" w:cs="Times New Roman"/>
                <w:szCs w:val="21"/>
              </w:rPr>
            </w:pPr>
          </w:p>
        </w:tc>
        <w:tc>
          <w:tcPr>
            <w:tcW w:w="447" w:type="pct"/>
            <w:shd w:val="clear" w:color="auto" w:fill="auto"/>
            <w:vAlign w:val="center"/>
          </w:tcPr>
          <w:p>
            <w:pPr>
              <w:overflowPunct w:val="0"/>
              <w:rPr>
                <w:rFonts w:ascii="Times New Roman" w:hAnsi="Times New Roman" w:eastAsia="宋体" w:cs="Times New Roman"/>
                <w:szCs w:val="21"/>
              </w:rPr>
            </w:pPr>
          </w:p>
        </w:tc>
        <w:tc>
          <w:tcPr>
            <w:tcW w:w="412" w:type="pct"/>
            <w:shd w:val="clear" w:color="auto" w:fill="auto"/>
            <w:vAlign w:val="center"/>
          </w:tcPr>
          <w:p>
            <w:pPr>
              <w:overflowPunct w:val="0"/>
              <w:rPr>
                <w:rFonts w:ascii="Times New Roman" w:hAnsi="Times New Roman" w:eastAsia="宋体" w:cs="Times New Roman"/>
                <w:szCs w:val="21"/>
              </w:rPr>
            </w:pPr>
          </w:p>
        </w:tc>
        <w:tc>
          <w:tcPr>
            <w:tcW w:w="371" w:type="pct"/>
            <w:shd w:val="clear" w:color="auto" w:fill="auto"/>
            <w:vAlign w:val="center"/>
          </w:tcPr>
          <w:p>
            <w:pPr>
              <w:overflowPunct w:val="0"/>
              <w:rPr>
                <w:rFonts w:ascii="Times New Roman" w:hAnsi="Times New Roman" w:eastAsia="宋体" w:cs="Times New Roman"/>
                <w:szCs w:val="21"/>
              </w:rPr>
            </w:pPr>
          </w:p>
        </w:tc>
        <w:tc>
          <w:tcPr>
            <w:tcW w:w="296" w:type="pct"/>
            <w:shd w:val="clear" w:color="auto" w:fill="auto"/>
            <w:vAlign w:val="center"/>
          </w:tcPr>
          <w:p>
            <w:pPr>
              <w:overflowPunct w:val="0"/>
              <w:rPr>
                <w:rFonts w:ascii="Times New Roman" w:hAnsi="Times New Roman" w:eastAsia="宋体" w:cs="Times New Roman"/>
                <w:szCs w:val="21"/>
              </w:rPr>
            </w:pPr>
          </w:p>
        </w:tc>
        <w:tc>
          <w:tcPr>
            <w:tcW w:w="296" w:type="pct"/>
            <w:shd w:val="clear" w:color="auto" w:fill="auto"/>
            <w:vAlign w:val="center"/>
          </w:tcPr>
          <w:p>
            <w:pPr>
              <w:overflowPunct w:val="0"/>
              <w:rPr>
                <w:rFonts w:ascii="Times New Roman" w:hAnsi="Times New Roman" w:eastAsia="宋体" w:cs="Times New Roman"/>
                <w:szCs w:val="21"/>
              </w:rPr>
            </w:pPr>
          </w:p>
        </w:tc>
        <w:tc>
          <w:tcPr>
            <w:tcW w:w="287" w:type="pct"/>
            <w:shd w:val="clear" w:color="auto" w:fill="auto"/>
            <w:vAlign w:val="center"/>
          </w:tcPr>
          <w:p>
            <w:pPr>
              <w:overflowPunct w:val="0"/>
              <w:rPr>
                <w:rFonts w:ascii="Times New Roman" w:hAnsi="Times New Roman" w:eastAsia="宋体" w:cs="Times New Roman"/>
                <w:szCs w:val="21"/>
              </w:rPr>
            </w:pPr>
          </w:p>
        </w:tc>
        <w:tc>
          <w:tcPr>
            <w:tcW w:w="346" w:type="pct"/>
            <w:shd w:val="clear" w:color="auto" w:fill="auto"/>
            <w:vAlign w:val="center"/>
          </w:tcPr>
          <w:p>
            <w:pPr>
              <w:overflowPunct w:val="0"/>
              <w:rPr>
                <w:rFonts w:ascii="Times New Roman" w:hAnsi="Times New Roman" w:eastAsia="宋体" w:cs="Times New Roman"/>
                <w:szCs w:val="21"/>
              </w:rPr>
            </w:pPr>
          </w:p>
        </w:tc>
        <w:tc>
          <w:tcPr>
            <w:tcW w:w="271" w:type="pct"/>
            <w:shd w:val="clear" w:color="auto" w:fill="auto"/>
            <w:vAlign w:val="center"/>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6" w:type="pct"/>
            <w:shd w:val="clear" w:color="auto" w:fill="auto"/>
            <w:vAlign w:val="center"/>
          </w:tcPr>
          <w:p>
            <w:pPr>
              <w:overflowPunct w:val="0"/>
              <w:jc w:val="center"/>
              <w:rPr>
                <w:rFonts w:ascii="Times New Roman" w:hAnsi="Times New Roman" w:eastAsia="宋体" w:cs="Times New Roman"/>
                <w:szCs w:val="21"/>
              </w:rPr>
            </w:pPr>
          </w:p>
        </w:tc>
        <w:tc>
          <w:tcPr>
            <w:tcW w:w="1137" w:type="pct"/>
            <w:shd w:val="clear" w:color="auto" w:fill="auto"/>
            <w:vAlign w:val="center"/>
          </w:tcPr>
          <w:p>
            <w:pPr>
              <w:overflowPunct w:val="0"/>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324" w:type="pct"/>
            <w:shd w:val="clear" w:color="auto" w:fill="auto"/>
            <w:vAlign w:val="center"/>
          </w:tcPr>
          <w:p>
            <w:pPr>
              <w:overflowPunct w:val="0"/>
              <w:rPr>
                <w:rFonts w:ascii="Times New Roman" w:hAnsi="Times New Roman" w:eastAsia="宋体" w:cs="Times New Roman"/>
                <w:szCs w:val="21"/>
              </w:rPr>
            </w:pPr>
          </w:p>
        </w:tc>
        <w:tc>
          <w:tcPr>
            <w:tcW w:w="326" w:type="pct"/>
            <w:shd w:val="clear" w:color="auto" w:fill="auto"/>
            <w:vAlign w:val="center"/>
          </w:tcPr>
          <w:p>
            <w:pPr>
              <w:overflowPunct w:val="0"/>
              <w:rPr>
                <w:rFonts w:ascii="Times New Roman" w:hAnsi="Times New Roman" w:eastAsia="宋体" w:cs="Times New Roman"/>
                <w:szCs w:val="21"/>
              </w:rPr>
            </w:pPr>
          </w:p>
        </w:tc>
        <w:tc>
          <w:tcPr>
            <w:tcW w:w="447" w:type="pct"/>
            <w:shd w:val="clear" w:color="auto" w:fill="auto"/>
            <w:vAlign w:val="center"/>
          </w:tcPr>
          <w:p>
            <w:pPr>
              <w:overflowPunct w:val="0"/>
              <w:rPr>
                <w:rFonts w:ascii="Times New Roman" w:hAnsi="Times New Roman" w:eastAsia="宋体" w:cs="Times New Roman"/>
                <w:szCs w:val="21"/>
              </w:rPr>
            </w:pPr>
          </w:p>
        </w:tc>
        <w:tc>
          <w:tcPr>
            <w:tcW w:w="412" w:type="pct"/>
            <w:shd w:val="clear" w:color="auto" w:fill="auto"/>
            <w:vAlign w:val="center"/>
          </w:tcPr>
          <w:p>
            <w:pPr>
              <w:overflowPunct w:val="0"/>
              <w:rPr>
                <w:rFonts w:ascii="Times New Roman" w:hAnsi="Times New Roman" w:eastAsia="宋体" w:cs="Times New Roman"/>
                <w:szCs w:val="21"/>
              </w:rPr>
            </w:pPr>
          </w:p>
        </w:tc>
        <w:tc>
          <w:tcPr>
            <w:tcW w:w="371" w:type="pct"/>
            <w:shd w:val="clear" w:color="auto" w:fill="auto"/>
            <w:vAlign w:val="center"/>
          </w:tcPr>
          <w:p>
            <w:pPr>
              <w:overflowPunct w:val="0"/>
              <w:rPr>
                <w:rFonts w:ascii="Times New Roman" w:hAnsi="Times New Roman" w:eastAsia="宋体" w:cs="Times New Roman"/>
                <w:szCs w:val="21"/>
              </w:rPr>
            </w:pPr>
          </w:p>
        </w:tc>
        <w:tc>
          <w:tcPr>
            <w:tcW w:w="296" w:type="pct"/>
            <w:shd w:val="clear" w:color="auto" w:fill="auto"/>
            <w:vAlign w:val="center"/>
          </w:tcPr>
          <w:p>
            <w:pPr>
              <w:overflowPunct w:val="0"/>
              <w:rPr>
                <w:rFonts w:ascii="Times New Roman" w:hAnsi="Times New Roman" w:eastAsia="宋体" w:cs="Times New Roman"/>
                <w:szCs w:val="21"/>
              </w:rPr>
            </w:pPr>
          </w:p>
        </w:tc>
        <w:tc>
          <w:tcPr>
            <w:tcW w:w="296" w:type="pct"/>
            <w:shd w:val="clear" w:color="auto" w:fill="auto"/>
            <w:vAlign w:val="center"/>
          </w:tcPr>
          <w:p>
            <w:pPr>
              <w:overflowPunct w:val="0"/>
              <w:rPr>
                <w:rFonts w:ascii="Times New Roman" w:hAnsi="Times New Roman" w:eastAsia="宋体" w:cs="Times New Roman"/>
                <w:szCs w:val="21"/>
              </w:rPr>
            </w:pPr>
          </w:p>
        </w:tc>
        <w:tc>
          <w:tcPr>
            <w:tcW w:w="287" w:type="pct"/>
            <w:shd w:val="clear" w:color="auto" w:fill="auto"/>
            <w:vAlign w:val="center"/>
          </w:tcPr>
          <w:p>
            <w:pPr>
              <w:overflowPunct w:val="0"/>
              <w:rPr>
                <w:rFonts w:ascii="Times New Roman" w:hAnsi="Times New Roman" w:eastAsia="宋体" w:cs="Times New Roman"/>
                <w:szCs w:val="21"/>
              </w:rPr>
            </w:pPr>
          </w:p>
        </w:tc>
        <w:tc>
          <w:tcPr>
            <w:tcW w:w="346" w:type="pct"/>
            <w:shd w:val="clear" w:color="auto" w:fill="auto"/>
            <w:vAlign w:val="center"/>
          </w:tcPr>
          <w:p>
            <w:pPr>
              <w:overflowPunct w:val="0"/>
              <w:rPr>
                <w:rFonts w:ascii="Times New Roman" w:hAnsi="Times New Roman" w:eastAsia="宋体" w:cs="Times New Roman"/>
                <w:szCs w:val="21"/>
              </w:rPr>
            </w:pPr>
          </w:p>
        </w:tc>
        <w:tc>
          <w:tcPr>
            <w:tcW w:w="271" w:type="pct"/>
            <w:shd w:val="clear" w:color="auto" w:fill="auto"/>
            <w:vAlign w:val="center"/>
          </w:tcPr>
          <w:p>
            <w:pPr>
              <w:overflowPunct w:val="0"/>
              <w:rPr>
                <w:rFonts w:ascii="Times New Roman" w:hAnsi="Times New Roman" w:eastAsia="宋体" w:cs="Times New Roman"/>
                <w:szCs w:val="21"/>
              </w:rPr>
            </w:pPr>
          </w:p>
        </w:tc>
      </w:tr>
    </w:tbl>
    <w:p>
      <w:pPr>
        <w:overflowPunct w:val="0"/>
        <w:ind w:firstLine="420" w:firstLineChars="200"/>
        <w:jc w:val="left"/>
        <w:rPr>
          <w:rFonts w:ascii="Times New Roman" w:hAnsi="Times New Roman" w:eastAsia="宋体" w:cs="Times New Roman"/>
          <w:szCs w:val="21"/>
        </w:rPr>
      </w:pPr>
    </w:p>
    <w:p>
      <w:pPr>
        <w:overflowPunct w:val="0"/>
        <w:ind w:firstLine="420" w:firstLineChars="200"/>
        <w:jc w:val="left"/>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br w:type="page"/>
      </w:r>
    </w:p>
    <w:p>
      <w:pPr>
        <w:overflowPunct w:val="0"/>
        <w:rPr>
          <w:rFonts w:ascii="Times New Roman" w:hAnsi="Times New Roman" w:eastAsia="宋体" w:cs="Times New Roman"/>
          <w:szCs w:val="21"/>
        </w:rPr>
      </w:pPr>
      <w:r>
        <w:rPr>
          <w:rFonts w:ascii="Times New Roman" w:hAnsi="Times New Roman" w:eastAsia="宋体" w:cs="Times New Roman"/>
          <w:szCs w:val="21"/>
        </w:rPr>
        <w:t>附件5.2.4：建设项目工程估算编审成果文件主体格式</w:t>
      </w:r>
    </w:p>
    <w:p>
      <w:pPr>
        <w:overflowPunct w:val="0"/>
        <w:rPr>
          <w:rFonts w:ascii="Times New Roman" w:hAnsi="Times New Roman" w:cs="Times New Roman"/>
          <w:sz w:val="24"/>
          <w:szCs w:val="24"/>
        </w:rPr>
      </w:pPr>
    </w:p>
    <w:p>
      <w:pPr>
        <w:overflowPunct w:val="0"/>
        <w:rPr>
          <w:rFonts w:ascii="Times New Roman" w:hAnsi="Times New Roman" w:cs="Times New Roman"/>
          <w:sz w:val="24"/>
          <w:szCs w:val="24"/>
        </w:rPr>
      </w:pPr>
    </w:p>
    <w:p>
      <w:pPr>
        <w:pBdr>
          <w:top w:val="none" w:color="auto" w:sz="0" w:space="1"/>
          <w:bottom w:val="none" w:color="auto" w:sz="0" w:space="1"/>
          <w:right w:val="none" w:color="auto" w:sz="0" w:space="4"/>
        </w:pBdr>
        <w:overflowPunct w:val="0"/>
        <w:spacing w:before="323" w:beforeLines="100"/>
        <w:jc w:val="center"/>
        <w:rPr>
          <w:rFonts w:ascii="Times New Roman" w:hAnsi="Times New Roman" w:cs="Times New Roman"/>
          <w:sz w:val="48"/>
          <w:szCs w:val="48"/>
        </w:rPr>
      </w:pPr>
      <w:r>
        <w:rPr>
          <w:rFonts w:ascii="Times New Roman" w:hAnsi="Times New Roman" w:cs="Times New Roman"/>
          <w:sz w:val="48"/>
          <w:szCs w:val="48"/>
        </w:rPr>
        <w:t>咨询企业全称</w:t>
      </w:r>
    </w:p>
    <w:p>
      <w:pPr>
        <w:pBdr>
          <w:top w:val="none" w:color="auto" w:sz="0" w:space="1"/>
          <w:bottom w:val="none" w:color="auto" w:sz="0" w:space="1"/>
          <w:right w:val="none" w:color="auto" w:sz="0" w:space="4"/>
        </w:pBdr>
        <w:overflowPunct w:val="0"/>
        <w:spacing w:before="323" w:beforeLines="100"/>
        <w:jc w:val="center"/>
        <w:rPr>
          <w:rFonts w:ascii="Times New Roman" w:hAnsi="Times New Roman" w:cs="Times New Roman"/>
          <w:szCs w:val="21"/>
        </w:rPr>
      </w:pPr>
      <w:r>
        <w:rPr>
          <w:rFonts w:ascii="Times New Roman" w:hAnsi="Times New Roman" w:eastAsia="宋体" w:cs="Times New Roman"/>
          <w:szCs w:val="21"/>
        </w:rPr>
        <w:t>发文号</w:t>
      </w:r>
    </w:p>
    <w:p>
      <w:pPr>
        <w:pBdr>
          <w:bottom w:val="single" w:color="FF0000" w:sz="12" w:space="1"/>
        </w:pBdr>
        <w:overflowPunct w:val="0"/>
        <w:spacing w:line="160" w:lineRule="exact"/>
        <w:jc w:val="center"/>
        <w:rPr>
          <w:rFonts w:ascii="Times New Roman" w:hAnsi="Times New Roman" w:cs="Times New Roman"/>
          <w:szCs w:val="21"/>
        </w:rPr>
      </w:pPr>
    </w:p>
    <w:p>
      <w:pPr>
        <w:pBdr>
          <w:top w:val="none" w:color="auto" w:sz="0" w:space="1"/>
          <w:bottom w:val="none" w:color="auto" w:sz="0" w:space="1"/>
          <w:right w:val="none" w:color="auto" w:sz="0" w:space="4"/>
        </w:pBdr>
        <w:overflowPunct w:val="0"/>
        <w:jc w:val="center"/>
        <w:rPr>
          <w:rFonts w:ascii="Times New Roman" w:hAnsi="Times New Roman" w:cs="Times New Roman"/>
          <w:b/>
          <w:sz w:val="36"/>
          <w:szCs w:val="44"/>
        </w:rPr>
      </w:pPr>
    </w:p>
    <w:p>
      <w:pPr>
        <w:pBdr>
          <w:top w:val="none" w:color="auto" w:sz="0" w:space="1"/>
          <w:bottom w:val="none" w:color="auto" w:sz="0" w:space="1"/>
          <w:right w:val="none" w:color="auto" w:sz="0" w:space="4"/>
        </w:pBdr>
        <w:overflowPunct w:val="0"/>
        <w:jc w:val="center"/>
        <w:rPr>
          <w:rFonts w:ascii="Times New Roman" w:hAnsi="Times New Roman" w:cs="Times New Roman"/>
          <w:sz w:val="36"/>
          <w:szCs w:val="36"/>
        </w:rPr>
      </w:pPr>
      <w:r>
        <w:rPr>
          <w:rFonts w:ascii="Times New Roman" w:hAnsi="Times New Roman" w:cs="Times New Roman"/>
          <w:sz w:val="36"/>
          <w:szCs w:val="36"/>
        </w:rPr>
        <w:t>工程估算（概算）编制（审核）报告</w:t>
      </w:r>
    </w:p>
    <w:p>
      <w:pPr>
        <w:pBdr>
          <w:top w:val="none" w:color="auto" w:sz="0" w:space="1"/>
          <w:bottom w:val="none" w:color="auto" w:sz="0" w:space="1"/>
          <w:right w:val="none" w:color="auto" w:sz="0" w:space="4"/>
        </w:pBdr>
        <w:overflowPunct w:val="0"/>
        <w:spacing w:line="420" w:lineRule="exact"/>
        <w:jc w:val="left"/>
        <w:rPr>
          <w:rFonts w:ascii="Times New Roman" w:hAnsi="Times New Roman" w:eastAsia="宋体" w:cs="Times New Roman"/>
          <w:kern w:val="0"/>
          <w:szCs w:val="21"/>
        </w:rPr>
      </w:pPr>
    </w:p>
    <w:p>
      <w:pPr>
        <w:pBdr>
          <w:top w:val="none" w:color="auto" w:sz="0" w:space="1"/>
          <w:bottom w:val="none" w:color="auto" w:sz="0" w:space="1"/>
          <w:right w:val="none" w:color="auto" w:sz="0" w:space="4"/>
        </w:pBdr>
        <w:overflowPunct w:val="0"/>
        <w:spacing w:line="420" w:lineRule="exact"/>
        <w:jc w:val="left"/>
        <w:rPr>
          <w:rFonts w:ascii="Times New Roman" w:hAnsi="Times New Roman" w:eastAsia="宋体" w:cs="Times New Roman"/>
          <w:kern w:val="0"/>
          <w:szCs w:val="21"/>
        </w:rPr>
      </w:pPr>
      <w:r>
        <w:rPr>
          <w:rFonts w:ascii="Times New Roman" w:hAnsi="Times New Roman" w:eastAsia="宋体" w:cs="Times New Roman"/>
          <w:kern w:val="0"/>
          <w:szCs w:val="21"/>
        </w:rPr>
        <w:t xml:space="preserve">（主送单位名称）：               </w:t>
      </w:r>
    </w:p>
    <w:p>
      <w:pPr>
        <w:tabs>
          <w:tab w:val="left" w:pos="1080"/>
          <w:tab w:val="left" w:pos="1260"/>
          <w:tab w:val="left" w:pos="4500"/>
          <w:tab w:val="left" w:pos="4680"/>
          <w:tab w:val="left" w:pos="4860"/>
          <w:tab w:val="left" w:pos="5040"/>
        </w:tabs>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我公司接受单位委托，本着独立、客观、公正、科学的原则，完成了（项目名称）工程估算（概算）编制（审核），现将情况报告如下：</w:t>
      </w:r>
    </w:p>
    <w:p>
      <w:pPr>
        <w:pBdr>
          <w:top w:val="none" w:color="auto" w:sz="0" w:space="1"/>
          <w:bottom w:val="none" w:color="auto" w:sz="0" w:space="1"/>
          <w:right w:val="none" w:color="auto" w:sz="0" w:space="4"/>
        </w:pBd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一、项目概况</w:t>
      </w:r>
    </w:p>
    <w:p>
      <w:pPr>
        <w:pBdr>
          <w:top w:val="none" w:color="auto" w:sz="0" w:space="1"/>
          <w:left w:val="none" w:color="auto" w:sz="0" w:space="4"/>
          <w:bottom w:val="none" w:color="auto" w:sz="0" w:space="1"/>
          <w:right w:val="none" w:color="auto" w:sz="0" w:space="4"/>
        </w:pBd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项目位置、建筑面积、结构形式、投资总额、资金来源、批复文号。</w:t>
      </w:r>
    </w:p>
    <w:p>
      <w:pPr>
        <w:pBdr>
          <w:top w:val="none" w:color="auto" w:sz="0" w:space="1"/>
          <w:bottom w:val="none" w:color="auto" w:sz="0" w:space="1"/>
          <w:right w:val="none" w:color="auto" w:sz="0" w:space="4"/>
        </w:pBdr>
        <w:tabs>
          <w:tab w:val="left" w:pos="567"/>
        </w:tabs>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二、编审范围</w:t>
      </w:r>
    </w:p>
    <w:p>
      <w:pPr>
        <w:pBdr>
          <w:top w:val="none" w:color="auto" w:sz="0" w:space="1"/>
          <w:bottom w:val="none" w:color="auto" w:sz="0" w:space="1"/>
          <w:right w:val="none" w:color="auto" w:sz="0" w:space="4"/>
        </w:pBdr>
        <w:tabs>
          <w:tab w:val="left" w:pos="567"/>
        </w:tabs>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企业根据具体项目情况进行确定。</w:t>
      </w:r>
    </w:p>
    <w:p>
      <w:pPr>
        <w:pBdr>
          <w:top w:val="none" w:color="auto" w:sz="0" w:space="1"/>
          <w:bottom w:val="none" w:color="auto" w:sz="0" w:space="1"/>
          <w:right w:val="none" w:color="auto" w:sz="0" w:space="4"/>
        </w:pBdr>
        <w:tabs>
          <w:tab w:val="left" w:pos="567"/>
        </w:tabs>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三、编审的主要方法 </w:t>
      </w:r>
    </w:p>
    <w:p>
      <w:pPr>
        <w:pBdr>
          <w:top w:val="none" w:color="auto" w:sz="0" w:space="1"/>
          <w:bottom w:val="none" w:color="auto" w:sz="0" w:space="1"/>
          <w:right w:val="none" w:color="auto" w:sz="0" w:space="4"/>
        </w:pBdr>
        <w:tabs>
          <w:tab w:val="left" w:pos="567"/>
        </w:tabs>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企业根据业务类型和项目实际情况描述。</w:t>
      </w:r>
    </w:p>
    <w:p>
      <w:pPr>
        <w:pBdr>
          <w:top w:val="none" w:color="auto" w:sz="0" w:space="1"/>
          <w:bottom w:val="none" w:color="auto" w:sz="0" w:space="1"/>
          <w:right w:val="none" w:color="auto" w:sz="0" w:space="4"/>
        </w:pBdr>
        <w:tabs>
          <w:tab w:val="left" w:pos="567"/>
        </w:tabs>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四、编审依据</w:t>
      </w:r>
    </w:p>
    <w:p>
      <w:pPr>
        <w:pBdr>
          <w:top w:val="none" w:color="auto" w:sz="0" w:space="1"/>
          <w:bottom w:val="none" w:color="auto" w:sz="0" w:space="1"/>
          <w:right w:val="none" w:color="auto" w:sz="0" w:space="4"/>
        </w:pBd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1、《×××项目建议书的批复》（××号）；</w:t>
      </w:r>
    </w:p>
    <w:p>
      <w:pPr>
        <w:pBdr>
          <w:top w:val="none" w:color="auto" w:sz="0" w:space="1"/>
          <w:bottom w:val="none" w:color="auto" w:sz="0" w:space="1"/>
          <w:right w:val="none" w:color="auto" w:sz="0" w:space="4"/>
        </w:pBd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2、×××工程可行性研究报告；</w:t>
      </w:r>
    </w:p>
    <w:p>
      <w:pPr>
        <w:pBdr>
          <w:top w:val="none" w:color="auto" w:sz="0" w:space="1"/>
          <w:bottom w:val="none" w:color="auto" w:sz="0" w:space="1"/>
          <w:right w:val="none" w:color="auto" w:sz="0" w:space="4"/>
        </w:pBd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3、设计方案及初步设计文件（设计概算编审项目）；</w:t>
      </w:r>
    </w:p>
    <w:p>
      <w:pPr>
        <w:pBdr>
          <w:top w:val="none" w:color="auto" w:sz="0" w:space="1"/>
          <w:bottom w:val="none" w:color="auto" w:sz="0" w:space="1"/>
          <w:right w:val="none" w:color="auto" w:sz="0" w:space="4"/>
        </w:pBd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4、委托方出具的编审要求、会议纪要或记录、文 函、会审、交底等资料；</w:t>
      </w:r>
    </w:p>
    <w:p>
      <w:pPr>
        <w:pBdr>
          <w:top w:val="none" w:color="auto" w:sz="0" w:space="1"/>
          <w:bottom w:val="none" w:color="auto" w:sz="0" w:space="1"/>
          <w:right w:val="none" w:color="auto" w:sz="0" w:space="4"/>
        </w:pBd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5、审核项目的送审工程估算、概算书；</w:t>
      </w:r>
    </w:p>
    <w:p>
      <w:pPr>
        <w:pBdr>
          <w:top w:val="none" w:color="auto" w:sz="0" w:space="1"/>
          <w:bottom w:val="none" w:color="auto" w:sz="0" w:space="1"/>
          <w:right w:val="none" w:color="auto" w:sz="0" w:space="4"/>
        </w:pBd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6、其他相关材料：各种调查材料、采集数据、取证资料等；</w:t>
      </w:r>
    </w:p>
    <w:p>
      <w:pPr>
        <w:pBdr>
          <w:top w:val="none" w:color="auto" w:sz="0" w:space="1"/>
          <w:bottom w:val="none" w:color="auto" w:sz="0" w:space="1"/>
          <w:right w:val="none" w:color="auto" w:sz="0" w:space="4"/>
        </w:pBd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7、</w:t>
      </w:r>
      <w:r>
        <w:rPr>
          <w:rFonts w:hint="eastAsia" w:ascii="Times New Roman" w:hAnsi="Times New Roman" w:eastAsia="宋体" w:cs="Times New Roman"/>
          <w:szCs w:val="21"/>
        </w:rPr>
        <w:t>××</w:t>
      </w:r>
      <w:r>
        <w:rPr>
          <w:rFonts w:ascii="Times New Roman" w:hAnsi="Times New Roman" w:eastAsia="宋体" w:cs="Times New Roman"/>
          <w:szCs w:val="21"/>
        </w:rPr>
        <w:t>市工程造价管理处发布的建筑工程造价案例；</w:t>
      </w:r>
    </w:p>
    <w:p>
      <w:pPr>
        <w:pBdr>
          <w:top w:val="none" w:color="auto" w:sz="0" w:space="1"/>
          <w:bottom w:val="none" w:color="auto" w:sz="0" w:space="1"/>
          <w:right w:val="none" w:color="auto" w:sz="0" w:space="4"/>
        </w:pBd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8、国家及地方现行的各种取费规定；</w:t>
      </w:r>
    </w:p>
    <w:p>
      <w:pPr>
        <w:pBdr>
          <w:top w:val="none" w:color="auto" w:sz="0" w:space="1"/>
          <w:bottom w:val="none" w:color="auto" w:sz="0" w:space="1"/>
          <w:right w:val="none" w:color="auto" w:sz="0" w:space="4"/>
        </w:pBd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9、其他相关政策文件。</w:t>
      </w:r>
    </w:p>
    <w:p>
      <w:pPr>
        <w:pBdr>
          <w:top w:val="none" w:color="auto" w:sz="0" w:space="1"/>
          <w:bottom w:val="none" w:color="auto" w:sz="0" w:space="1"/>
          <w:right w:val="none" w:color="auto" w:sz="0" w:space="4"/>
        </w:pBd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五、编制（审核）的有关说明</w:t>
      </w:r>
    </w:p>
    <w:p>
      <w:pPr>
        <w:pBdr>
          <w:top w:val="none" w:color="auto" w:sz="0" w:space="1"/>
          <w:bottom w:val="none" w:color="auto" w:sz="0" w:space="1"/>
          <w:right w:val="none" w:color="auto" w:sz="0" w:space="4"/>
        </w:pBd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1、主要技术经济指标；</w:t>
      </w:r>
    </w:p>
    <w:p>
      <w:pPr>
        <w:pBdr>
          <w:top w:val="none" w:color="auto" w:sz="0" w:space="1"/>
          <w:bottom w:val="none" w:color="auto" w:sz="0" w:space="1"/>
          <w:right w:val="none" w:color="auto" w:sz="0" w:space="4"/>
        </w:pBd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2、有关参数、率值的选定；</w:t>
      </w:r>
    </w:p>
    <w:p>
      <w:pPr>
        <w:pBdr>
          <w:top w:val="none" w:color="auto" w:sz="0" w:space="1"/>
          <w:bottom w:val="none" w:color="auto" w:sz="0" w:space="1"/>
          <w:right w:val="none" w:color="auto" w:sz="0" w:space="4"/>
        </w:pBd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特殊问题的说明（包括采用新技术、新材料、新设备、新工艺）；必须说明价格的确定过程；进口材料、设备、技术费用的构成与计算参数；采用特殊结构的费用估算方法；安全、节能、环保、消防等专项投资占总投资的比重；建设项目总投资中未计算项目或费用的必要说明等；</w:t>
      </w:r>
    </w:p>
    <w:p>
      <w:pPr>
        <w:pBdr>
          <w:top w:val="none" w:color="auto" w:sz="0" w:space="1"/>
          <w:bottom w:val="none" w:color="auto" w:sz="0" w:space="1"/>
          <w:right w:val="none" w:color="auto" w:sz="0" w:space="4"/>
        </w:pBd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4、对投资限额和投资分解说明（采用限额设计的工程）；</w:t>
      </w:r>
    </w:p>
    <w:p>
      <w:pPr>
        <w:pBdr>
          <w:top w:val="none" w:color="auto" w:sz="0" w:space="1"/>
          <w:bottom w:val="none" w:color="auto" w:sz="0" w:space="1"/>
          <w:right w:val="none" w:color="auto" w:sz="0" w:space="4"/>
        </w:pBd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5、对方案比选的估算和经济指标说明（采用方案比选的工程）；</w:t>
      </w:r>
    </w:p>
    <w:p>
      <w:pPr>
        <w:pBdr>
          <w:top w:val="none" w:color="auto" w:sz="0" w:space="1"/>
          <w:bottom w:val="none" w:color="auto" w:sz="0" w:space="1"/>
          <w:right w:val="none" w:color="auto" w:sz="0" w:space="4"/>
        </w:pBd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6、 资金筹措方式。</w:t>
      </w:r>
    </w:p>
    <w:p>
      <w:pPr>
        <w:pBdr>
          <w:top w:val="none" w:color="auto" w:sz="0" w:space="1"/>
          <w:left w:val="none" w:color="auto" w:sz="0" w:space="4"/>
          <w:bottom w:val="none" w:color="auto" w:sz="0" w:space="1"/>
          <w:right w:val="none" w:color="auto" w:sz="0" w:space="4"/>
        </w:pBdr>
        <w:tabs>
          <w:tab w:val="left" w:pos="567"/>
        </w:tabs>
        <w:overflowPunct w:val="0"/>
        <w:ind w:firstLine="420" w:firstLineChars="200"/>
        <w:textAlignment w:val="baseline"/>
        <w:outlineLvl w:val="0"/>
        <w:rPr>
          <w:rFonts w:ascii="Times New Roman" w:hAnsi="Times New Roman" w:eastAsia="宋体" w:cs="Times New Roman"/>
          <w:szCs w:val="21"/>
        </w:rPr>
      </w:pPr>
      <w:bookmarkStart w:id="102" w:name="_Toc29221176"/>
      <w:bookmarkStart w:id="103" w:name="_Toc29206749"/>
      <w:bookmarkStart w:id="104" w:name="_Toc36459815"/>
      <w:bookmarkStart w:id="105" w:name="_Toc29217489"/>
      <w:bookmarkStart w:id="106" w:name="_Toc29074166"/>
      <w:bookmarkStart w:id="107" w:name="_Toc36459627"/>
      <w:bookmarkStart w:id="108" w:name="_Toc28977148"/>
      <w:r>
        <w:rPr>
          <w:rFonts w:ascii="Times New Roman" w:hAnsi="Times New Roman" w:eastAsia="宋体" w:cs="Times New Roman"/>
          <w:szCs w:val="21"/>
        </w:rPr>
        <w:t>六、投资估算成果结论</w:t>
      </w:r>
      <w:bookmarkEnd w:id="102"/>
      <w:bookmarkEnd w:id="103"/>
      <w:bookmarkEnd w:id="104"/>
      <w:bookmarkEnd w:id="105"/>
      <w:bookmarkEnd w:id="106"/>
      <w:bookmarkEnd w:id="107"/>
      <w:bookmarkEnd w:id="108"/>
    </w:p>
    <w:p>
      <w:pPr>
        <w:pBdr>
          <w:top w:val="none" w:color="auto" w:sz="0" w:space="1"/>
          <w:left w:val="none" w:color="auto" w:sz="0" w:space="4"/>
          <w:bottom w:val="none" w:color="auto" w:sz="0" w:space="1"/>
          <w:right w:val="none" w:color="auto" w:sz="0" w:space="3"/>
        </w:pBdr>
        <w:tabs>
          <w:tab w:val="left" w:pos="0"/>
          <w:tab w:val="left" w:pos="1080"/>
          <w:tab w:val="left" w:pos="1260"/>
          <w:tab w:val="left" w:pos="4500"/>
          <w:tab w:val="left" w:pos="4680"/>
          <w:tab w:val="left" w:pos="4860"/>
          <w:tab w:val="left" w:pos="5040"/>
        </w:tabs>
        <w:overflowPunct w:val="0"/>
        <w:ind w:firstLine="420" w:firstLineChars="200"/>
        <w:textAlignment w:val="baseline"/>
        <w:outlineLvl w:val="0"/>
        <w:rPr>
          <w:rFonts w:ascii="Times New Roman" w:hAnsi="Times New Roman" w:eastAsia="宋体" w:cs="Times New Roman"/>
          <w:szCs w:val="21"/>
        </w:rPr>
      </w:pPr>
      <w:bookmarkStart w:id="109" w:name="_Toc36459816"/>
      <w:bookmarkStart w:id="110" w:name="_Toc29221177"/>
      <w:bookmarkStart w:id="111" w:name="_Toc29206750"/>
      <w:bookmarkStart w:id="112" w:name="_Toc29074167"/>
      <w:bookmarkStart w:id="113" w:name="_Toc36459628"/>
      <w:bookmarkStart w:id="114" w:name="_Toc29217490"/>
      <w:bookmarkStart w:id="115" w:name="_Toc28977149"/>
      <w:r>
        <w:rPr>
          <w:rFonts w:ascii="Times New Roman" w:hAnsi="Times New Roman" w:eastAsia="宋体" w:cs="Times New Roman"/>
          <w:szCs w:val="21"/>
        </w:rPr>
        <w:t>本项目估算（概算）金额为（小写）万元（大写）。</w:t>
      </w:r>
      <w:bookmarkEnd w:id="109"/>
      <w:bookmarkEnd w:id="110"/>
      <w:bookmarkEnd w:id="111"/>
      <w:bookmarkEnd w:id="112"/>
      <w:bookmarkEnd w:id="113"/>
      <w:bookmarkEnd w:id="114"/>
      <w:bookmarkEnd w:id="115"/>
      <w:r>
        <w:rPr>
          <w:rFonts w:ascii="Times New Roman" w:hAnsi="Times New Roman" w:eastAsia="宋体" w:cs="Times New Roman"/>
          <w:szCs w:val="21"/>
        </w:rPr>
        <w:t>（本项目估算（概算）送审金额：万元，审定金额： （小写）  万元（ 大写  ），核减或核增   万元）。</w:t>
      </w:r>
    </w:p>
    <w:p>
      <w:pPr>
        <w:pBdr>
          <w:top w:val="none" w:color="auto" w:sz="0" w:space="1"/>
          <w:left w:val="none" w:color="auto" w:sz="0" w:space="4"/>
          <w:bottom w:val="none" w:color="auto" w:sz="0" w:space="1"/>
          <w:right w:val="none" w:color="auto" w:sz="0" w:space="4"/>
        </w:pBdr>
        <w:overflowPunct w:val="0"/>
        <w:ind w:firstLine="420" w:firstLineChars="200"/>
        <w:textAlignment w:val="baseline"/>
        <w:rPr>
          <w:rFonts w:ascii="Times New Roman" w:hAnsi="Times New Roman" w:eastAsia="宋体" w:cs="Times New Roman"/>
          <w:szCs w:val="21"/>
        </w:rPr>
      </w:pPr>
      <w:r>
        <w:rPr>
          <w:rFonts w:ascii="Times New Roman" w:hAnsi="Times New Roman" w:eastAsia="宋体" w:cs="Times New Roman"/>
          <w:szCs w:val="21"/>
        </w:rPr>
        <w:t>附件：</w:t>
      </w:r>
    </w:p>
    <w:p>
      <w:pPr>
        <w:pBdr>
          <w:top w:val="none" w:color="auto" w:sz="0" w:space="1"/>
          <w:bottom w:val="none" w:color="auto" w:sz="0" w:space="2"/>
          <w:right w:val="none" w:color="auto" w:sz="0" w:space="4"/>
        </w:pBd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1、投资估算分析</w:t>
      </w:r>
    </w:p>
    <w:p>
      <w:pPr>
        <w:pBdr>
          <w:top w:val="none" w:color="auto" w:sz="0" w:space="1"/>
          <w:bottom w:val="none" w:color="auto" w:sz="0" w:space="2"/>
          <w:right w:val="none" w:color="auto" w:sz="0" w:space="4"/>
        </w:pBd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2、总投资估算表</w:t>
      </w:r>
    </w:p>
    <w:p>
      <w:pPr>
        <w:pBdr>
          <w:top w:val="none" w:color="auto" w:sz="0" w:space="1"/>
          <w:bottom w:val="none" w:color="auto" w:sz="0" w:space="2"/>
          <w:right w:val="none" w:color="auto" w:sz="0" w:space="4"/>
        </w:pBd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3、单项工程估算表</w:t>
      </w:r>
    </w:p>
    <w:p>
      <w:pPr>
        <w:pBdr>
          <w:top w:val="none" w:color="auto" w:sz="0" w:space="1"/>
          <w:bottom w:val="none" w:color="auto" w:sz="0" w:space="2"/>
          <w:right w:val="none" w:color="auto" w:sz="0" w:space="4"/>
        </w:pBd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4、主要技术经济指标</w:t>
      </w:r>
    </w:p>
    <w:p>
      <w:pPr>
        <w:pBdr>
          <w:top w:val="none" w:color="auto" w:sz="0" w:space="1"/>
          <w:left w:val="none" w:color="auto" w:sz="0" w:space="4"/>
          <w:bottom w:val="none" w:color="auto" w:sz="0" w:space="1"/>
          <w:right w:val="none" w:color="auto" w:sz="0" w:space="4"/>
        </w:pBdr>
        <w:overflowPunct w:val="0"/>
        <w:spacing w:line="420" w:lineRule="exact"/>
        <w:ind w:right="-1165" w:rightChars="-555"/>
        <w:jc w:val="left"/>
        <w:textAlignment w:val="baseline"/>
        <w:rPr>
          <w:rFonts w:ascii="Times New Roman" w:hAnsi="Times New Roman" w:eastAsia="宋体" w:cs="Times New Roman"/>
          <w:szCs w:val="21"/>
        </w:rPr>
      </w:pPr>
    </w:p>
    <w:p>
      <w:pPr>
        <w:pBdr>
          <w:top w:val="none" w:color="auto" w:sz="0" w:space="1"/>
          <w:left w:val="none" w:color="auto" w:sz="0" w:space="4"/>
          <w:bottom w:val="none" w:color="auto" w:sz="0" w:space="1"/>
          <w:right w:val="none" w:color="auto" w:sz="0" w:space="4"/>
        </w:pBdr>
        <w:overflowPunct w:val="0"/>
        <w:spacing w:line="420" w:lineRule="exact"/>
        <w:rPr>
          <w:rFonts w:ascii="Times New Roman" w:hAnsi="Times New Roman" w:eastAsia="宋体" w:cs="Times New Roman"/>
          <w:szCs w:val="21"/>
        </w:rPr>
      </w:pPr>
    </w:p>
    <w:p>
      <w:pPr>
        <w:pBdr>
          <w:top w:val="none" w:color="auto" w:sz="0" w:space="1"/>
          <w:left w:val="none" w:color="auto" w:sz="0" w:space="4"/>
          <w:bottom w:val="none" w:color="auto" w:sz="0" w:space="1"/>
          <w:right w:val="none" w:color="auto" w:sz="0" w:space="4"/>
        </w:pBdr>
        <w:overflowPunct w:val="0"/>
        <w:spacing w:line="420" w:lineRule="exact"/>
        <w:rPr>
          <w:rFonts w:ascii="Times New Roman" w:hAnsi="Times New Roman" w:eastAsia="宋体" w:cs="Times New Roman"/>
          <w:szCs w:val="21"/>
        </w:rPr>
      </w:pPr>
    </w:p>
    <w:p>
      <w:pPr>
        <w:pBdr>
          <w:top w:val="none" w:color="auto" w:sz="0" w:space="1"/>
          <w:left w:val="none" w:color="auto" w:sz="0" w:space="4"/>
          <w:bottom w:val="none" w:color="auto" w:sz="0" w:space="1"/>
          <w:right w:val="none" w:color="auto" w:sz="0" w:space="4"/>
        </w:pBdr>
        <w:overflowPunct w:val="0"/>
        <w:spacing w:line="420" w:lineRule="exact"/>
        <w:ind w:right="-1165" w:rightChars="-555" w:firstLine="424" w:firstLineChars="202"/>
        <w:rPr>
          <w:rFonts w:ascii="Times New Roman" w:hAnsi="Times New Roman" w:eastAsia="宋体" w:cs="Times New Roman"/>
          <w:szCs w:val="21"/>
        </w:rPr>
      </w:pPr>
      <w:r>
        <w:rPr>
          <w:rFonts w:ascii="Times New Roman" w:hAnsi="Times New Roman" w:eastAsia="宋体" w:cs="Times New Roman"/>
          <w:szCs w:val="21"/>
        </w:rPr>
        <w:t xml:space="preserve">项目负责人签名：     （盖执业印章） </w:t>
      </w:r>
    </w:p>
    <w:p>
      <w:pPr>
        <w:pBdr>
          <w:top w:val="none" w:color="auto" w:sz="0" w:space="1"/>
          <w:left w:val="none" w:color="auto" w:sz="0" w:space="4"/>
          <w:bottom w:val="none" w:color="auto" w:sz="0" w:space="1"/>
          <w:right w:val="none" w:color="auto" w:sz="0" w:space="4"/>
        </w:pBdr>
        <w:overflowPunct w:val="0"/>
        <w:spacing w:line="420" w:lineRule="exact"/>
        <w:ind w:right="-1165" w:rightChars="-555" w:firstLine="424" w:firstLineChars="202"/>
        <w:rPr>
          <w:rFonts w:ascii="Times New Roman" w:hAnsi="Times New Roman" w:eastAsia="宋体" w:cs="Times New Roman"/>
          <w:szCs w:val="21"/>
        </w:rPr>
      </w:pPr>
    </w:p>
    <w:p>
      <w:pPr>
        <w:pBdr>
          <w:top w:val="none" w:color="auto" w:sz="0" w:space="1"/>
          <w:left w:val="none" w:color="auto" w:sz="0" w:space="4"/>
          <w:bottom w:val="none" w:color="auto" w:sz="0" w:space="1"/>
          <w:right w:val="none" w:color="auto" w:sz="0" w:space="4"/>
        </w:pBdr>
        <w:overflowPunct w:val="0"/>
        <w:spacing w:line="420" w:lineRule="exact"/>
        <w:ind w:right="-1165" w:rightChars="-555"/>
        <w:jc w:val="left"/>
        <w:rPr>
          <w:rFonts w:ascii="Times New Roman" w:hAnsi="Times New Roman" w:eastAsia="宋体" w:cs="Times New Roman"/>
          <w:szCs w:val="21"/>
        </w:rPr>
      </w:pPr>
    </w:p>
    <w:p>
      <w:pPr>
        <w:pBdr>
          <w:top w:val="none" w:color="auto" w:sz="0" w:space="1"/>
          <w:left w:val="none" w:color="auto" w:sz="0" w:space="4"/>
          <w:bottom w:val="none" w:color="auto" w:sz="0" w:space="1"/>
          <w:right w:val="none" w:color="auto" w:sz="0" w:space="4"/>
        </w:pBdr>
        <w:overflowPunct w:val="0"/>
        <w:spacing w:line="420" w:lineRule="exact"/>
        <w:ind w:right="-1165" w:rightChars="-555"/>
        <w:jc w:val="left"/>
        <w:rPr>
          <w:rFonts w:ascii="Times New Roman" w:hAnsi="Times New Roman" w:eastAsia="宋体" w:cs="Times New Roman"/>
          <w:szCs w:val="21"/>
        </w:rPr>
      </w:pPr>
    </w:p>
    <w:p>
      <w:pPr>
        <w:pBdr>
          <w:top w:val="none" w:color="auto" w:sz="0" w:space="1"/>
          <w:left w:val="none" w:color="auto" w:sz="0" w:space="4"/>
          <w:bottom w:val="none" w:color="auto" w:sz="0" w:space="1"/>
          <w:right w:val="none" w:color="auto" w:sz="0" w:space="4"/>
        </w:pBdr>
        <w:overflowPunct w:val="0"/>
        <w:spacing w:line="420" w:lineRule="exact"/>
        <w:ind w:right="-1165" w:rightChars="-555"/>
        <w:jc w:val="left"/>
        <w:rPr>
          <w:rFonts w:ascii="Times New Roman" w:hAnsi="Times New Roman" w:eastAsia="宋体" w:cs="Times New Roman"/>
          <w:szCs w:val="21"/>
        </w:rPr>
      </w:pPr>
    </w:p>
    <w:p>
      <w:pPr>
        <w:pBdr>
          <w:top w:val="none" w:color="auto" w:sz="0" w:space="1"/>
          <w:left w:val="none" w:color="auto" w:sz="0" w:space="4"/>
          <w:bottom w:val="none" w:color="auto" w:sz="0" w:space="1"/>
          <w:right w:val="none" w:color="auto" w:sz="0" w:space="4"/>
        </w:pBdr>
        <w:overflowPunct w:val="0"/>
        <w:spacing w:line="420" w:lineRule="exact"/>
        <w:ind w:right="-1165" w:rightChars="-555"/>
        <w:jc w:val="left"/>
        <w:rPr>
          <w:rFonts w:ascii="Times New Roman" w:hAnsi="Times New Roman" w:eastAsia="宋体" w:cs="Times New Roman"/>
          <w:szCs w:val="21"/>
        </w:rPr>
      </w:pPr>
    </w:p>
    <w:p>
      <w:pPr>
        <w:pBdr>
          <w:top w:val="none" w:color="auto" w:sz="0" w:space="1"/>
          <w:left w:val="none" w:color="auto" w:sz="0" w:space="4"/>
          <w:bottom w:val="none" w:color="auto" w:sz="0" w:space="1"/>
          <w:right w:val="none" w:color="auto" w:sz="0" w:space="4"/>
        </w:pBdr>
        <w:overflowPunct w:val="0"/>
        <w:spacing w:line="420" w:lineRule="exact"/>
        <w:ind w:right="-1165" w:rightChars="-555"/>
        <w:jc w:val="right"/>
        <w:rPr>
          <w:rFonts w:ascii="Times New Roman" w:hAnsi="Times New Roman" w:eastAsia="宋体" w:cs="Times New Roman"/>
          <w:szCs w:val="21"/>
        </w:rPr>
      </w:pPr>
    </w:p>
    <w:p>
      <w:pPr>
        <w:pBdr>
          <w:top w:val="none" w:color="auto" w:sz="0" w:space="1"/>
          <w:left w:val="none" w:color="auto" w:sz="0" w:space="4"/>
          <w:bottom w:val="none" w:color="auto" w:sz="0" w:space="1"/>
          <w:right w:val="none" w:color="auto" w:sz="0" w:space="4"/>
        </w:pBdr>
        <w:overflowPunct w:val="0"/>
        <w:spacing w:line="420" w:lineRule="exact"/>
        <w:ind w:right="-1165" w:rightChars="-555"/>
        <w:jc w:val="center"/>
        <w:rPr>
          <w:rFonts w:ascii="Times New Roman" w:hAnsi="Times New Roman" w:eastAsia="宋体" w:cs="Times New Roman"/>
          <w:szCs w:val="21"/>
        </w:rPr>
      </w:pPr>
      <w:r>
        <w:rPr>
          <w:rFonts w:ascii="Times New Roman" w:hAnsi="Times New Roman" w:eastAsia="宋体" w:cs="Times New Roman"/>
          <w:szCs w:val="21"/>
        </w:rPr>
        <w:t>　　　　　　　　　　　　　</w:t>
      </w:r>
      <w:r>
        <w:rPr>
          <w:rFonts w:hint="eastAsia" w:ascii="Times New Roman" w:hAnsi="Times New Roman" w:eastAsia="宋体" w:cs="Times New Roman"/>
          <w:szCs w:val="21"/>
        </w:rPr>
        <w:t xml:space="preserve">          </w:t>
      </w:r>
      <w:r>
        <w:rPr>
          <w:rFonts w:ascii="Times New Roman" w:hAnsi="Times New Roman" w:eastAsia="宋体" w:cs="Times New Roman"/>
          <w:szCs w:val="21"/>
        </w:rPr>
        <w:t>（咨询企业全称和</w:t>
      </w:r>
      <w:r>
        <w:rPr>
          <w:rFonts w:hint="eastAsia" w:ascii="Times New Roman" w:hAnsi="Times New Roman" w:eastAsia="宋体" w:cs="Times New Roman"/>
          <w:szCs w:val="21"/>
        </w:rPr>
        <w:t>公</w:t>
      </w:r>
      <w:r>
        <w:rPr>
          <w:rFonts w:ascii="Times New Roman" w:hAnsi="Times New Roman" w:eastAsia="宋体" w:cs="Times New Roman"/>
          <w:szCs w:val="21"/>
        </w:rPr>
        <w:t>章）</w:t>
      </w:r>
    </w:p>
    <w:p>
      <w:pPr>
        <w:pBdr>
          <w:top w:val="none" w:color="auto" w:sz="0" w:space="1"/>
          <w:left w:val="none" w:color="auto" w:sz="0" w:space="4"/>
          <w:bottom w:val="none" w:color="auto" w:sz="0" w:space="1"/>
          <w:right w:val="none" w:color="auto" w:sz="0" w:space="4"/>
        </w:pBdr>
        <w:overflowPunct w:val="0"/>
        <w:spacing w:line="420" w:lineRule="exact"/>
        <w:ind w:right="-1165" w:rightChars="-555"/>
        <w:jc w:val="left"/>
        <w:rPr>
          <w:rFonts w:ascii="Times New Roman" w:hAnsi="Times New Roman" w:eastAsia="宋体" w:cs="Times New Roman"/>
          <w:szCs w:val="21"/>
        </w:rPr>
      </w:pPr>
      <w:r>
        <w:rPr>
          <w:rFonts w:ascii="Times New Roman" w:hAnsi="Times New Roman" w:eastAsia="宋体" w:cs="Times New Roman"/>
          <w:szCs w:val="21"/>
        </w:rPr>
        <w:t>　　　　　　　　　　　　　　　　　　　　　　　　　　　  年　　　月　　　日</w:t>
      </w:r>
    </w:p>
    <w:p>
      <w:pPr>
        <w:pBdr>
          <w:top w:val="none" w:color="auto" w:sz="0" w:space="1"/>
          <w:left w:val="none" w:color="auto" w:sz="0" w:space="4"/>
          <w:bottom w:val="none" w:color="auto" w:sz="0" w:space="1"/>
          <w:right w:val="none" w:color="auto" w:sz="0" w:space="4"/>
        </w:pBdr>
        <w:overflowPunct w:val="0"/>
        <w:spacing w:line="420" w:lineRule="exact"/>
        <w:ind w:right="-1165" w:rightChars="-555"/>
        <w:jc w:val="left"/>
        <w:rPr>
          <w:rFonts w:ascii="Times New Roman" w:hAnsi="Times New Roman" w:eastAsia="宋体" w:cs="Times New Roman"/>
          <w:szCs w:val="21"/>
        </w:rPr>
      </w:pPr>
    </w:p>
    <w:p>
      <w:pPr>
        <w:pBdr>
          <w:top w:val="none" w:color="auto" w:sz="0" w:space="1"/>
          <w:left w:val="none" w:color="auto" w:sz="0" w:space="4"/>
          <w:bottom w:val="none" w:color="auto" w:sz="0" w:space="1"/>
          <w:right w:val="none" w:color="auto" w:sz="0" w:space="4"/>
        </w:pBdr>
        <w:overflowPunct w:val="0"/>
        <w:spacing w:line="420" w:lineRule="exact"/>
        <w:ind w:right="-1165" w:rightChars="-555"/>
        <w:jc w:val="left"/>
        <w:rPr>
          <w:rFonts w:ascii="Times New Roman" w:hAnsi="Times New Roman" w:eastAsia="宋体" w:cs="Times New Roman"/>
          <w:szCs w:val="21"/>
        </w:rPr>
      </w:pPr>
    </w:p>
    <w:p>
      <w:pPr>
        <w:pBdr>
          <w:top w:val="none" w:color="auto" w:sz="0" w:space="1"/>
          <w:left w:val="none" w:color="auto" w:sz="0" w:space="4"/>
          <w:bottom w:val="none" w:color="auto" w:sz="0" w:space="1"/>
          <w:right w:val="none" w:color="auto" w:sz="0" w:space="4"/>
        </w:pBdr>
        <w:overflowPunct w:val="0"/>
        <w:spacing w:line="420" w:lineRule="exact"/>
        <w:ind w:right="-1165" w:rightChars="-555"/>
        <w:jc w:val="left"/>
        <w:rPr>
          <w:rFonts w:ascii="Times New Roman" w:hAnsi="Times New Roman" w:eastAsia="宋体" w:cs="Times New Roman"/>
          <w:szCs w:val="21"/>
        </w:rPr>
      </w:pPr>
    </w:p>
    <w:p>
      <w:pPr>
        <w:pBdr>
          <w:top w:val="none" w:color="auto" w:sz="0" w:space="1"/>
          <w:left w:val="none" w:color="auto" w:sz="0" w:space="4"/>
          <w:bottom w:val="none" w:color="auto" w:sz="0" w:space="1"/>
          <w:right w:val="none" w:color="auto" w:sz="0" w:space="4"/>
        </w:pBdr>
        <w:overflowPunct w:val="0"/>
        <w:spacing w:line="420" w:lineRule="exact"/>
        <w:ind w:right="-1165" w:rightChars="-555"/>
        <w:jc w:val="left"/>
        <w:rPr>
          <w:rFonts w:ascii="Times New Roman" w:hAnsi="Times New Roman" w:eastAsia="宋体" w:cs="Times New Roman"/>
          <w:szCs w:val="21"/>
        </w:rPr>
      </w:pPr>
    </w:p>
    <w:p>
      <w:pPr>
        <w:pBdr>
          <w:top w:val="none" w:color="auto" w:sz="0" w:space="1"/>
          <w:left w:val="none" w:color="auto" w:sz="0" w:space="4"/>
          <w:bottom w:val="none" w:color="auto" w:sz="0" w:space="1"/>
          <w:right w:val="none" w:color="auto" w:sz="0" w:space="4"/>
        </w:pBdr>
        <w:overflowPunct w:val="0"/>
        <w:spacing w:line="420" w:lineRule="exact"/>
        <w:ind w:right="-1165" w:rightChars="-555"/>
        <w:jc w:val="left"/>
        <w:rPr>
          <w:rFonts w:ascii="Times New Roman" w:hAnsi="Times New Roman" w:eastAsia="宋体" w:cs="Times New Roman"/>
          <w:szCs w:val="21"/>
        </w:rPr>
      </w:pPr>
    </w:p>
    <w:p>
      <w:pPr>
        <w:pBdr>
          <w:top w:val="none" w:color="auto" w:sz="0" w:space="1"/>
          <w:left w:val="none" w:color="auto" w:sz="0" w:space="4"/>
          <w:bottom w:val="none" w:color="auto" w:sz="0" w:space="1"/>
          <w:right w:val="none" w:color="auto" w:sz="0" w:space="4"/>
        </w:pBdr>
        <w:overflowPunct w:val="0"/>
        <w:spacing w:line="420" w:lineRule="exact"/>
        <w:ind w:right="-1165" w:rightChars="-555"/>
        <w:jc w:val="left"/>
        <w:rPr>
          <w:rFonts w:ascii="Times New Roman" w:hAnsi="Times New Roman" w:eastAsia="宋体" w:cs="Times New Roman"/>
          <w:szCs w:val="21"/>
        </w:rPr>
      </w:pPr>
    </w:p>
    <w:p>
      <w:pPr>
        <w:pBdr>
          <w:top w:val="none" w:color="auto" w:sz="0" w:space="1"/>
          <w:left w:val="none" w:color="auto" w:sz="0" w:space="4"/>
          <w:bottom w:val="none" w:color="auto" w:sz="0" w:space="1"/>
          <w:right w:val="none" w:color="auto" w:sz="0" w:space="4"/>
        </w:pBdr>
        <w:overflowPunct w:val="0"/>
        <w:spacing w:line="420" w:lineRule="exact"/>
        <w:ind w:right="-1165" w:rightChars="-555"/>
        <w:jc w:val="left"/>
        <w:rPr>
          <w:rFonts w:ascii="Times New Roman" w:hAnsi="Times New Roman" w:eastAsia="宋体" w:cs="Times New Roman"/>
          <w:szCs w:val="21"/>
        </w:rPr>
      </w:pPr>
    </w:p>
    <w:p>
      <w:pPr>
        <w:pBdr>
          <w:top w:val="none" w:color="auto" w:sz="0" w:space="1"/>
          <w:left w:val="none" w:color="auto" w:sz="0" w:space="4"/>
          <w:bottom w:val="none" w:color="auto" w:sz="0" w:space="1"/>
          <w:right w:val="none" w:color="auto" w:sz="0" w:space="4"/>
        </w:pBdr>
        <w:overflowPunct w:val="0"/>
        <w:spacing w:line="420" w:lineRule="exact"/>
        <w:ind w:right="-1165" w:rightChars="-555"/>
        <w:jc w:val="left"/>
        <w:rPr>
          <w:rFonts w:ascii="Times New Roman" w:hAnsi="Times New Roman" w:eastAsia="宋体" w:cs="Times New Roman"/>
          <w:szCs w:val="21"/>
        </w:rPr>
      </w:pPr>
    </w:p>
    <w:p>
      <w:pPr>
        <w:pBdr>
          <w:top w:val="none" w:color="auto" w:sz="0" w:space="1"/>
          <w:left w:val="none" w:color="auto" w:sz="0" w:space="4"/>
          <w:bottom w:val="none" w:color="auto" w:sz="0" w:space="1"/>
          <w:right w:val="none" w:color="auto" w:sz="0" w:space="4"/>
        </w:pBdr>
        <w:overflowPunct w:val="0"/>
        <w:spacing w:line="420" w:lineRule="exact"/>
        <w:ind w:right="-1165" w:rightChars="-555"/>
        <w:jc w:val="left"/>
        <w:rPr>
          <w:rFonts w:ascii="Times New Roman" w:hAnsi="Times New Roman" w:eastAsia="宋体" w:cs="Times New Roman"/>
          <w:szCs w:val="21"/>
        </w:rPr>
      </w:pPr>
    </w:p>
    <w:p>
      <w:pPr>
        <w:pBdr>
          <w:top w:val="none" w:color="auto" w:sz="0" w:space="1"/>
          <w:left w:val="none" w:color="auto" w:sz="0" w:space="4"/>
          <w:bottom w:val="none" w:color="auto" w:sz="0" w:space="1"/>
          <w:right w:val="none" w:color="auto" w:sz="0" w:space="4"/>
        </w:pBdr>
        <w:tabs>
          <w:tab w:val="right" w:pos="8306"/>
        </w:tabs>
        <w:overflowPunct w:val="0"/>
        <w:spacing w:line="480" w:lineRule="auto"/>
        <w:ind w:left="-17" w:leftChars="-8" w:firstLine="226" w:firstLineChars="108"/>
        <w:jc w:val="left"/>
        <w:rPr>
          <w:rFonts w:ascii="Times New Roman" w:hAnsi="Times New Roman" w:eastAsia="黑体" w:cs="Times New Roman"/>
          <w:b/>
          <w:szCs w:val="21"/>
        </w:rPr>
      </w:pPr>
      <w:r>
        <mc:AlternateContent>
          <mc:Choice Requires="wps">
            <w:drawing>
              <wp:anchor distT="0" distB="0" distL="114300" distR="114300" simplePos="0" relativeHeight="251668480" behindDoc="0" locked="0" layoutInCell="1" allowOverlap="1">
                <wp:simplePos x="0" y="0"/>
                <wp:positionH relativeFrom="column">
                  <wp:posOffset>-15875</wp:posOffset>
                </wp:positionH>
                <wp:positionV relativeFrom="paragraph">
                  <wp:posOffset>376555</wp:posOffset>
                </wp:positionV>
                <wp:extent cx="5575300" cy="0"/>
                <wp:effectExtent l="0" t="0" r="25400" b="19050"/>
                <wp:wrapNone/>
                <wp:docPr id="29" name="直接连接符 23"/>
                <wp:cNvGraphicFramePr/>
                <a:graphic xmlns:a="http://schemas.openxmlformats.org/drawingml/2006/main">
                  <a:graphicData uri="http://schemas.microsoft.com/office/word/2010/wordprocessingShape">
                    <wps:wsp>
                      <wps:cNvCnPr/>
                      <wps:spPr>
                        <a:xfrm>
                          <a:off x="0" y="0"/>
                          <a:ext cx="5575300" cy="0"/>
                        </a:xfrm>
                        <a:prstGeom prst="line">
                          <a:avLst/>
                        </a:prstGeom>
                        <a:noFill/>
                        <a:ln w="9525" cap="flat" cmpd="sng" algn="ctr">
                          <a:solidFill>
                            <a:srgbClr val="000000"/>
                          </a:solidFill>
                          <a:prstDash val="solid"/>
                        </a:ln>
                      </wps:spPr>
                      <wps:bodyPr/>
                    </wps:wsp>
                  </a:graphicData>
                </a:graphic>
              </wp:anchor>
            </w:drawing>
          </mc:Choice>
          <mc:Fallback>
            <w:pict>
              <v:line id="直接连接符 23" o:spid="_x0000_s1026" o:spt="20" style="position:absolute;left:0pt;margin-left:-1.25pt;margin-top:29.65pt;height:0pt;width:439pt;z-index:251668480;mso-width-relative:page;mso-height-relative:page;" filled="f" stroked="t" coordsize="21600,21600" o:gfxdata="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MCOOirWAAAACAEAAA8AAAAAAAAA&#10;AQAgAAAAIgAAAGRycy9kb3ducmV2LnhtbFBLAQIUABQAAAAIAIdO4kAIiLLB2gEAAJwDAAAOAAAA&#10;AAAAAAEAIAAAACUBAABkcnMvZTJvRG9jLnhtbFBLBQYAAAAABgAGAFkBAABxBQAAAAA=&#10;">
                <v:fill on="f" focussize="0,0"/>
                <v:stroke color="#000000" joinstyle="round"/>
                <v:imagedata o:title=""/>
                <o:lock v:ext="edit" aspectratio="f"/>
              </v:line>
            </w:pict>
          </mc:Fallback>
        </mc:AlternateContent>
      </w:r>
      <w:r>
        <w:rPr>
          <w:rFonts w:ascii="Times New Roman" w:hAnsi="Times New Roman" w:eastAsia="黑体" w:cs="Times New Roman"/>
          <w:b/>
          <w:szCs w:val="21"/>
        </w:rPr>
        <w:t>主题词：</w:t>
      </w:r>
    </w:p>
    <w:p>
      <w:pPr>
        <w:overflowPunct w:val="0"/>
        <w:snapToGrid w:val="0"/>
        <w:spacing w:line="480" w:lineRule="auto"/>
        <w:ind w:left="-17" w:leftChars="-8" w:firstLine="226" w:firstLineChars="108"/>
        <w:rPr>
          <w:rFonts w:ascii="Times New Roman" w:hAnsi="Times New Roman" w:cs="Times New Roman"/>
          <w:szCs w:val="21"/>
        </w:rPr>
      </w:pPr>
      <w:r>
        <mc:AlternateContent>
          <mc:Choice Requires="wps">
            <w:drawing>
              <wp:anchor distT="0" distB="0" distL="114300" distR="114300" simplePos="0" relativeHeight="251669504" behindDoc="0" locked="0" layoutInCell="1" allowOverlap="1">
                <wp:simplePos x="0" y="0"/>
                <wp:positionH relativeFrom="column">
                  <wp:posOffset>-15875</wp:posOffset>
                </wp:positionH>
                <wp:positionV relativeFrom="paragraph">
                  <wp:posOffset>230505</wp:posOffset>
                </wp:positionV>
                <wp:extent cx="5575300" cy="0"/>
                <wp:effectExtent l="0" t="0" r="25400" b="19050"/>
                <wp:wrapNone/>
                <wp:docPr id="27" name="直接连接符 24"/>
                <wp:cNvGraphicFramePr/>
                <a:graphic xmlns:a="http://schemas.openxmlformats.org/drawingml/2006/main">
                  <a:graphicData uri="http://schemas.microsoft.com/office/word/2010/wordprocessingShape">
                    <wps:wsp>
                      <wps:cNvCnPr/>
                      <wps:spPr>
                        <a:xfrm>
                          <a:off x="0" y="0"/>
                          <a:ext cx="5575300" cy="0"/>
                        </a:xfrm>
                        <a:prstGeom prst="line">
                          <a:avLst/>
                        </a:prstGeom>
                        <a:noFill/>
                        <a:ln w="9525" cap="flat" cmpd="sng" algn="ctr">
                          <a:solidFill>
                            <a:srgbClr val="000000"/>
                          </a:solidFill>
                          <a:prstDash val="solid"/>
                        </a:ln>
                      </wps:spPr>
                      <wps:bodyPr/>
                    </wps:wsp>
                  </a:graphicData>
                </a:graphic>
              </wp:anchor>
            </w:drawing>
          </mc:Choice>
          <mc:Fallback>
            <w:pict>
              <v:line id="直接连接符 24" o:spid="_x0000_s1026" o:spt="20" style="position:absolute;left:0pt;margin-left:-1.25pt;margin-top:18.15pt;height:0pt;width:439pt;z-index:251669504;mso-width-relative:page;mso-height-relative:page;" filled="f" stroked="t" coordsize="21600,21600" o:gfxdata="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Eg/3NPWAAAACAEAAA8AAAAAAAAA&#10;AQAgAAAAIgAAAGRycy9kb3ducmV2LnhtbFBLAQIUABQAAAAIAIdO4kDT3KGd2gEAAJwDAAAOAAAA&#10;AAAAAAEAIAAAACUBAABkcnMvZTJvRG9jLnhtbFBLBQYAAAAABgAGAFkBAABxBQAAAAA=&#10;">
                <v:fill on="f" focussize="0,0"/>
                <v:stroke color="#000000" joinstyle="round"/>
                <v:imagedata o:title=""/>
                <o:lock v:ext="edit" aspectratio="f"/>
              </v:line>
            </w:pict>
          </mc:Fallback>
        </mc:AlternateContent>
      </w:r>
      <w:r>
        <w:rPr>
          <w:rFonts w:ascii="Times New Roman" w:hAnsi="Times New Roman" w:cs="Times New Roman"/>
          <w:szCs w:val="21"/>
        </w:rPr>
        <w:t>抄  送</w:t>
      </w:r>
      <w:r>
        <w:rPr>
          <w:rFonts w:hint="eastAsia" w:ascii="Times New Roman" w:hAnsi="Times New Roman" w:cs="Times New Roman"/>
          <w:szCs w:val="21"/>
        </w:rPr>
        <w:t>：</w:t>
      </w:r>
    </w:p>
    <w:p>
      <w:pPr>
        <w:overflowPunct w:val="0"/>
        <w:jc w:val="right"/>
        <w:rPr>
          <w:rFonts w:ascii="Times New Roman" w:hAnsi="Times New Roman" w:cs="Times New Roman"/>
          <w:szCs w:val="21"/>
        </w:rPr>
        <w:sectPr>
          <w:pgSz w:w="11906" w:h="16838"/>
          <w:pgMar w:top="1587" w:right="1587" w:bottom="1587" w:left="1587" w:header="851" w:footer="1304" w:gutter="0"/>
          <w:pgBorders>
            <w:top w:val="none" w:sz="0" w:space="0"/>
            <w:left w:val="none" w:sz="0" w:space="0"/>
            <w:bottom w:val="none" w:sz="0" w:space="0"/>
            <w:right w:val="none" w:sz="0" w:space="0"/>
          </w:pgBorders>
          <w:cols w:space="0" w:num="1"/>
          <w:docGrid w:type="lines" w:linePitch="323" w:charSpace="0"/>
        </w:sectPr>
      </w:pPr>
      <w:r>
        <w:rPr>
          <w:rFonts w:ascii="Times New Roman" w:hAnsi="Times New Roman" w:cs="Times New Roman"/>
          <w:szCs w:val="21"/>
        </w:rPr>
        <w:t>共印：  份</w:t>
      </w:r>
    </w:p>
    <w:p>
      <w:pPr>
        <w:pStyle w:val="6"/>
        <w:tabs>
          <w:tab w:val="left" w:pos="630"/>
          <w:tab w:val="left" w:pos="7980"/>
        </w:tabs>
        <w:overflowPunct w:val="0"/>
        <w:rPr>
          <w:rFonts w:ascii="Times New Roman" w:hAnsi="Times New Roman" w:cs="Times New Roman"/>
          <w:kern w:val="2"/>
          <w:sz w:val="21"/>
          <w:szCs w:val="21"/>
          <w:lang w:eastAsia="zh-CN" w:bidi="ar-SA"/>
        </w:rPr>
      </w:pPr>
      <w:r>
        <w:rPr>
          <w:rFonts w:ascii="Times New Roman" w:hAnsi="Times New Roman" w:cs="Times New Roman"/>
          <w:kern w:val="2"/>
          <w:sz w:val="21"/>
          <w:szCs w:val="21"/>
          <w:lang w:eastAsia="zh-CN" w:bidi="ar-SA"/>
        </w:rPr>
        <w:t>附样5.2.5：主要经济技术指标表</w:t>
      </w:r>
    </w:p>
    <w:p>
      <w:pPr>
        <w:overflowPunct w:val="0"/>
        <w:spacing w:before="161" w:beforeLines="50"/>
        <w:jc w:val="center"/>
        <w:rPr>
          <w:rFonts w:ascii="Times New Roman" w:hAnsi="Times New Roman" w:eastAsia="黑体" w:cs="Times New Roman"/>
          <w:sz w:val="32"/>
          <w:szCs w:val="32"/>
        </w:rPr>
      </w:pPr>
      <w:r>
        <w:rPr>
          <w:rFonts w:ascii="Times New Roman" w:hAnsi="Times New Roman" w:eastAsia="黑体" w:cs="Times New Roman"/>
          <w:sz w:val="32"/>
          <w:szCs w:val="32"/>
        </w:rPr>
        <w:t>主要经济技术指标表</w:t>
      </w:r>
    </w:p>
    <w:p>
      <w:pPr>
        <w:overflowPunct w:val="0"/>
        <w:spacing w:before="70" w:after="43"/>
        <w:jc w:val="left"/>
        <w:rPr>
          <w:rFonts w:ascii="Times New Roman" w:hAnsi="Times New Roman" w:eastAsia="宋体" w:cs="Times New Roman"/>
          <w:szCs w:val="21"/>
        </w:rPr>
      </w:pPr>
      <w:r>
        <w:rPr>
          <w:rFonts w:ascii="Times New Roman" w:hAnsi="Times New Roman" w:eastAsia="宋体" w:cs="Times New Roman"/>
          <w:szCs w:val="21"/>
        </w:rPr>
        <w:t>建设项目：</w:t>
      </w:r>
    </w:p>
    <w:tbl>
      <w:tblPr>
        <w:tblStyle w:val="12"/>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43"/>
        <w:gridCol w:w="2197"/>
        <w:gridCol w:w="825"/>
        <w:gridCol w:w="1155"/>
        <w:gridCol w:w="2238"/>
        <w:gridCol w:w="162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743" w:type="dxa"/>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序号</w:t>
            </w:r>
          </w:p>
        </w:tc>
        <w:tc>
          <w:tcPr>
            <w:tcW w:w="2197" w:type="dxa"/>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指标名称</w:t>
            </w:r>
          </w:p>
        </w:tc>
        <w:tc>
          <w:tcPr>
            <w:tcW w:w="825" w:type="dxa"/>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单位</w:t>
            </w:r>
          </w:p>
        </w:tc>
        <w:tc>
          <w:tcPr>
            <w:tcW w:w="1155" w:type="dxa"/>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指标值</w:t>
            </w:r>
          </w:p>
        </w:tc>
        <w:tc>
          <w:tcPr>
            <w:tcW w:w="2238" w:type="dxa"/>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依据说明</w:t>
            </w:r>
          </w:p>
        </w:tc>
        <w:tc>
          <w:tcPr>
            <w:tcW w:w="1629" w:type="dxa"/>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743" w:type="dxa"/>
            <w:vAlign w:val="center"/>
          </w:tcPr>
          <w:p>
            <w:pPr>
              <w:pStyle w:val="30"/>
              <w:overflowPunct w:val="0"/>
              <w:jc w:val="center"/>
              <w:rPr>
                <w:rFonts w:ascii="Times New Roman" w:hAnsi="Times New Roman" w:cs="Times New Roman"/>
                <w:sz w:val="21"/>
                <w:szCs w:val="21"/>
              </w:rPr>
            </w:pPr>
          </w:p>
        </w:tc>
        <w:tc>
          <w:tcPr>
            <w:tcW w:w="2197" w:type="dxa"/>
            <w:vAlign w:val="center"/>
          </w:tcPr>
          <w:p>
            <w:pPr>
              <w:pStyle w:val="30"/>
              <w:overflowPunct w:val="0"/>
              <w:jc w:val="center"/>
              <w:rPr>
                <w:rFonts w:ascii="Times New Roman" w:hAnsi="Times New Roman" w:cs="Times New Roman"/>
                <w:sz w:val="21"/>
                <w:szCs w:val="21"/>
              </w:rPr>
            </w:pPr>
          </w:p>
        </w:tc>
        <w:tc>
          <w:tcPr>
            <w:tcW w:w="825" w:type="dxa"/>
            <w:vAlign w:val="center"/>
          </w:tcPr>
          <w:p>
            <w:pPr>
              <w:pStyle w:val="30"/>
              <w:overflowPunct w:val="0"/>
              <w:jc w:val="center"/>
              <w:rPr>
                <w:rFonts w:ascii="Times New Roman" w:hAnsi="Times New Roman" w:cs="Times New Roman"/>
                <w:sz w:val="21"/>
                <w:szCs w:val="21"/>
              </w:rPr>
            </w:pPr>
          </w:p>
        </w:tc>
        <w:tc>
          <w:tcPr>
            <w:tcW w:w="1155" w:type="dxa"/>
            <w:vAlign w:val="center"/>
          </w:tcPr>
          <w:p>
            <w:pPr>
              <w:pStyle w:val="30"/>
              <w:overflowPunct w:val="0"/>
              <w:jc w:val="center"/>
              <w:rPr>
                <w:rFonts w:ascii="Times New Roman" w:hAnsi="Times New Roman" w:cs="Times New Roman"/>
                <w:sz w:val="21"/>
                <w:szCs w:val="21"/>
              </w:rPr>
            </w:pPr>
          </w:p>
        </w:tc>
        <w:tc>
          <w:tcPr>
            <w:tcW w:w="2238" w:type="dxa"/>
            <w:vAlign w:val="center"/>
          </w:tcPr>
          <w:p>
            <w:pPr>
              <w:pStyle w:val="30"/>
              <w:overflowPunct w:val="0"/>
              <w:jc w:val="center"/>
              <w:rPr>
                <w:rFonts w:ascii="Times New Roman" w:hAnsi="Times New Roman" w:cs="Times New Roman"/>
                <w:sz w:val="21"/>
                <w:szCs w:val="21"/>
              </w:rPr>
            </w:pPr>
          </w:p>
        </w:tc>
        <w:tc>
          <w:tcPr>
            <w:tcW w:w="1629" w:type="dxa"/>
            <w:vAlign w:val="center"/>
          </w:tcPr>
          <w:p>
            <w:pPr>
              <w:pStyle w:val="30"/>
              <w:overflowPunct w:val="0"/>
              <w:jc w:val="center"/>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743" w:type="dxa"/>
            <w:vAlign w:val="center"/>
          </w:tcPr>
          <w:p>
            <w:pPr>
              <w:pStyle w:val="30"/>
              <w:overflowPunct w:val="0"/>
              <w:jc w:val="center"/>
              <w:rPr>
                <w:rFonts w:ascii="Times New Roman" w:hAnsi="Times New Roman" w:cs="Times New Roman"/>
                <w:sz w:val="21"/>
                <w:szCs w:val="21"/>
              </w:rPr>
            </w:pPr>
          </w:p>
        </w:tc>
        <w:tc>
          <w:tcPr>
            <w:tcW w:w="2197" w:type="dxa"/>
            <w:vAlign w:val="center"/>
          </w:tcPr>
          <w:p>
            <w:pPr>
              <w:pStyle w:val="30"/>
              <w:overflowPunct w:val="0"/>
              <w:jc w:val="center"/>
              <w:rPr>
                <w:rFonts w:ascii="Times New Roman" w:hAnsi="Times New Roman" w:cs="Times New Roman"/>
                <w:sz w:val="21"/>
                <w:szCs w:val="21"/>
              </w:rPr>
            </w:pPr>
          </w:p>
        </w:tc>
        <w:tc>
          <w:tcPr>
            <w:tcW w:w="825" w:type="dxa"/>
            <w:vAlign w:val="center"/>
          </w:tcPr>
          <w:p>
            <w:pPr>
              <w:pStyle w:val="30"/>
              <w:overflowPunct w:val="0"/>
              <w:jc w:val="center"/>
              <w:rPr>
                <w:rFonts w:ascii="Times New Roman" w:hAnsi="Times New Roman" w:cs="Times New Roman"/>
                <w:sz w:val="21"/>
                <w:szCs w:val="21"/>
              </w:rPr>
            </w:pPr>
          </w:p>
        </w:tc>
        <w:tc>
          <w:tcPr>
            <w:tcW w:w="1155" w:type="dxa"/>
            <w:vAlign w:val="center"/>
          </w:tcPr>
          <w:p>
            <w:pPr>
              <w:pStyle w:val="30"/>
              <w:overflowPunct w:val="0"/>
              <w:jc w:val="center"/>
              <w:rPr>
                <w:rFonts w:ascii="Times New Roman" w:hAnsi="Times New Roman" w:cs="Times New Roman"/>
                <w:sz w:val="21"/>
                <w:szCs w:val="21"/>
              </w:rPr>
            </w:pPr>
          </w:p>
        </w:tc>
        <w:tc>
          <w:tcPr>
            <w:tcW w:w="2238" w:type="dxa"/>
            <w:vAlign w:val="center"/>
          </w:tcPr>
          <w:p>
            <w:pPr>
              <w:pStyle w:val="30"/>
              <w:overflowPunct w:val="0"/>
              <w:jc w:val="center"/>
              <w:rPr>
                <w:rFonts w:ascii="Times New Roman" w:hAnsi="Times New Roman" w:cs="Times New Roman"/>
                <w:sz w:val="21"/>
                <w:szCs w:val="21"/>
              </w:rPr>
            </w:pPr>
          </w:p>
        </w:tc>
        <w:tc>
          <w:tcPr>
            <w:tcW w:w="1629" w:type="dxa"/>
            <w:vAlign w:val="center"/>
          </w:tcPr>
          <w:p>
            <w:pPr>
              <w:pStyle w:val="30"/>
              <w:overflowPunct w:val="0"/>
              <w:jc w:val="center"/>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743" w:type="dxa"/>
            <w:vAlign w:val="center"/>
          </w:tcPr>
          <w:p>
            <w:pPr>
              <w:pStyle w:val="30"/>
              <w:overflowPunct w:val="0"/>
              <w:jc w:val="center"/>
              <w:rPr>
                <w:rFonts w:ascii="Times New Roman" w:hAnsi="Times New Roman" w:cs="Times New Roman"/>
                <w:sz w:val="21"/>
                <w:szCs w:val="21"/>
              </w:rPr>
            </w:pPr>
          </w:p>
        </w:tc>
        <w:tc>
          <w:tcPr>
            <w:tcW w:w="2197" w:type="dxa"/>
            <w:vAlign w:val="center"/>
          </w:tcPr>
          <w:p>
            <w:pPr>
              <w:pStyle w:val="30"/>
              <w:overflowPunct w:val="0"/>
              <w:jc w:val="center"/>
              <w:rPr>
                <w:rFonts w:ascii="Times New Roman" w:hAnsi="Times New Roman" w:cs="Times New Roman"/>
                <w:sz w:val="21"/>
                <w:szCs w:val="21"/>
              </w:rPr>
            </w:pPr>
          </w:p>
        </w:tc>
        <w:tc>
          <w:tcPr>
            <w:tcW w:w="825" w:type="dxa"/>
            <w:vAlign w:val="center"/>
          </w:tcPr>
          <w:p>
            <w:pPr>
              <w:pStyle w:val="30"/>
              <w:overflowPunct w:val="0"/>
              <w:jc w:val="center"/>
              <w:rPr>
                <w:rFonts w:ascii="Times New Roman" w:hAnsi="Times New Roman" w:cs="Times New Roman"/>
                <w:sz w:val="21"/>
                <w:szCs w:val="21"/>
              </w:rPr>
            </w:pPr>
          </w:p>
        </w:tc>
        <w:tc>
          <w:tcPr>
            <w:tcW w:w="1155" w:type="dxa"/>
            <w:vAlign w:val="center"/>
          </w:tcPr>
          <w:p>
            <w:pPr>
              <w:pStyle w:val="30"/>
              <w:overflowPunct w:val="0"/>
              <w:jc w:val="center"/>
              <w:rPr>
                <w:rFonts w:ascii="Times New Roman" w:hAnsi="Times New Roman" w:cs="Times New Roman"/>
                <w:sz w:val="21"/>
                <w:szCs w:val="21"/>
              </w:rPr>
            </w:pPr>
          </w:p>
        </w:tc>
        <w:tc>
          <w:tcPr>
            <w:tcW w:w="2238" w:type="dxa"/>
            <w:vAlign w:val="center"/>
          </w:tcPr>
          <w:p>
            <w:pPr>
              <w:pStyle w:val="30"/>
              <w:overflowPunct w:val="0"/>
              <w:jc w:val="center"/>
              <w:rPr>
                <w:rFonts w:ascii="Times New Roman" w:hAnsi="Times New Roman" w:cs="Times New Roman"/>
                <w:sz w:val="21"/>
                <w:szCs w:val="21"/>
              </w:rPr>
            </w:pPr>
          </w:p>
        </w:tc>
        <w:tc>
          <w:tcPr>
            <w:tcW w:w="1629" w:type="dxa"/>
            <w:vAlign w:val="center"/>
          </w:tcPr>
          <w:p>
            <w:pPr>
              <w:pStyle w:val="30"/>
              <w:overflowPunct w:val="0"/>
              <w:jc w:val="center"/>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743" w:type="dxa"/>
            <w:vAlign w:val="center"/>
          </w:tcPr>
          <w:p>
            <w:pPr>
              <w:pStyle w:val="30"/>
              <w:overflowPunct w:val="0"/>
              <w:jc w:val="center"/>
              <w:rPr>
                <w:rFonts w:ascii="Times New Roman" w:hAnsi="Times New Roman" w:cs="Times New Roman"/>
                <w:sz w:val="21"/>
                <w:szCs w:val="21"/>
              </w:rPr>
            </w:pPr>
          </w:p>
        </w:tc>
        <w:tc>
          <w:tcPr>
            <w:tcW w:w="2197" w:type="dxa"/>
            <w:vAlign w:val="center"/>
          </w:tcPr>
          <w:p>
            <w:pPr>
              <w:pStyle w:val="30"/>
              <w:overflowPunct w:val="0"/>
              <w:jc w:val="center"/>
              <w:rPr>
                <w:rFonts w:ascii="Times New Roman" w:hAnsi="Times New Roman" w:cs="Times New Roman"/>
                <w:sz w:val="21"/>
                <w:szCs w:val="21"/>
              </w:rPr>
            </w:pPr>
          </w:p>
        </w:tc>
        <w:tc>
          <w:tcPr>
            <w:tcW w:w="825" w:type="dxa"/>
            <w:vAlign w:val="center"/>
          </w:tcPr>
          <w:p>
            <w:pPr>
              <w:pStyle w:val="30"/>
              <w:overflowPunct w:val="0"/>
              <w:jc w:val="center"/>
              <w:rPr>
                <w:rFonts w:ascii="Times New Roman" w:hAnsi="Times New Roman" w:cs="Times New Roman"/>
                <w:sz w:val="21"/>
                <w:szCs w:val="21"/>
              </w:rPr>
            </w:pPr>
          </w:p>
        </w:tc>
        <w:tc>
          <w:tcPr>
            <w:tcW w:w="1155" w:type="dxa"/>
            <w:vAlign w:val="center"/>
          </w:tcPr>
          <w:p>
            <w:pPr>
              <w:pStyle w:val="30"/>
              <w:overflowPunct w:val="0"/>
              <w:jc w:val="center"/>
              <w:rPr>
                <w:rFonts w:ascii="Times New Roman" w:hAnsi="Times New Roman" w:cs="Times New Roman"/>
                <w:sz w:val="21"/>
                <w:szCs w:val="21"/>
              </w:rPr>
            </w:pPr>
          </w:p>
        </w:tc>
        <w:tc>
          <w:tcPr>
            <w:tcW w:w="2238" w:type="dxa"/>
            <w:vAlign w:val="center"/>
          </w:tcPr>
          <w:p>
            <w:pPr>
              <w:pStyle w:val="30"/>
              <w:overflowPunct w:val="0"/>
              <w:jc w:val="center"/>
              <w:rPr>
                <w:rFonts w:ascii="Times New Roman" w:hAnsi="Times New Roman" w:cs="Times New Roman"/>
                <w:sz w:val="21"/>
                <w:szCs w:val="21"/>
              </w:rPr>
            </w:pPr>
          </w:p>
        </w:tc>
        <w:tc>
          <w:tcPr>
            <w:tcW w:w="1629" w:type="dxa"/>
            <w:vAlign w:val="center"/>
          </w:tcPr>
          <w:p>
            <w:pPr>
              <w:pStyle w:val="30"/>
              <w:overflowPunct w:val="0"/>
              <w:jc w:val="center"/>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743" w:type="dxa"/>
            <w:vAlign w:val="center"/>
          </w:tcPr>
          <w:p>
            <w:pPr>
              <w:pStyle w:val="30"/>
              <w:overflowPunct w:val="0"/>
              <w:jc w:val="center"/>
              <w:rPr>
                <w:rFonts w:ascii="Times New Roman" w:hAnsi="Times New Roman" w:cs="Times New Roman"/>
                <w:sz w:val="21"/>
                <w:szCs w:val="21"/>
              </w:rPr>
            </w:pPr>
          </w:p>
        </w:tc>
        <w:tc>
          <w:tcPr>
            <w:tcW w:w="2197" w:type="dxa"/>
            <w:vAlign w:val="center"/>
          </w:tcPr>
          <w:p>
            <w:pPr>
              <w:pStyle w:val="30"/>
              <w:overflowPunct w:val="0"/>
              <w:jc w:val="center"/>
              <w:rPr>
                <w:rFonts w:ascii="Times New Roman" w:hAnsi="Times New Roman" w:cs="Times New Roman"/>
                <w:sz w:val="21"/>
                <w:szCs w:val="21"/>
              </w:rPr>
            </w:pPr>
          </w:p>
        </w:tc>
        <w:tc>
          <w:tcPr>
            <w:tcW w:w="825" w:type="dxa"/>
            <w:vAlign w:val="center"/>
          </w:tcPr>
          <w:p>
            <w:pPr>
              <w:pStyle w:val="30"/>
              <w:overflowPunct w:val="0"/>
              <w:jc w:val="center"/>
              <w:rPr>
                <w:rFonts w:ascii="Times New Roman" w:hAnsi="Times New Roman" w:cs="Times New Roman"/>
                <w:sz w:val="21"/>
                <w:szCs w:val="21"/>
              </w:rPr>
            </w:pPr>
          </w:p>
        </w:tc>
        <w:tc>
          <w:tcPr>
            <w:tcW w:w="1155" w:type="dxa"/>
            <w:vAlign w:val="center"/>
          </w:tcPr>
          <w:p>
            <w:pPr>
              <w:pStyle w:val="30"/>
              <w:overflowPunct w:val="0"/>
              <w:jc w:val="center"/>
              <w:rPr>
                <w:rFonts w:ascii="Times New Roman" w:hAnsi="Times New Roman" w:cs="Times New Roman"/>
                <w:sz w:val="21"/>
                <w:szCs w:val="21"/>
              </w:rPr>
            </w:pPr>
          </w:p>
        </w:tc>
        <w:tc>
          <w:tcPr>
            <w:tcW w:w="2238" w:type="dxa"/>
            <w:vAlign w:val="center"/>
          </w:tcPr>
          <w:p>
            <w:pPr>
              <w:pStyle w:val="30"/>
              <w:overflowPunct w:val="0"/>
              <w:jc w:val="center"/>
              <w:rPr>
                <w:rFonts w:ascii="Times New Roman" w:hAnsi="Times New Roman" w:cs="Times New Roman"/>
                <w:sz w:val="21"/>
                <w:szCs w:val="21"/>
              </w:rPr>
            </w:pPr>
          </w:p>
        </w:tc>
        <w:tc>
          <w:tcPr>
            <w:tcW w:w="1629" w:type="dxa"/>
            <w:vAlign w:val="center"/>
          </w:tcPr>
          <w:p>
            <w:pPr>
              <w:pStyle w:val="30"/>
              <w:overflowPunct w:val="0"/>
              <w:jc w:val="center"/>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743" w:type="dxa"/>
            <w:vAlign w:val="center"/>
          </w:tcPr>
          <w:p>
            <w:pPr>
              <w:pStyle w:val="30"/>
              <w:overflowPunct w:val="0"/>
              <w:jc w:val="center"/>
              <w:rPr>
                <w:rFonts w:ascii="Times New Roman" w:hAnsi="Times New Roman" w:cs="Times New Roman"/>
                <w:sz w:val="21"/>
                <w:szCs w:val="21"/>
              </w:rPr>
            </w:pPr>
          </w:p>
        </w:tc>
        <w:tc>
          <w:tcPr>
            <w:tcW w:w="2197" w:type="dxa"/>
            <w:vAlign w:val="center"/>
          </w:tcPr>
          <w:p>
            <w:pPr>
              <w:pStyle w:val="30"/>
              <w:overflowPunct w:val="0"/>
              <w:jc w:val="center"/>
              <w:rPr>
                <w:rFonts w:ascii="Times New Roman" w:hAnsi="Times New Roman" w:cs="Times New Roman"/>
                <w:sz w:val="21"/>
                <w:szCs w:val="21"/>
              </w:rPr>
            </w:pPr>
          </w:p>
        </w:tc>
        <w:tc>
          <w:tcPr>
            <w:tcW w:w="825" w:type="dxa"/>
            <w:vAlign w:val="center"/>
          </w:tcPr>
          <w:p>
            <w:pPr>
              <w:pStyle w:val="30"/>
              <w:overflowPunct w:val="0"/>
              <w:jc w:val="center"/>
              <w:rPr>
                <w:rFonts w:ascii="Times New Roman" w:hAnsi="Times New Roman" w:cs="Times New Roman"/>
                <w:sz w:val="21"/>
                <w:szCs w:val="21"/>
              </w:rPr>
            </w:pPr>
          </w:p>
        </w:tc>
        <w:tc>
          <w:tcPr>
            <w:tcW w:w="1155" w:type="dxa"/>
            <w:vAlign w:val="center"/>
          </w:tcPr>
          <w:p>
            <w:pPr>
              <w:pStyle w:val="30"/>
              <w:overflowPunct w:val="0"/>
              <w:jc w:val="center"/>
              <w:rPr>
                <w:rFonts w:ascii="Times New Roman" w:hAnsi="Times New Roman" w:cs="Times New Roman"/>
                <w:sz w:val="21"/>
                <w:szCs w:val="21"/>
              </w:rPr>
            </w:pPr>
          </w:p>
        </w:tc>
        <w:tc>
          <w:tcPr>
            <w:tcW w:w="2238" w:type="dxa"/>
            <w:vAlign w:val="center"/>
          </w:tcPr>
          <w:p>
            <w:pPr>
              <w:pStyle w:val="30"/>
              <w:overflowPunct w:val="0"/>
              <w:jc w:val="center"/>
              <w:rPr>
                <w:rFonts w:ascii="Times New Roman" w:hAnsi="Times New Roman" w:cs="Times New Roman"/>
                <w:sz w:val="21"/>
                <w:szCs w:val="21"/>
              </w:rPr>
            </w:pPr>
          </w:p>
        </w:tc>
        <w:tc>
          <w:tcPr>
            <w:tcW w:w="1629" w:type="dxa"/>
            <w:vAlign w:val="center"/>
          </w:tcPr>
          <w:p>
            <w:pPr>
              <w:pStyle w:val="30"/>
              <w:overflowPunct w:val="0"/>
              <w:jc w:val="center"/>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743" w:type="dxa"/>
            <w:vAlign w:val="center"/>
          </w:tcPr>
          <w:p>
            <w:pPr>
              <w:pStyle w:val="30"/>
              <w:overflowPunct w:val="0"/>
              <w:jc w:val="center"/>
              <w:rPr>
                <w:rFonts w:ascii="Times New Roman" w:hAnsi="Times New Roman" w:cs="Times New Roman"/>
                <w:sz w:val="21"/>
                <w:szCs w:val="21"/>
              </w:rPr>
            </w:pPr>
          </w:p>
        </w:tc>
        <w:tc>
          <w:tcPr>
            <w:tcW w:w="2197" w:type="dxa"/>
            <w:vAlign w:val="center"/>
          </w:tcPr>
          <w:p>
            <w:pPr>
              <w:pStyle w:val="30"/>
              <w:overflowPunct w:val="0"/>
              <w:jc w:val="center"/>
              <w:rPr>
                <w:rFonts w:ascii="Times New Roman" w:hAnsi="Times New Roman" w:cs="Times New Roman"/>
                <w:sz w:val="21"/>
                <w:szCs w:val="21"/>
              </w:rPr>
            </w:pPr>
          </w:p>
        </w:tc>
        <w:tc>
          <w:tcPr>
            <w:tcW w:w="825" w:type="dxa"/>
            <w:vAlign w:val="center"/>
          </w:tcPr>
          <w:p>
            <w:pPr>
              <w:pStyle w:val="30"/>
              <w:overflowPunct w:val="0"/>
              <w:jc w:val="center"/>
              <w:rPr>
                <w:rFonts w:ascii="Times New Roman" w:hAnsi="Times New Roman" w:cs="Times New Roman"/>
                <w:sz w:val="21"/>
                <w:szCs w:val="21"/>
              </w:rPr>
            </w:pPr>
          </w:p>
        </w:tc>
        <w:tc>
          <w:tcPr>
            <w:tcW w:w="1155" w:type="dxa"/>
            <w:vAlign w:val="center"/>
          </w:tcPr>
          <w:p>
            <w:pPr>
              <w:pStyle w:val="30"/>
              <w:overflowPunct w:val="0"/>
              <w:jc w:val="center"/>
              <w:rPr>
                <w:rFonts w:ascii="Times New Roman" w:hAnsi="Times New Roman" w:cs="Times New Roman"/>
                <w:sz w:val="21"/>
                <w:szCs w:val="21"/>
              </w:rPr>
            </w:pPr>
          </w:p>
        </w:tc>
        <w:tc>
          <w:tcPr>
            <w:tcW w:w="2238" w:type="dxa"/>
            <w:vAlign w:val="center"/>
          </w:tcPr>
          <w:p>
            <w:pPr>
              <w:pStyle w:val="30"/>
              <w:overflowPunct w:val="0"/>
              <w:jc w:val="center"/>
              <w:rPr>
                <w:rFonts w:ascii="Times New Roman" w:hAnsi="Times New Roman" w:cs="Times New Roman"/>
                <w:sz w:val="21"/>
                <w:szCs w:val="21"/>
              </w:rPr>
            </w:pPr>
          </w:p>
        </w:tc>
        <w:tc>
          <w:tcPr>
            <w:tcW w:w="1629" w:type="dxa"/>
            <w:vAlign w:val="center"/>
          </w:tcPr>
          <w:p>
            <w:pPr>
              <w:pStyle w:val="30"/>
              <w:overflowPunct w:val="0"/>
              <w:jc w:val="center"/>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743" w:type="dxa"/>
            <w:vAlign w:val="center"/>
          </w:tcPr>
          <w:p>
            <w:pPr>
              <w:pStyle w:val="30"/>
              <w:overflowPunct w:val="0"/>
              <w:jc w:val="center"/>
              <w:rPr>
                <w:rFonts w:ascii="Times New Roman" w:hAnsi="Times New Roman" w:cs="Times New Roman"/>
                <w:sz w:val="21"/>
                <w:szCs w:val="21"/>
              </w:rPr>
            </w:pPr>
          </w:p>
        </w:tc>
        <w:tc>
          <w:tcPr>
            <w:tcW w:w="2197" w:type="dxa"/>
            <w:vAlign w:val="center"/>
          </w:tcPr>
          <w:p>
            <w:pPr>
              <w:pStyle w:val="30"/>
              <w:overflowPunct w:val="0"/>
              <w:jc w:val="center"/>
              <w:rPr>
                <w:rFonts w:ascii="Times New Roman" w:hAnsi="Times New Roman" w:cs="Times New Roman"/>
                <w:sz w:val="21"/>
                <w:szCs w:val="21"/>
              </w:rPr>
            </w:pPr>
          </w:p>
        </w:tc>
        <w:tc>
          <w:tcPr>
            <w:tcW w:w="825" w:type="dxa"/>
            <w:vAlign w:val="center"/>
          </w:tcPr>
          <w:p>
            <w:pPr>
              <w:pStyle w:val="30"/>
              <w:overflowPunct w:val="0"/>
              <w:jc w:val="center"/>
              <w:rPr>
                <w:rFonts w:ascii="Times New Roman" w:hAnsi="Times New Roman" w:cs="Times New Roman"/>
                <w:sz w:val="21"/>
                <w:szCs w:val="21"/>
              </w:rPr>
            </w:pPr>
          </w:p>
        </w:tc>
        <w:tc>
          <w:tcPr>
            <w:tcW w:w="1155" w:type="dxa"/>
            <w:vAlign w:val="center"/>
          </w:tcPr>
          <w:p>
            <w:pPr>
              <w:pStyle w:val="30"/>
              <w:overflowPunct w:val="0"/>
              <w:jc w:val="center"/>
              <w:rPr>
                <w:rFonts w:ascii="Times New Roman" w:hAnsi="Times New Roman" w:cs="Times New Roman"/>
                <w:sz w:val="21"/>
                <w:szCs w:val="21"/>
              </w:rPr>
            </w:pPr>
          </w:p>
        </w:tc>
        <w:tc>
          <w:tcPr>
            <w:tcW w:w="2238" w:type="dxa"/>
            <w:vAlign w:val="center"/>
          </w:tcPr>
          <w:p>
            <w:pPr>
              <w:pStyle w:val="30"/>
              <w:overflowPunct w:val="0"/>
              <w:jc w:val="center"/>
              <w:rPr>
                <w:rFonts w:ascii="Times New Roman" w:hAnsi="Times New Roman" w:cs="Times New Roman"/>
                <w:sz w:val="21"/>
                <w:szCs w:val="21"/>
              </w:rPr>
            </w:pPr>
          </w:p>
        </w:tc>
        <w:tc>
          <w:tcPr>
            <w:tcW w:w="1629" w:type="dxa"/>
            <w:vAlign w:val="center"/>
          </w:tcPr>
          <w:p>
            <w:pPr>
              <w:pStyle w:val="30"/>
              <w:overflowPunct w:val="0"/>
              <w:jc w:val="center"/>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743" w:type="dxa"/>
            <w:vAlign w:val="center"/>
          </w:tcPr>
          <w:p>
            <w:pPr>
              <w:pStyle w:val="30"/>
              <w:overflowPunct w:val="0"/>
              <w:jc w:val="center"/>
              <w:rPr>
                <w:rFonts w:ascii="Times New Roman" w:hAnsi="Times New Roman" w:cs="Times New Roman"/>
                <w:sz w:val="21"/>
                <w:szCs w:val="21"/>
              </w:rPr>
            </w:pPr>
          </w:p>
        </w:tc>
        <w:tc>
          <w:tcPr>
            <w:tcW w:w="2197" w:type="dxa"/>
            <w:vAlign w:val="center"/>
          </w:tcPr>
          <w:p>
            <w:pPr>
              <w:pStyle w:val="30"/>
              <w:overflowPunct w:val="0"/>
              <w:jc w:val="center"/>
              <w:rPr>
                <w:rFonts w:ascii="Times New Roman" w:hAnsi="Times New Roman" w:cs="Times New Roman"/>
                <w:sz w:val="21"/>
                <w:szCs w:val="21"/>
              </w:rPr>
            </w:pPr>
          </w:p>
        </w:tc>
        <w:tc>
          <w:tcPr>
            <w:tcW w:w="825" w:type="dxa"/>
            <w:vAlign w:val="center"/>
          </w:tcPr>
          <w:p>
            <w:pPr>
              <w:pStyle w:val="30"/>
              <w:overflowPunct w:val="0"/>
              <w:jc w:val="center"/>
              <w:rPr>
                <w:rFonts w:ascii="Times New Roman" w:hAnsi="Times New Roman" w:cs="Times New Roman"/>
                <w:sz w:val="21"/>
                <w:szCs w:val="21"/>
              </w:rPr>
            </w:pPr>
          </w:p>
        </w:tc>
        <w:tc>
          <w:tcPr>
            <w:tcW w:w="1155" w:type="dxa"/>
            <w:vAlign w:val="center"/>
          </w:tcPr>
          <w:p>
            <w:pPr>
              <w:pStyle w:val="30"/>
              <w:overflowPunct w:val="0"/>
              <w:jc w:val="center"/>
              <w:rPr>
                <w:rFonts w:ascii="Times New Roman" w:hAnsi="Times New Roman" w:cs="Times New Roman"/>
                <w:sz w:val="21"/>
                <w:szCs w:val="21"/>
              </w:rPr>
            </w:pPr>
          </w:p>
        </w:tc>
        <w:tc>
          <w:tcPr>
            <w:tcW w:w="2238" w:type="dxa"/>
            <w:vAlign w:val="center"/>
          </w:tcPr>
          <w:p>
            <w:pPr>
              <w:pStyle w:val="30"/>
              <w:overflowPunct w:val="0"/>
              <w:jc w:val="center"/>
              <w:rPr>
                <w:rFonts w:ascii="Times New Roman" w:hAnsi="Times New Roman" w:cs="Times New Roman"/>
                <w:sz w:val="21"/>
                <w:szCs w:val="21"/>
              </w:rPr>
            </w:pPr>
          </w:p>
        </w:tc>
        <w:tc>
          <w:tcPr>
            <w:tcW w:w="1629" w:type="dxa"/>
            <w:vAlign w:val="center"/>
          </w:tcPr>
          <w:p>
            <w:pPr>
              <w:pStyle w:val="30"/>
              <w:overflowPunct w:val="0"/>
              <w:jc w:val="center"/>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743" w:type="dxa"/>
            <w:vAlign w:val="center"/>
          </w:tcPr>
          <w:p>
            <w:pPr>
              <w:pStyle w:val="30"/>
              <w:overflowPunct w:val="0"/>
              <w:jc w:val="center"/>
              <w:rPr>
                <w:rFonts w:ascii="Times New Roman" w:hAnsi="Times New Roman" w:cs="Times New Roman"/>
                <w:sz w:val="21"/>
                <w:szCs w:val="21"/>
              </w:rPr>
            </w:pPr>
          </w:p>
        </w:tc>
        <w:tc>
          <w:tcPr>
            <w:tcW w:w="2197" w:type="dxa"/>
            <w:vAlign w:val="center"/>
          </w:tcPr>
          <w:p>
            <w:pPr>
              <w:pStyle w:val="30"/>
              <w:overflowPunct w:val="0"/>
              <w:jc w:val="center"/>
              <w:rPr>
                <w:rFonts w:ascii="Times New Roman" w:hAnsi="Times New Roman" w:cs="Times New Roman"/>
                <w:sz w:val="21"/>
                <w:szCs w:val="21"/>
              </w:rPr>
            </w:pPr>
          </w:p>
        </w:tc>
        <w:tc>
          <w:tcPr>
            <w:tcW w:w="825" w:type="dxa"/>
            <w:vAlign w:val="center"/>
          </w:tcPr>
          <w:p>
            <w:pPr>
              <w:pStyle w:val="30"/>
              <w:overflowPunct w:val="0"/>
              <w:jc w:val="center"/>
              <w:rPr>
                <w:rFonts w:ascii="Times New Roman" w:hAnsi="Times New Roman" w:cs="Times New Roman"/>
                <w:sz w:val="21"/>
                <w:szCs w:val="21"/>
              </w:rPr>
            </w:pPr>
          </w:p>
        </w:tc>
        <w:tc>
          <w:tcPr>
            <w:tcW w:w="1155" w:type="dxa"/>
            <w:vAlign w:val="center"/>
          </w:tcPr>
          <w:p>
            <w:pPr>
              <w:pStyle w:val="30"/>
              <w:overflowPunct w:val="0"/>
              <w:jc w:val="center"/>
              <w:rPr>
                <w:rFonts w:ascii="Times New Roman" w:hAnsi="Times New Roman" w:cs="Times New Roman"/>
                <w:sz w:val="21"/>
                <w:szCs w:val="21"/>
              </w:rPr>
            </w:pPr>
          </w:p>
        </w:tc>
        <w:tc>
          <w:tcPr>
            <w:tcW w:w="2238" w:type="dxa"/>
            <w:vAlign w:val="center"/>
          </w:tcPr>
          <w:p>
            <w:pPr>
              <w:pStyle w:val="30"/>
              <w:overflowPunct w:val="0"/>
              <w:jc w:val="center"/>
              <w:rPr>
                <w:rFonts w:ascii="Times New Roman" w:hAnsi="Times New Roman" w:cs="Times New Roman"/>
                <w:sz w:val="21"/>
                <w:szCs w:val="21"/>
              </w:rPr>
            </w:pPr>
          </w:p>
        </w:tc>
        <w:tc>
          <w:tcPr>
            <w:tcW w:w="1629" w:type="dxa"/>
            <w:vAlign w:val="center"/>
          </w:tcPr>
          <w:p>
            <w:pPr>
              <w:pStyle w:val="30"/>
              <w:overflowPunct w:val="0"/>
              <w:jc w:val="center"/>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743" w:type="dxa"/>
            <w:vAlign w:val="center"/>
          </w:tcPr>
          <w:p>
            <w:pPr>
              <w:pStyle w:val="30"/>
              <w:overflowPunct w:val="0"/>
              <w:jc w:val="center"/>
              <w:rPr>
                <w:rFonts w:ascii="Times New Roman" w:hAnsi="Times New Roman" w:cs="Times New Roman"/>
                <w:sz w:val="21"/>
                <w:szCs w:val="21"/>
              </w:rPr>
            </w:pPr>
          </w:p>
        </w:tc>
        <w:tc>
          <w:tcPr>
            <w:tcW w:w="2197" w:type="dxa"/>
            <w:vAlign w:val="center"/>
          </w:tcPr>
          <w:p>
            <w:pPr>
              <w:pStyle w:val="30"/>
              <w:overflowPunct w:val="0"/>
              <w:jc w:val="center"/>
              <w:rPr>
                <w:rFonts w:ascii="Times New Roman" w:hAnsi="Times New Roman" w:cs="Times New Roman"/>
                <w:sz w:val="21"/>
                <w:szCs w:val="21"/>
              </w:rPr>
            </w:pPr>
          </w:p>
        </w:tc>
        <w:tc>
          <w:tcPr>
            <w:tcW w:w="825" w:type="dxa"/>
            <w:vAlign w:val="center"/>
          </w:tcPr>
          <w:p>
            <w:pPr>
              <w:pStyle w:val="30"/>
              <w:overflowPunct w:val="0"/>
              <w:jc w:val="center"/>
              <w:rPr>
                <w:rFonts w:ascii="Times New Roman" w:hAnsi="Times New Roman" w:cs="Times New Roman"/>
                <w:sz w:val="21"/>
                <w:szCs w:val="21"/>
              </w:rPr>
            </w:pPr>
          </w:p>
        </w:tc>
        <w:tc>
          <w:tcPr>
            <w:tcW w:w="1155" w:type="dxa"/>
            <w:vAlign w:val="center"/>
          </w:tcPr>
          <w:p>
            <w:pPr>
              <w:pStyle w:val="30"/>
              <w:overflowPunct w:val="0"/>
              <w:jc w:val="center"/>
              <w:rPr>
                <w:rFonts w:ascii="Times New Roman" w:hAnsi="Times New Roman" w:cs="Times New Roman"/>
                <w:sz w:val="21"/>
                <w:szCs w:val="21"/>
              </w:rPr>
            </w:pPr>
          </w:p>
        </w:tc>
        <w:tc>
          <w:tcPr>
            <w:tcW w:w="2238" w:type="dxa"/>
            <w:vAlign w:val="center"/>
          </w:tcPr>
          <w:p>
            <w:pPr>
              <w:pStyle w:val="30"/>
              <w:overflowPunct w:val="0"/>
              <w:jc w:val="center"/>
              <w:rPr>
                <w:rFonts w:ascii="Times New Roman" w:hAnsi="Times New Roman" w:cs="Times New Roman"/>
                <w:sz w:val="21"/>
                <w:szCs w:val="21"/>
              </w:rPr>
            </w:pPr>
          </w:p>
        </w:tc>
        <w:tc>
          <w:tcPr>
            <w:tcW w:w="1629" w:type="dxa"/>
            <w:vAlign w:val="center"/>
          </w:tcPr>
          <w:p>
            <w:pPr>
              <w:pStyle w:val="30"/>
              <w:overflowPunct w:val="0"/>
              <w:jc w:val="center"/>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743" w:type="dxa"/>
            <w:vAlign w:val="center"/>
          </w:tcPr>
          <w:p>
            <w:pPr>
              <w:pStyle w:val="30"/>
              <w:overflowPunct w:val="0"/>
              <w:jc w:val="center"/>
              <w:rPr>
                <w:rFonts w:ascii="Times New Roman" w:hAnsi="Times New Roman" w:cs="Times New Roman"/>
                <w:sz w:val="21"/>
                <w:szCs w:val="21"/>
              </w:rPr>
            </w:pPr>
          </w:p>
        </w:tc>
        <w:tc>
          <w:tcPr>
            <w:tcW w:w="2197" w:type="dxa"/>
            <w:vAlign w:val="center"/>
          </w:tcPr>
          <w:p>
            <w:pPr>
              <w:pStyle w:val="30"/>
              <w:overflowPunct w:val="0"/>
              <w:jc w:val="center"/>
              <w:rPr>
                <w:rFonts w:ascii="Times New Roman" w:hAnsi="Times New Roman" w:cs="Times New Roman"/>
                <w:sz w:val="21"/>
                <w:szCs w:val="21"/>
              </w:rPr>
            </w:pPr>
          </w:p>
        </w:tc>
        <w:tc>
          <w:tcPr>
            <w:tcW w:w="825" w:type="dxa"/>
            <w:vAlign w:val="center"/>
          </w:tcPr>
          <w:p>
            <w:pPr>
              <w:pStyle w:val="30"/>
              <w:overflowPunct w:val="0"/>
              <w:jc w:val="center"/>
              <w:rPr>
                <w:rFonts w:ascii="Times New Roman" w:hAnsi="Times New Roman" w:cs="Times New Roman"/>
                <w:sz w:val="21"/>
                <w:szCs w:val="21"/>
              </w:rPr>
            </w:pPr>
          </w:p>
        </w:tc>
        <w:tc>
          <w:tcPr>
            <w:tcW w:w="1155" w:type="dxa"/>
            <w:vAlign w:val="center"/>
          </w:tcPr>
          <w:p>
            <w:pPr>
              <w:pStyle w:val="30"/>
              <w:overflowPunct w:val="0"/>
              <w:jc w:val="center"/>
              <w:rPr>
                <w:rFonts w:ascii="Times New Roman" w:hAnsi="Times New Roman" w:cs="Times New Roman"/>
                <w:sz w:val="21"/>
                <w:szCs w:val="21"/>
              </w:rPr>
            </w:pPr>
          </w:p>
        </w:tc>
        <w:tc>
          <w:tcPr>
            <w:tcW w:w="2238" w:type="dxa"/>
            <w:vAlign w:val="center"/>
          </w:tcPr>
          <w:p>
            <w:pPr>
              <w:pStyle w:val="30"/>
              <w:overflowPunct w:val="0"/>
              <w:jc w:val="center"/>
              <w:rPr>
                <w:rFonts w:ascii="Times New Roman" w:hAnsi="Times New Roman" w:cs="Times New Roman"/>
                <w:sz w:val="21"/>
                <w:szCs w:val="21"/>
              </w:rPr>
            </w:pPr>
          </w:p>
        </w:tc>
        <w:tc>
          <w:tcPr>
            <w:tcW w:w="1629" w:type="dxa"/>
            <w:vAlign w:val="center"/>
          </w:tcPr>
          <w:p>
            <w:pPr>
              <w:pStyle w:val="30"/>
              <w:overflowPunct w:val="0"/>
              <w:jc w:val="center"/>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743" w:type="dxa"/>
            <w:vAlign w:val="center"/>
          </w:tcPr>
          <w:p>
            <w:pPr>
              <w:pStyle w:val="30"/>
              <w:overflowPunct w:val="0"/>
              <w:jc w:val="center"/>
              <w:rPr>
                <w:rFonts w:ascii="Times New Roman" w:hAnsi="Times New Roman" w:cs="Times New Roman"/>
                <w:sz w:val="21"/>
                <w:szCs w:val="21"/>
              </w:rPr>
            </w:pPr>
          </w:p>
        </w:tc>
        <w:tc>
          <w:tcPr>
            <w:tcW w:w="2197" w:type="dxa"/>
            <w:vAlign w:val="center"/>
          </w:tcPr>
          <w:p>
            <w:pPr>
              <w:pStyle w:val="30"/>
              <w:overflowPunct w:val="0"/>
              <w:jc w:val="center"/>
              <w:rPr>
                <w:rFonts w:ascii="Times New Roman" w:hAnsi="Times New Roman" w:cs="Times New Roman"/>
                <w:sz w:val="21"/>
                <w:szCs w:val="21"/>
              </w:rPr>
            </w:pPr>
          </w:p>
        </w:tc>
        <w:tc>
          <w:tcPr>
            <w:tcW w:w="825" w:type="dxa"/>
            <w:vAlign w:val="center"/>
          </w:tcPr>
          <w:p>
            <w:pPr>
              <w:pStyle w:val="30"/>
              <w:overflowPunct w:val="0"/>
              <w:jc w:val="center"/>
              <w:rPr>
                <w:rFonts w:ascii="Times New Roman" w:hAnsi="Times New Roman" w:cs="Times New Roman"/>
                <w:sz w:val="21"/>
                <w:szCs w:val="21"/>
              </w:rPr>
            </w:pPr>
          </w:p>
        </w:tc>
        <w:tc>
          <w:tcPr>
            <w:tcW w:w="1155" w:type="dxa"/>
            <w:vAlign w:val="center"/>
          </w:tcPr>
          <w:p>
            <w:pPr>
              <w:pStyle w:val="30"/>
              <w:overflowPunct w:val="0"/>
              <w:jc w:val="center"/>
              <w:rPr>
                <w:rFonts w:ascii="Times New Roman" w:hAnsi="Times New Roman" w:cs="Times New Roman"/>
                <w:sz w:val="21"/>
                <w:szCs w:val="21"/>
              </w:rPr>
            </w:pPr>
          </w:p>
        </w:tc>
        <w:tc>
          <w:tcPr>
            <w:tcW w:w="2238" w:type="dxa"/>
            <w:vAlign w:val="center"/>
          </w:tcPr>
          <w:p>
            <w:pPr>
              <w:pStyle w:val="30"/>
              <w:overflowPunct w:val="0"/>
              <w:jc w:val="center"/>
              <w:rPr>
                <w:rFonts w:ascii="Times New Roman" w:hAnsi="Times New Roman" w:cs="Times New Roman"/>
                <w:sz w:val="21"/>
                <w:szCs w:val="21"/>
              </w:rPr>
            </w:pPr>
          </w:p>
        </w:tc>
        <w:tc>
          <w:tcPr>
            <w:tcW w:w="1629" w:type="dxa"/>
            <w:vAlign w:val="center"/>
          </w:tcPr>
          <w:p>
            <w:pPr>
              <w:pStyle w:val="30"/>
              <w:overflowPunct w:val="0"/>
              <w:jc w:val="center"/>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743" w:type="dxa"/>
            <w:vAlign w:val="center"/>
          </w:tcPr>
          <w:p>
            <w:pPr>
              <w:pStyle w:val="30"/>
              <w:overflowPunct w:val="0"/>
              <w:jc w:val="center"/>
              <w:rPr>
                <w:rFonts w:ascii="Times New Roman" w:hAnsi="Times New Roman" w:cs="Times New Roman"/>
                <w:sz w:val="21"/>
                <w:szCs w:val="21"/>
              </w:rPr>
            </w:pPr>
          </w:p>
        </w:tc>
        <w:tc>
          <w:tcPr>
            <w:tcW w:w="2197" w:type="dxa"/>
            <w:vAlign w:val="center"/>
          </w:tcPr>
          <w:p>
            <w:pPr>
              <w:pStyle w:val="30"/>
              <w:overflowPunct w:val="0"/>
              <w:jc w:val="center"/>
              <w:rPr>
                <w:rFonts w:ascii="Times New Roman" w:hAnsi="Times New Roman" w:cs="Times New Roman"/>
                <w:sz w:val="21"/>
                <w:szCs w:val="21"/>
              </w:rPr>
            </w:pPr>
          </w:p>
        </w:tc>
        <w:tc>
          <w:tcPr>
            <w:tcW w:w="825" w:type="dxa"/>
            <w:vAlign w:val="center"/>
          </w:tcPr>
          <w:p>
            <w:pPr>
              <w:pStyle w:val="30"/>
              <w:overflowPunct w:val="0"/>
              <w:jc w:val="center"/>
              <w:rPr>
                <w:rFonts w:ascii="Times New Roman" w:hAnsi="Times New Roman" w:cs="Times New Roman"/>
                <w:sz w:val="21"/>
                <w:szCs w:val="21"/>
              </w:rPr>
            </w:pPr>
          </w:p>
        </w:tc>
        <w:tc>
          <w:tcPr>
            <w:tcW w:w="1155" w:type="dxa"/>
            <w:vAlign w:val="center"/>
          </w:tcPr>
          <w:p>
            <w:pPr>
              <w:pStyle w:val="30"/>
              <w:overflowPunct w:val="0"/>
              <w:jc w:val="center"/>
              <w:rPr>
                <w:rFonts w:ascii="Times New Roman" w:hAnsi="Times New Roman" w:cs="Times New Roman"/>
                <w:sz w:val="21"/>
                <w:szCs w:val="21"/>
              </w:rPr>
            </w:pPr>
          </w:p>
        </w:tc>
        <w:tc>
          <w:tcPr>
            <w:tcW w:w="2238" w:type="dxa"/>
            <w:vAlign w:val="center"/>
          </w:tcPr>
          <w:p>
            <w:pPr>
              <w:pStyle w:val="30"/>
              <w:overflowPunct w:val="0"/>
              <w:jc w:val="center"/>
              <w:rPr>
                <w:rFonts w:ascii="Times New Roman" w:hAnsi="Times New Roman" w:cs="Times New Roman"/>
                <w:sz w:val="21"/>
                <w:szCs w:val="21"/>
              </w:rPr>
            </w:pPr>
          </w:p>
        </w:tc>
        <w:tc>
          <w:tcPr>
            <w:tcW w:w="1629" w:type="dxa"/>
            <w:vAlign w:val="center"/>
          </w:tcPr>
          <w:p>
            <w:pPr>
              <w:pStyle w:val="30"/>
              <w:overflowPunct w:val="0"/>
              <w:jc w:val="center"/>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743" w:type="dxa"/>
            <w:vAlign w:val="center"/>
          </w:tcPr>
          <w:p>
            <w:pPr>
              <w:pStyle w:val="30"/>
              <w:overflowPunct w:val="0"/>
              <w:jc w:val="center"/>
              <w:rPr>
                <w:rFonts w:ascii="Times New Roman" w:hAnsi="Times New Roman" w:cs="Times New Roman"/>
                <w:sz w:val="21"/>
                <w:szCs w:val="21"/>
              </w:rPr>
            </w:pPr>
          </w:p>
        </w:tc>
        <w:tc>
          <w:tcPr>
            <w:tcW w:w="2197" w:type="dxa"/>
            <w:vAlign w:val="center"/>
          </w:tcPr>
          <w:p>
            <w:pPr>
              <w:pStyle w:val="30"/>
              <w:overflowPunct w:val="0"/>
              <w:jc w:val="center"/>
              <w:rPr>
                <w:rFonts w:ascii="Times New Roman" w:hAnsi="Times New Roman" w:cs="Times New Roman"/>
                <w:sz w:val="21"/>
                <w:szCs w:val="21"/>
              </w:rPr>
            </w:pPr>
          </w:p>
        </w:tc>
        <w:tc>
          <w:tcPr>
            <w:tcW w:w="825" w:type="dxa"/>
            <w:vAlign w:val="center"/>
          </w:tcPr>
          <w:p>
            <w:pPr>
              <w:pStyle w:val="30"/>
              <w:overflowPunct w:val="0"/>
              <w:jc w:val="center"/>
              <w:rPr>
                <w:rFonts w:ascii="Times New Roman" w:hAnsi="Times New Roman" w:cs="Times New Roman"/>
                <w:sz w:val="21"/>
                <w:szCs w:val="21"/>
              </w:rPr>
            </w:pPr>
          </w:p>
        </w:tc>
        <w:tc>
          <w:tcPr>
            <w:tcW w:w="1155" w:type="dxa"/>
            <w:vAlign w:val="center"/>
          </w:tcPr>
          <w:p>
            <w:pPr>
              <w:pStyle w:val="30"/>
              <w:overflowPunct w:val="0"/>
              <w:jc w:val="center"/>
              <w:rPr>
                <w:rFonts w:ascii="Times New Roman" w:hAnsi="Times New Roman" w:cs="Times New Roman"/>
                <w:sz w:val="21"/>
                <w:szCs w:val="21"/>
              </w:rPr>
            </w:pPr>
          </w:p>
        </w:tc>
        <w:tc>
          <w:tcPr>
            <w:tcW w:w="2238" w:type="dxa"/>
            <w:vAlign w:val="center"/>
          </w:tcPr>
          <w:p>
            <w:pPr>
              <w:pStyle w:val="30"/>
              <w:overflowPunct w:val="0"/>
              <w:jc w:val="center"/>
              <w:rPr>
                <w:rFonts w:ascii="Times New Roman" w:hAnsi="Times New Roman" w:cs="Times New Roman"/>
                <w:sz w:val="21"/>
                <w:szCs w:val="21"/>
              </w:rPr>
            </w:pPr>
          </w:p>
        </w:tc>
        <w:tc>
          <w:tcPr>
            <w:tcW w:w="1629" w:type="dxa"/>
            <w:vAlign w:val="center"/>
          </w:tcPr>
          <w:p>
            <w:pPr>
              <w:pStyle w:val="30"/>
              <w:overflowPunct w:val="0"/>
              <w:jc w:val="center"/>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743" w:type="dxa"/>
            <w:vAlign w:val="center"/>
          </w:tcPr>
          <w:p>
            <w:pPr>
              <w:pStyle w:val="30"/>
              <w:overflowPunct w:val="0"/>
              <w:jc w:val="center"/>
              <w:rPr>
                <w:rFonts w:ascii="Times New Roman" w:hAnsi="Times New Roman" w:cs="Times New Roman"/>
                <w:sz w:val="21"/>
                <w:szCs w:val="21"/>
              </w:rPr>
            </w:pPr>
          </w:p>
        </w:tc>
        <w:tc>
          <w:tcPr>
            <w:tcW w:w="2197" w:type="dxa"/>
            <w:vAlign w:val="center"/>
          </w:tcPr>
          <w:p>
            <w:pPr>
              <w:pStyle w:val="30"/>
              <w:overflowPunct w:val="0"/>
              <w:jc w:val="center"/>
              <w:rPr>
                <w:rFonts w:ascii="Times New Roman" w:hAnsi="Times New Roman" w:cs="Times New Roman"/>
                <w:sz w:val="21"/>
                <w:szCs w:val="21"/>
              </w:rPr>
            </w:pPr>
          </w:p>
        </w:tc>
        <w:tc>
          <w:tcPr>
            <w:tcW w:w="825" w:type="dxa"/>
            <w:vAlign w:val="center"/>
          </w:tcPr>
          <w:p>
            <w:pPr>
              <w:pStyle w:val="30"/>
              <w:overflowPunct w:val="0"/>
              <w:jc w:val="center"/>
              <w:rPr>
                <w:rFonts w:ascii="Times New Roman" w:hAnsi="Times New Roman" w:cs="Times New Roman"/>
                <w:sz w:val="21"/>
                <w:szCs w:val="21"/>
              </w:rPr>
            </w:pPr>
          </w:p>
        </w:tc>
        <w:tc>
          <w:tcPr>
            <w:tcW w:w="1155" w:type="dxa"/>
            <w:vAlign w:val="center"/>
          </w:tcPr>
          <w:p>
            <w:pPr>
              <w:pStyle w:val="30"/>
              <w:overflowPunct w:val="0"/>
              <w:jc w:val="center"/>
              <w:rPr>
                <w:rFonts w:ascii="Times New Roman" w:hAnsi="Times New Roman" w:cs="Times New Roman"/>
                <w:sz w:val="21"/>
                <w:szCs w:val="21"/>
              </w:rPr>
            </w:pPr>
          </w:p>
        </w:tc>
        <w:tc>
          <w:tcPr>
            <w:tcW w:w="2238" w:type="dxa"/>
            <w:vAlign w:val="center"/>
          </w:tcPr>
          <w:p>
            <w:pPr>
              <w:pStyle w:val="30"/>
              <w:overflowPunct w:val="0"/>
              <w:jc w:val="center"/>
              <w:rPr>
                <w:rFonts w:ascii="Times New Roman" w:hAnsi="Times New Roman" w:cs="Times New Roman"/>
                <w:sz w:val="21"/>
                <w:szCs w:val="21"/>
              </w:rPr>
            </w:pPr>
          </w:p>
        </w:tc>
        <w:tc>
          <w:tcPr>
            <w:tcW w:w="1629" w:type="dxa"/>
            <w:vAlign w:val="center"/>
          </w:tcPr>
          <w:p>
            <w:pPr>
              <w:pStyle w:val="30"/>
              <w:overflowPunct w:val="0"/>
              <w:jc w:val="center"/>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743" w:type="dxa"/>
            <w:vAlign w:val="center"/>
          </w:tcPr>
          <w:p>
            <w:pPr>
              <w:pStyle w:val="30"/>
              <w:overflowPunct w:val="0"/>
              <w:jc w:val="center"/>
              <w:rPr>
                <w:rFonts w:ascii="Times New Roman" w:hAnsi="Times New Roman" w:cs="Times New Roman"/>
                <w:sz w:val="21"/>
                <w:szCs w:val="21"/>
              </w:rPr>
            </w:pPr>
          </w:p>
        </w:tc>
        <w:tc>
          <w:tcPr>
            <w:tcW w:w="2197" w:type="dxa"/>
            <w:vAlign w:val="center"/>
          </w:tcPr>
          <w:p>
            <w:pPr>
              <w:pStyle w:val="30"/>
              <w:overflowPunct w:val="0"/>
              <w:jc w:val="center"/>
              <w:rPr>
                <w:rFonts w:ascii="Times New Roman" w:hAnsi="Times New Roman" w:cs="Times New Roman"/>
                <w:sz w:val="21"/>
                <w:szCs w:val="21"/>
              </w:rPr>
            </w:pPr>
          </w:p>
        </w:tc>
        <w:tc>
          <w:tcPr>
            <w:tcW w:w="825" w:type="dxa"/>
            <w:vAlign w:val="center"/>
          </w:tcPr>
          <w:p>
            <w:pPr>
              <w:pStyle w:val="30"/>
              <w:overflowPunct w:val="0"/>
              <w:jc w:val="center"/>
              <w:rPr>
                <w:rFonts w:ascii="Times New Roman" w:hAnsi="Times New Roman" w:cs="Times New Roman"/>
                <w:sz w:val="21"/>
                <w:szCs w:val="21"/>
              </w:rPr>
            </w:pPr>
          </w:p>
        </w:tc>
        <w:tc>
          <w:tcPr>
            <w:tcW w:w="1155" w:type="dxa"/>
            <w:vAlign w:val="center"/>
          </w:tcPr>
          <w:p>
            <w:pPr>
              <w:pStyle w:val="30"/>
              <w:overflowPunct w:val="0"/>
              <w:jc w:val="center"/>
              <w:rPr>
                <w:rFonts w:ascii="Times New Roman" w:hAnsi="Times New Roman" w:cs="Times New Roman"/>
                <w:sz w:val="21"/>
                <w:szCs w:val="21"/>
              </w:rPr>
            </w:pPr>
          </w:p>
        </w:tc>
        <w:tc>
          <w:tcPr>
            <w:tcW w:w="2238" w:type="dxa"/>
            <w:vAlign w:val="center"/>
          </w:tcPr>
          <w:p>
            <w:pPr>
              <w:pStyle w:val="30"/>
              <w:overflowPunct w:val="0"/>
              <w:jc w:val="center"/>
              <w:rPr>
                <w:rFonts w:ascii="Times New Roman" w:hAnsi="Times New Roman" w:cs="Times New Roman"/>
                <w:sz w:val="21"/>
                <w:szCs w:val="21"/>
              </w:rPr>
            </w:pPr>
          </w:p>
        </w:tc>
        <w:tc>
          <w:tcPr>
            <w:tcW w:w="1629" w:type="dxa"/>
            <w:vAlign w:val="center"/>
          </w:tcPr>
          <w:p>
            <w:pPr>
              <w:pStyle w:val="30"/>
              <w:overflowPunct w:val="0"/>
              <w:jc w:val="center"/>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743" w:type="dxa"/>
            <w:vAlign w:val="center"/>
          </w:tcPr>
          <w:p>
            <w:pPr>
              <w:pStyle w:val="30"/>
              <w:overflowPunct w:val="0"/>
              <w:jc w:val="center"/>
              <w:rPr>
                <w:rFonts w:ascii="Times New Roman" w:hAnsi="Times New Roman" w:cs="Times New Roman"/>
                <w:sz w:val="21"/>
                <w:szCs w:val="21"/>
              </w:rPr>
            </w:pPr>
          </w:p>
        </w:tc>
        <w:tc>
          <w:tcPr>
            <w:tcW w:w="2197" w:type="dxa"/>
            <w:vAlign w:val="center"/>
          </w:tcPr>
          <w:p>
            <w:pPr>
              <w:pStyle w:val="30"/>
              <w:overflowPunct w:val="0"/>
              <w:jc w:val="center"/>
              <w:rPr>
                <w:rFonts w:ascii="Times New Roman" w:hAnsi="Times New Roman" w:cs="Times New Roman"/>
                <w:sz w:val="21"/>
                <w:szCs w:val="21"/>
              </w:rPr>
            </w:pPr>
          </w:p>
        </w:tc>
        <w:tc>
          <w:tcPr>
            <w:tcW w:w="825" w:type="dxa"/>
            <w:vAlign w:val="center"/>
          </w:tcPr>
          <w:p>
            <w:pPr>
              <w:pStyle w:val="30"/>
              <w:overflowPunct w:val="0"/>
              <w:jc w:val="center"/>
              <w:rPr>
                <w:rFonts w:ascii="Times New Roman" w:hAnsi="Times New Roman" w:cs="Times New Roman"/>
                <w:sz w:val="21"/>
                <w:szCs w:val="21"/>
              </w:rPr>
            </w:pPr>
          </w:p>
        </w:tc>
        <w:tc>
          <w:tcPr>
            <w:tcW w:w="1155" w:type="dxa"/>
            <w:vAlign w:val="center"/>
          </w:tcPr>
          <w:p>
            <w:pPr>
              <w:pStyle w:val="30"/>
              <w:overflowPunct w:val="0"/>
              <w:jc w:val="center"/>
              <w:rPr>
                <w:rFonts w:ascii="Times New Roman" w:hAnsi="Times New Roman" w:cs="Times New Roman"/>
                <w:sz w:val="21"/>
                <w:szCs w:val="21"/>
              </w:rPr>
            </w:pPr>
          </w:p>
        </w:tc>
        <w:tc>
          <w:tcPr>
            <w:tcW w:w="2238" w:type="dxa"/>
            <w:vAlign w:val="center"/>
          </w:tcPr>
          <w:p>
            <w:pPr>
              <w:pStyle w:val="30"/>
              <w:overflowPunct w:val="0"/>
              <w:jc w:val="center"/>
              <w:rPr>
                <w:rFonts w:ascii="Times New Roman" w:hAnsi="Times New Roman" w:cs="Times New Roman"/>
                <w:sz w:val="21"/>
                <w:szCs w:val="21"/>
              </w:rPr>
            </w:pPr>
          </w:p>
        </w:tc>
        <w:tc>
          <w:tcPr>
            <w:tcW w:w="1629" w:type="dxa"/>
            <w:vAlign w:val="center"/>
          </w:tcPr>
          <w:p>
            <w:pPr>
              <w:pStyle w:val="30"/>
              <w:overflowPunct w:val="0"/>
              <w:jc w:val="center"/>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743" w:type="dxa"/>
            <w:vAlign w:val="center"/>
          </w:tcPr>
          <w:p>
            <w:pPr>
              <w:pStyle w:val="30"/>
              <w:overflowPunct w:val="0"/>
              <w:jc w:val="center"/>
              <w:rPr>
                <w:rFonts w:ascii="Times New Roman" w:hAnsi="Times New Roman" w:cs="Times New Roman"/>
                <w:sz w:val="21"/>
                <w:szCs w:val="21"/>
              </w:rPr>
            </w:pPr>
          </w:p>
        </w:tc>
        <w:tc>
          <w:tcPr>
            <w:tcW w:w="2197" w:type="dxa"/>
            <w:vAlign w:val="center"/>
          </w:tcPr>
          <w:p>
            <w:pPr>
              <w:pStyle w:val="30"/>
              <w:overflowPunct w:val="0"/>
              <w:jc w:val="center"/>
              <w:rPr>
                <w:rFonts w:ascii="Times New Roman" w:hAnsi="Times New Roman" w:cs="Times New Roman"/>
                <w:sz w:val="21"/>
                <w:szCs w:val="21"/>
              </w:rPr>
            </w:pPr>
          </w:p>
        </w:tc>
        <w:tc>
          <w:tcPr>
            <w:tcW w:w="825" w:type="dxa"/>
            <w:vAlign w:val="center"/>
          </w:tcPr>
          <w:p>
            <w:pPr>
              <w:pStyle w:val="30"/>
              <w:overflowPunct w:val="0"/>
              <w:jc w:val="center"/>
              <w:rPr>
                <w:rFonts w:ascii="Times New Roman" w:hAnsi="Times New Roman" w:cs="Times New Roman"/>
                <w:sz w:val="21"/>
                <w:szCs w:val="21"/>
              </w:rPr>
            </w:pPr>
          </w:p>
        </w:tc>
        <w:tc>
          <w:tcPr>
            <w:tcW w:w="1155" w:type="dxa"/>
            <w:vAlign w:val="center"/>
          </w:tcPr>
          <w:p>
            <w:pPr>
              <w:pStyle w:val="30"/>
              <w:overflowPunct w:val="0"/>
              <w:jc w:val="center"/>
              <w:rPr>
                <w:rFonts w:ascii="Times New Roman" w:hAnsi="Times New Roman" w:cs="Times New Roman"/>
                <w:sz w:val="21"/>
                <w:szCs w:val="21"/>
              </w:rPr>
            </w:pPr>
          </w:p>
        </w:tc>
        <w:tc>
          <w:tcPr>
            <w:tcW w:w="2238" w:type="dxa"/>
            <w:vAlign w:val="center"/>
          </w:tcPr>
          <w:p>
            <w:pPr>
              <w:pStyle w:val="30"/>
              <w:overflowPunct w:val="0"/>
              <w:jc w:val="center"/>
              <w:rPr>
                <w:rFonts w:ascii="Times New Roman" w:hAnsi="Times New Roman" w:cs="Times New Roman"/>
                <w:sz w:val="21"/>
                <w:szCs w:val="21"/>
              </w:rPr>
            </w:pPr>
          </w:p>
        </w:tc>
        <w:tc>
          <w:tcPr>
            <w:tcW w:w="1629" w:type="dxa"/>
            <w:vAlign w:val="center"/>
          </w:tcPr>
          <w:p>
            <w:pPr>
              <w:pStyle w:val="30"/>
              <w:overflowPunct w:val="0"/>
              <w:jc w:val="center"/>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5" w:hRule="atLeast"/>
          <w:jc w:val="center"/>
        </w:trPr>
        <w:tc>
          <w:tcPr>
            <w:tcW w:w="743" w:type="dxa"/>
            <w:vAlign w:val="center"/>
          </w:tcPr>
          <w:p>
            <w:pPr>
              <w:pStyle w:val="30"/>
              <w:overflowPunct w:val="0"/>
              <w:jc w:val="center"/>
              <w:rPr>
                <w:rFonts w:ascii="Times New Roman" w:hAnsi="Times New Roman" w:cs="Times New Roman"/>
                <w:sz w:val="21"/>
                <w:szCs w:val="21"/>
              </w:rPr>
            </w:pPr>
          </w:p>
        </w:tc>
        <w:tc>
          <w:tcPr>
            <w:tcW w:w="2197" w:type="dxa"/>
            <w:vAlign w:val="center"/>
          </w:tcPr>
          <w:p>
            <w:pPr>
              <w:pStyle w:val="30"/>
              <w:overflowPunct w:val="0"/>
              <w:jc w:val="center"/>
              <w:rPr>
                <w:rFonts w:ascii="Times New Roman" w:hAnsi="Times New Roman" w:cs="Times New Roman"/>
                <w:sz w:val="21"/>
                <w:szCs w:val="21"/>
              </w:rPr>
            </w:pPr>
          </w:p>
        </w:tc>
        <w:tc>
          <w:tcPr>
            <w:tcW w:w="825" w:type="dxa"/>
            <w:vAlign w:val="center"/>
          </w:tcPr>
          <w:p>
            <w:pPr>
              <w:pStyle w:val="30"/>
              <w:overflowPunct w:val="0"/>
              <w:jc w:val="center"/>
              <w:rPr>
                <w:rFonts w:ascii="Times New Roman" w:hAnsi="Times New Roman" w:cs="Times New Roman"/>
                <w:sz w:val="21"/>
                <w:szCs w:val="21"/>
              </w:rPr>
            </w:pPr>
          </w:p>
        </w:tc>
        <w:tc>
          <w:tcPr>
            <w:tcW w:w="1155" w:type="dxa"/>
            <w:vAlign w:val="center"/>
          </w:tcPr>
          <w:p>
            <w:pPr>
              <w:pStyle w:val="30"/>
              <w:overflowPunct w:val="0"/>
              <w:jc w:val="center"/>
              <w:rPr>
                <w:rFonts w:ascii="Times New Roman" w:hAnsi="Times New Roman" w:cs="Times New Roman"/>
                <w:sz w:val="21"/>
                <w:szCs w:val="21"/>
              </w:rPr>
            </w:pPr>
          </w:p>
        </w:tc>
        <w:tc>
          <w:tcPr>
            <w:tcW w:w="2238" w:type="dxa"/>
            <w:vAlign w:val="center"/>
          </w:tcPr>
          <w:p>
            <w:pPr>
              <w:pStyle w:val="30"/>
              <w:overflowPunct w:val="0"/>
              <w:jc w:val="center"/>
              <w:rPr>
                <w:rFonts w:ascii="Times New Roman" w:hAnsi="Times New Roman" w:cs="Times New Roman"/>
                <w:sz w:val="21"/>
                <w:szCs w:val="21"/>
              </w:rPr>
            </w:pPr>
          </w:p>
        </w:tc>
        <w:tc>
          <w:tcPr>
            <w:tcW w:w="1629" w:type="dxa"/>
            <w:vAlign w:val="center"/>
          </w:tcPr>
          <w:p>
            <w:pPr>
              <w:pStyle w:val="30"/>
              <w:overflowPunct w:val="0"/>
              <w:jc w:val="center"/>
              <w:rPr>
                <w:rFonts w:ascii="Times New Roman" w:hAnsi="Times New Roman" w:cs="Times New Roman"/>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94" w:hRule="atLeast"/>
          <w:jc w:val="center"/>
        </w:trPr>
        <w:tc>
          <w:tcPr>
            <w:tcW w:w="743" w:type="dxa"/>
            <w:vAlign w:val="center"/>
          </w:tcPr>
          <w:p>
            <w:pPr>
              <w:pStyle w:val="30"/>
              <w:overflowPunct w:val="0"/>
              <w:jc w:val="center"/>
              <w:rPr>
                <w:rFonts w:ascii="Times New Roman" w:hAnsi="Times New Roman" w:cs="Times New Roman"/>
                <w:sz w:val="21"/>
                <w:szCs w:val="21"/>
              </w:rPr>
            </w:pPr>
          </w:p>
        </w:tc>
        <w:tc>
          <w:tcPr>
            <w:tcW w:w="2197" w:type="dxa"/>
            <w:vAlign w:val="center"/>
          </w:tcPr>
          <w:p>
            <w:pPr>
              <w:pStyle w:val="30"/>
              <w:overflowPunct w:val="0"/>
              <w:jc w:val="center"/>
              <w:rPr>
                <w:rFonts w:ascii="Times New Roman" w:hAnsi="Times New Roman" w:cs="Times New Roman"/>
                <w:sz w:val="21"/>
                <w:szCs w:val="21"/>
              </w:rPr>
            </w:pPr>
          </w:p>
        </w:tc>
        <w:tc>
          <w:tcPr>
            <w:tcW w:w="825" w:type="dxa"/>
            <w:vAlign w:val="center"/>
          </w:tcPr>
          <w:p>
            <w:pPr>
              <w:pStyle w:val="30"/>
              <w:overflowPunct w:val="0"/>
              <w:jc w:val="center"/>
              <w:rPr>
                <w:rFonts w:ascii="Times New Roman" w:hAnsi="Times New Roman" w:cs="Times New Roman"/>
                <w:sz w:val="21"/>
                <w:szCs w:val="21"/>
              </w:rPr>
            </w:pPr>
          </w:p>
        </w:tc>
        <w:tc>
          <w:tcPr>
            <w:tcW w:w="1155" w:type="dxa"/>
            <w:vAlign w:val="center"/>
          </w:tcPr>
          <w:p>
            <w:pPr>
              <w:pStyle w:val="30"/>
              <w:overflowPunct w:val="0"/>
              <w:jc w:val="center"/>
              <w:rPr>
                <w:rFonts w:ascii="Times New Roman" w:hAnsi="Times New Roman" w:cs="Times New Roman"/>
                <w:sz w:val="21"/>
                <w:szCs w:val="21"/>
              </w:rPr>
            </w:pPr>
          </w:p>
        </w:tc>
        <w:tc>
          <w:tcPr>
            <w:tcW w:w="2238" w:type="dxa"/>
            <w:vAlign w:val="center"/>
          </w:tcPr>
          <w:p>
            <w:pPr>
              <w:pStyle w:val="30"/>
              <w:overflowPunct w:val="0"/>
              <w:jc w:val="center"/>
              <w:rPr>
                <w:rFonts w:ascii="Times New Roman" w:hAnsi="Times New Roman" w:cs="Times New Roman"/>
                <w:sz w:val="21"/>
                <w:szCs w:val="21"/>
              </w:rPr>
            </w:pPr>
          </w:p>
        </w:tc>
        <w:tc>
          <w:tcPr>
            <w:tcW w:w="1629" w:type="dxa"/>
            <w:vAlign w:val="center"/>
          </w:tcPr>
          <w:p>
            <w:pPr>
              <w:pStyle w:val="30"/>
              <w:overflowPunct w:val="0"/>
              <w:jc w:val="center"/>
              <w:rPr>
                <w:rFonts w:ascii="Times New Roman" w:hAnsi="Times New Roman" w:cs="Times New Roman"/>
                <w:sz w:val="21"/>
                <w:szCs w:val="21"/>
              </w:rPr>
            </w:pPr>
          </w:p>
        </w:tc>
      </w:tr>
    </w:tbl>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overflowPunct w:val="0"/>
        <w:jc w:val="left"/>
        <w:rPr>
          <w:rFonts w:ascii="Times New Roman" w:hAnsi="Times New Roman" w:eastAsia="宋体" w:cs="Times New Roman"/>
          <w:b/>
          <w:kern w:val="0"/>
          <w:szCs w:val="21"/>
          <w:lang w:bidi="en-US"/>
        </w:rPr>
      </w:pPr>
      <w:r>
        <w:rPr>
          <w:rFonts w:ascii="Times New Roman" w:hAnsi="Times New Roman" w:eastAsia="宋体" w:cs="Times New Roman"/>
          <w:szCs w:val="21"/>
        </w:rPr>
        <w:t>附样5.3.1：建设项目概算投资构成表</w:t>
      </w:r>
    </w:p>
    <w:p>
      <w:pPr>
        <w:overflowPunct w:val="0"/>
        <w:spacing w:before="161" w:beforeLines="50" w:after="161"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建设项目概算投资构成表</w:t>
      </w:r>
    </w:p>
    <w:tbl>
      <w:tblPr>
        <w:tblStyle w:val="12"/>
        <w:tblW w:w="5000" w:type="pct"/>
        <w:jc w:val="center"/>
        <w:tblLayout w:type="autofit"/>
        <w:tblCellMar>
          <w:top w:w="0" w:type="dxa"/>
          <w:left w:w="108" w:type="dxa"/>
          <w:bottom w:w="0" w:type="dxa"/>
          <w:right w:w="108" w:type="dxa"/>
        </w:tblCellMar>
      </w:tblPr>
      <w:tblGrid>
        <w:gridCol w:w="877"/>
        <w:gridCol w:w="651"/>
        <w:gridCol w:w="1086"/>
        <w:gridCol w:w="3488"/>
        <w:gridCol w:w="2846"/>
      </w:tblGrid>
      <w:tr>
        <w:tblPrEx>
          <w:tblCellMar>
            <w:top w:w="0" w:type="dxa"/>
            <w:left w:w="108" w:type="dxa"/>
            <w:bottom w:w="0" w:type="dxa"/>
            <w:right w:w="108" w:type="dxa"/>
          </w:tblCellMar>
        </w:tblPrEx>
        <w:trPr>
          <w:trHeight w:val="402" w:hRule="atLeast"/>
          <w:jc w:val="center"/>
        </w:trPr>
        <w:tc>
          <w:tcPr>
            <w:tcW w:w="5000" w:type="pct"/>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费用名称</w:t>
            </w:r>
          </w:p>
        </w:tc>
      </w:tr>
      <w:tr>
        <w:tblPrEx>
          <w:tblCellMar>
            <w:top w:w="0" w:type="dxa"/>
            <w:left w:w="108" w:type="dxa"/>
            <w:bottom w:w="0" w:type="dxa"/>
            <w:right w:w="108" w:type="dxa"/>
          </w:tblCellMar>
        </w:tblPrEx>
        <w:trPr>
          <w:trHeight w:val="402" w:hRule="atLeast"/>
          <w:jc w:val="center"/>
        </w:trPr>
        <w:tc>
          <w:tcPr>
            <w:tcW w:w="490" w:type="pct"/>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建设项目概算总投资</w:t>
            </w:r>
          </w:p>
        </w:tc>
        <w:tc>
          <w:tcPr>
            <w:tcW w:w="364" w:type="pct"/>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建设投资</w:t>
            </w:r>
          </w:p>
        </w:tc>
        <w:tc>
          <w:tcPr>
            <w:tcW w:w="607" w:type="pct"/>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第一部分工程费用</w:t>
            </w:r>
          </w:p>
        </w:tc>
        <w:tc>
          <w:tcPr>
            <w:tcW w:w="1949"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建筑工程费</w:t>
            </w:r>
          </w:p>
        </w:tc>
        <w:tc>
          <w:tcPr>
            <w:tcW w:w="1590" w:type="pct"/>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402" w:hRule="atLeast"/>
          <w:jc w:val="center"/>
        </w:trPr>
        <w:tc>
          <w:tcPr>
            <w:tcW w:w="490"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364"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07"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1949"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安装工程费</w:t>
            </w:r>
          </w:p>
        </w:tc>
        <w:tc>
          <w:tcPr>
            <w:tcW w:w="1590" w:type="pct"/>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402" w:hRule="atLeast"/>
          <w:jc w:val="center"/>
        </w:trPr>
        <w:tc>
          <w:tcPr>
            <w:tcW w:w="490"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364"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07"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1949"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设备购置费</w:t>
            </w:r>
          </w:p>
        </w:tc>
        <w:tc>
          <w:tcPr>
            <w:tcW w:w="1590" w:type="pct"/>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r>
              <w:rPr>
                <w:rFonts w:ascii="Times New Roman" w:hAnsi="Times New Roman" w:eastAsia="宋体" w:cs="Times New Roman"/>
                <w:kern w:val="0"/>
                <w:szCs w:val="21"/>
              </w:rPr>
              <w:t>购置费、运杂费（含采购保管费）</w:t>
            </w:r>
          </w:p>
        </w:tc>
      </w:tr>
      <w:tr>
        <w:tblPrEx>
          <w:tblCellMar>
            <w:top w:w="0" w:type="dxa"/>
            <w:left w:w="108" w:type="dxa"/>
            <w:bottom w:w="0" w:type="dxa"/>
            <w:right w:w="108" w:type="dxa"/>
          </w:tblCellMar>
        </w:tblPrEx>
        <w:trPr>
          <w:trHeight w:val="402" w:hRule="atLeast"/>
          <w:jc w:val="center"/>
        </w:trPr>
        <w:tc>
          <w:tcPr>
            <w:tcW w:w="490"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364"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07" w:type="pct"/>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第二部分工程建设其他费用</w:t>
            </w:r>
          </w:p>
        </w:tc>
        <w:tc>
          <w:tcPr>
            <w:tcW w:w="1949"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建设用地费和赔偿费</w:t>
            </w:r>
          </w:p>
        </w:tc>
        <w:tc>
          <w:tcPr>
            <w:tcW w:w="1590" w:type="pct"/>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402" w:hRule="atLeast"/>
          <w:jc w:val="center"/>
        </w:trPr>
        <w:tc>
          <w:tcPr>
            <w:tcW w:w="490"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364"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07"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1949"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前期费用</w:t>
            </w:r>
          </w:p>
        </w:tc>
        <w:tc>
          <w:tcPr>
            <w:tcW w:w="1590" w:type="pct"/>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r>
              <w:rPr>
                <w:rFonts w:ascii="Times New Roman" w:hAnsi="Times New Roman" w:eastAsia="宋体" w:cs="Times New Roman"/>
                <w:kern w:val="0"/>
                <w:szCs w:val="21"/>
              </w:rPr>
              <w:t>前期筹建费、可研报告费</w:t>
            </w:r>
          </w:p>
        </w:tc>
      </w:tr>
      <w:tr>
        <w:tblPrEx>
          <w:tblCellMar>
            <w:top w:w="0" w:type="dxa"/>
            <w:left w:w="108" w:type="dxa"/>
            <w:bottom w:w="0" w:type="dxa"/>
            <w:right w:w="108" w:type="dxa"/>
          </w:tblCellMar>
        </w:tblPrEx>
        <w:trPr>
          <w:trHeight w:val="402" w:hRule="atLeast"/>
          <w:jc w:val="center"/>
        </w:trPr>
        <w:tc>
          <w:tcPr>
            <w:tcW w:w="490"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364"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07"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1949" w:type="pct"/>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建设管理费</w:t>
            </w:r>
          </w:p>
        </w:tc>
        <w:tc>
          <w:tcPr>
            <w:tcW w:w="1590" w:type="pct"/>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r>
              <w:rPr>
                <w:rFonts w:hint="eastAsia" w:ascii="Times New Roman" w:hAnsi="Times New Roman" w:eastAsia="宋体" w:cs="Times New Roman"/>
                <w:kern w:val="0"/>
                <w:szCs w:val="21"/>
              </w:rPr>
              <w:t>建设单位管理费、工程质量监管费、工程监理费、监造费、咨询费、项目管理承包费等</w:t>
            </w:r>
          </w:p>
        </w:tc>
      </w:tr>
      <w:tr>
        <w:tblPrEx>
          <w:tblCellMar>
            <w:top w:w="0" w:type="dxa"/>
            <w:left w:w="108" w:type="dxa"/>
            <w:bottom w:w="0" w:type="dxa"/>
            <w:right w:w="108" w:type="dxa"/>
          </w:tblCellMar>
        </w:tblPrEx>
        <w:trPr>
          <w:trHeight w:val="402" w:hRule="atLeast"/>
          <w:jc w:val="center"/>
        </w:trPr>
        <w:tc>
          <w:tcPr>
            <w:tcW w:w="490"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364"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07"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1949" w:type="pct"/>
            <w:vMerge w:val="continue"/>
            <w:tcBorders>
              <w:top w:val="nil"/>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kern w:val="0"/>
                <w:szCs w:val="21"/>
              </w:rPr>
            </w:pPr>
          </w:p>
        </w:tc>
        <w:tc>
          <w:tcPr>
            <w:tcW w:w="1590"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402" w:hRule="atLeast"/>
          <w:jc w:val="center"/>
        </w:trPr>
        <w:tc>
          <w:tcPr>
            <w:tcW w:w="490"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364"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07"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1949" w:type="pct"/>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专项评价及验收费</w:t>
            </w:r>
          </w:p>
        </w:tc>
        <w:tc>
          <w:tcPr>
            <w:tcW w:w="1590" w:type="pct"/>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r>
              <w:rPr>
                <w:rFonts w:ascii="Times New Roman" w:hAnsi="Times New Roman" w:eastAsia="宋体" w:cs="Times New Roman"/>
                <w:kern w:val="0"/>
                <w:szCs w:val="21"/>
              </w:rPr>
              <w:t>环评、安评、水土保持、地质灾害、压覆矿产等专项评价和验收费</w:t>
            </w:r>
          </w:p>
        </w:tc>
      </w:tr>
      <w:tr>
        <w:tblPrEx>
          <w:tblCellMar>
            <w:top w:w="0" w:type="dxa"/>
            <w:left w:w="108" w:type="dxa"/>
            <w:bottom w:w="0" w:type="dxa"/>
            <w:right w:w="108" w:type="dxa"/>
          </w:tblCellMar>
        </w:tblPrEx>
        <w:trPr>
          <w:trHeight w:val="402" w:hRule="atLeast"/>
          <w:jc w:val="center"/>
        </w:trPr>
        <w:tc>
          <w:tcPr>
            <w:tcW w:w="490"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364"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07"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1949" w:type="pct"/>
            <w:vMerge w:val="continue"/>
            <w:tcBorders>
              <w:top w:val="nil"/>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kern w:val="0"/>
                <w:szCs w:val="21"/>
              </w:rPr>
            </w:pPr>
          </w:p>
        </w:tc>
        <w:tc>
          <w:tcPr>
            <w:tcW w:w="1590"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402" w:hRule="atLeast"/>
          <w:jc w:val="center"/>
        </w:trPr>
        <w:tc>
          <w:tcPr>
            <w:tcW w:w="490"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364"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07"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1949"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研究试验费</w:t>
            </w:r>
          </w:p>
        </w:tc>
        <w:tc>
          <w:tcPr>
            <w:tcW w:w="1590" w:type="pct"/>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r>
              <w:rPr>
                <w:rFonts w:ascii="Times New Roman" w:hAnsi="Times New Roman" w:eastAsia="宋体" w:cs="Times New Roman"/>
                <w:kern w:val="0"/>
                <w:szCs w:val="21"/>
              </w:rPr>
              <w:t>　</w:t>
            </w:r>
            <w:r>
              <w:rPr>
                <w:rFonts w:hint="eastAsia" w:ascii="Times New Roman" w:hAnsi="Times New Roman" w:eastAsia="宋体" w:cs="Times New Roman"/>
                <w:kern w:val="0"/>
                <w:szCs w:val="21"/>
              </w:rPr>
              <w:t xml:space="preserve"> </w:t>
            </w:r>
          </w:p>
        </w:tc>
      </w:tr>
      <w:tr>
        <w:tblPrEx>
          <w:tblCellMar>
            <w:top w:w="0" w:type="dxa"/>
            <w:left w:w="108" w:type="dxa"/>
            <w:bottom w:w="0" w:type="dxa"/>
            <w:right w:w="108" w:type="dxa"/>
          </w:tblCellMar>
        </w:tblPrEx>
        <w:trPr>
          <w:trHeight w:val="402" w:hRule="atLeast"/>
          <w:jc w:val="center"/>
        </w:trPr>
        <w:tc>
          <w:tcPr>
            <w:tcW w:w="490"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364"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07"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1949"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勘察设计费</w:t>
            </w:r>
          </w:p>
        </w:tc>
        <w:tc>
          <w:tcPr>
            <w:tcW w:w="1590" w:type="pct"/>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402" w:hRule="atLeast"/>
          <w:jc w:val="center"/>
        </w:trPr>
        <w:tc>
          <w:tcPr>
            <w:tcW w:w="490"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364"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07"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1949"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场地准备及临时设施费</w:t>
            </w:r>
          </w:p>
        </w:tc>
        <w:tc>
          <w:tcPr>
            <w:tcW w:w="1590" w:type="pct"/>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402" w:hRule="atLeast"/>
          <w:jc w:val="center"/>
        </w:trPr>
        <w:tc>
          <w:tcPr>
            <w:tcW w:w="490"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364"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07"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1949"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引进技术和进口设备材料其他费</w:t>
            </w:r>
          </w:p>
        </w:tc>
        <w:tc>
          <w:tcPr>
            <w:tcW w:w="1590" w:type="pct"/>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402" w:hRule="atLeast"/>
          <w:jc w:val="center"/>
        </w:trPr>
        <w:tc>
          <w:tcPr>
            <w:tcW w:w="490"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364"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07"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1949"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工程保险费</w:t>
            </w:r>
          </w:p>
        </w:tc>
        <w:tc>
          <w:tcPr>
            <w:tcW w:w="1590" w:type="pct"/>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402" w:hRule="atLeast"/>
          <w:jc w:val="center"/>
        </w:trPr>
        <w:tc>
          <w:tcPr>
            <w:tcW w:w="490"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364"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07"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1949"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联合试运转费</w:t>
            </w:r>
          </w:p>
        </w:tc>
        <w:tc>
          <w:tcPr>
            <w:tcW w:w="1590" w:type="pct"/>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402" w:hRule="atLeast"/>
          <w:jc w:val="center"/>
        </w:trPr>
        <w:tc>
          <w:tcPr>
            <w:tcW w:w="490"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364"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07"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1949"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特殊设备安全监督检验费</w:t>
            </w:r>
          </w:p>
        </w:tc>
        <w:tc>
          <w:tcPr>
            <w:tcW w:w="1590" w:type="pct"/>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402" w:hRule="atLeast"/>
          <w:jc w:val="center"/>
        </w:trPr>
        <w:tc>
          <w:tcPr>
            <w:tcW w:w="490"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364"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07"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1949"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公用配套设备费</w:t>
            </w:r>
          </w:p>
        </w:tc>
        <w:tc>
          <w:tcPr>
            <w:tcW w:w="1590" w:type="pct"/>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402" w:hRule="atLeast"/>
          <w:jc w:val="center"/>
        </w:trPr>
        <w:tc>
          <w:tcPr>
            <w:tcW w:w="490"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364"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07"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1949"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专利及专有技术使用费</w:t>
            </w:r>
          </w:p>
        </w:tc>
        <w:tc>
          <w:tcPr>
            <w:tcW w:w="1590" w:type="pct"/>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402" w:hRule="atLeast"/>
          <w:jc w:val="center"/>
        </w:trPr>
        <w:tc>
          <w:tcPr>
            <w:tcW w:w="490"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364"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07"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1949"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生产准备及开办费</w:t>
            </w:r>
          </w:p>
        </w:tc>
        <w:tc>
          <w:tcPr>
            <w:tcW w:w="1590" w:type="pct"/>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402" w:hRule="atLeast"/>
          <w:jc w:val="center"/>
        </w:trPr>
        <w:tc>
          <w:tcPr>
            <w:tcW w:w="490"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364"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07" w:type="pct"/>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第三部分</w:t>
            </w:r>
          </w:p>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预备费</w:t>
            </w:r>
          </w:p>
        </w:tc>
        <w:tc>
          <w:tcPr>
            <w:tcW w:w="1949"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基本预备费</w:t>
            </w:r>
          </w:p>
        </w:tc>
        <w:tc>
          <w:tcPr>
            <w:tcW w:w="1590" w:type="pct"/>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402" w:hRule="atLeast"/>
          <w:jc w:val="center"/>
        </w:trPr>
        <w:tc>
          <w:tcPr>
            <w:tcW w:w="490"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364"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07"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1949"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价差预备费</w:t>
            </w:r>
          </w:p>
        </w:tc>
        <w:tc>
          <w:tcPr>
            <w:tcW w:w="1590" w:type="pct"/>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402" w:hRule="atLeast"/>
          <w:jc w:val="center"/>
        </w:trPr>
        <w:tc>
          <w:tcPr>
            <w:tcW w:w="490"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97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第四部分应列入总概算投资的费用</w:t>
            </w:r>
          </w:p>
        </w:tc>
        <w:tc>
          <w:tcPr>
            <w:tcW w:w="1949"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建设期利息</w:t>
            </w:r>
          </w:p>
        </w:tc>
        <w:tc>
          <w:tcPr>
            <w:tcW w:w="1590" w:type="pct"/>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402" w:hRule="atLeast"/>
          <w:jc w:val="center"/>
        </w:trPr>
        <w:tc>
          <w:tcPr>
            <w:tcW w:w="490"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971" w:type="pct"/>
            <w:gridSpan w:val="2"/>
            <w:vMerge w:val="continue"/>
            <w:tcBorders>
              <w:top w:val="single" w:color="000000" w:sz="4" w:space="0"/>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1949"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固定资产投资方向调节税</w:t>
            </w:r>
          </w:p>
        </w:tc>
        <w:tc>
          <w:tcPr>
            <w:tcW w:w="1590" w:type="pct"/>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402" w:hRule="atLeast"/>
          <w:jc w:val="center"/>
        </w:trPr>
        <w:tc>
          <w:tcPr>
            <w:tcW w:w="490" w:type="pct"/>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971" w:type="pct"/>
            <w:gridSpan w:val="2"/>
            <w:vMerge w:val="continue"/>
            <w:tcBorders>
              <w:top w:val="single" w:color="000000" w:sz="4" w:space="0"/>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1949"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铺底流动资金</w:t>
            </w:r>
          </w:p>
        </w:tc>
        <w:tc>
          <w:tcPr>
            <w:tcW w:w="1590" w:type="pct"/>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r>
    </w:tbl>
    <w:p>
      <w:pPr>
        <w:overflowPunct w:val="0"/>
        <w:rPr>
          <w:rFonts w:ascii="Times New Roman" w:hAnsi="Times New Roman" w:cs="Times New Roman"/>
          <w:sz w:val="24"/>
          <w:szCs w:val="24"/>
        </w:rPr>
      </w:pPr>
    </w:p>
    <w:p>
      <w:pPr>
        <w:rPr>
          <w:rFonts w:ascii="Times New Roman" w:hAnsi="Times New Roman" w:cs="Times New Roman"/>
          <w:szCs w:val="21"/>
        </w:rPr>
      </w:pPr>
      <w:r>
        <w:rPr>
          <w:rFonts w:ascii="Times New Roman" w:hAnsi="Times New Roman" w:cs="Times New Roman"/>
          <w:szCs w:val="21"/>
        </w:rPr>
        <w:br w:type="page"/>
      </w:r>
    </w:p>
    <w:p>
      <w:pPr>
        <w:overflowPunct w:val="0"/>
        <w:rPr>
          <w:rFonts w:ascii="Times New Roman" w:hAnsi="Times New Roman" w:cs="Times New Roman"/>
          <w:szCs w:val="21"/>
        </w:rPr>
      </w:pPr>
      <w:r>
        <w:rPr>
          <w:rFonts w:ascii="Times New Roman" w:hAnsi="Times New Roman" w:cs="Times New Roman"/>
          <w:szCs w:val="21"/>
        </w:rPr>
        <w:t>附样5.3.2：建设项目设计概算咨询成果报告主体格式及参考内容</w:t>
      </w:r>
    </w:p>
    <w:p>
      <w:pPr>
        <w:overflowPunct w:val="0"/>
        <w:jc w:val="center"/>
        <w:rPr>
          <w:rFonts w:ascii="Times New Roman" w:hAnsi="Times New Roman" w:cs="Times New Roman"/>
          <w:sz w:val="24"/>
          <w:szCs w:val="24"/>
        </w:rPr>
      </w:pPr>
    </w:p>
    <w:p>
      <w:pPr>
        <w:overflowPunct w:val="0"/>
        <w:jc w:val="center"/>
        <w:rPr>
          <w:rFonts w:ascii="Times New Roman" w:hAnsi="Times New Roman" w:cs="Times New Roman"/>
          <w:sz w:val="24"/>
          <w:szCs w:val="24"/>
        </w:rPr>
      </w:pPr>
    </w:p>
    <w:p>
      <w:pPr>
        <w:overflowPunct w:val="0"/>
        <w:jc w:val="center"/>
        <w:rPr>
          <w:rFonts w:ascii="Times New Roman" w:hAnsi="Times New Roman" w:cs="Times New Roman"/>
          <w:b/>
          <w:bCs/>
          <w:sz w:val="44"/>
          <w:szCs w:val="44"/>
        </w:rPr>
      </w:pPr>
      <w:r>
        <w:rPr>
          <w:rFonts w:ascii="Times New Roman" w:hAnsi="Times New Roman" w:cs="Times New Roman"/>
          <w:b/>
          <w:bCs/>
          <w:sz w:val="44"/>
          <w:szCs w:val="44"/>
        </w:rPr>
        <w:t>咨询</w:t>
      </w:r>
      <w:r>
        <w:rPr>
          <w:rFonts w:hint="eastAsia" w:ascii="Times New Roman" w:hAnsi="Times New Roman" w:cs="Times New Roman"/>
          <w:b/>
          <w:bCs/>
          <w:sz w:val="44"/>
          <w:szCs w:val="44"/>
        </w:rPr>
        <w:t>企业全称</w:t>
      </w:r>
    </w:p>
    <w:p>
      <w:pPr>
        <w:overflowPunct w:val="0"/>
        <w:jc w:val="center"/>
        <w:rPr>
          <w:rFonts w:ascii="Times New Roman" w:hAnsi="Times New Roman" w:cs="Times New Roman"/>
          <w:szCs w:val="21"/>
        </w:rPr>
      </w:pPr>
    </w:p>
    <w:p>
      <w:pPr>
        <w:overflowPunct w:val="0"/>
        <w:jc w:val="center"/>
        <w:rPr>
          <w:rFonts w:ascii="Times New Roman" w:hAnsi="Times New Roman" w:cs="Times New Roman"/>
          <w:szCs w:val="21"/>
        </w:rPr>
      </w:pPr>
      <w:r>
        <w:rPr>
          <w:rFonts w:hint="eastAsia" w:ascii="Times New Roman" w:hAnsi="Times New Roman" w:cs="Times New Roman"/>
          <w:szCs w:val="21"/>
        </w:rPr>
        <w:t>发文</w:t>
      </w:r>
      <w:r>
        <w:rPr>
          <w:rFonts w:ascii="Times New Roman" w:hAnsi="Times New Roman" w:cs="Times New Roman"/>
          <w:szCs w:val="21"/>
        </w:rPr>
        <w:t>号</w:t>
      </w:r>
    </w:p>
    <w:p>
      <w:pPr>
        <w:overflowPunct w:val="0"/>
        <w:snapToGrid w:val="0"/>
        <w:spacing w:line="348" w:lineRule="auto"/>
        <w:rPr>
          <w:rFonts w:ascii="Times New Roman" w:hAnsi="Times New Roman" w:cs="Times New Roman"/>
          <w:color w:val="FF0000"/>
          <w:sz w:val="24"/>
          <w:szCs w:val="24"/>
          <w:u w:val="single"/>
        </w:rPr>
      </w:pPr>
      <w:r>
        <w:rPr>
          <w:sz w:val="24"/>
        </w:rPr>
        <mc:AlternateContent>
          <mc:Choice Requires="wps">
            <w:drawing>
              <wp:anchor distT="0" distB="0" distL="114300" distR="114300" simplePos="0" relativeHeight="251677696" behindDoc="0" locked="0" layoutInCell="1" allowOverlap="1">
                <wp:simplePos x="0" y="0"/>
                <wp:positionH relativeFrom="column">
                  <wp:posOffset>-10795</wp:posOffset>
                </wp:positionH>
                <wp:positionV relativeFrom="paragraph">
                  <wp:posOffset>91440</wp:posOffset>
                </wp:positionV>
                <wp:extent cx="5429250" cy="0"/>
                <wp:effectExtent l="0" t="9525" r="0" b="9525"/>
                <wp:wrapNone/>
                <wp:docPr id="54" name="直接连接符 54"/>
                <wp:cNvGraphicFramePr/>
                <a:graphic xmlns:a="http://schemas.openxmlformats.org/drawingml/2006/main">
                  <a:graphicData uri="http://schemas.microsoft.com/office/word/2010/wordprocessingShape">
                    <wps:wsp>
                      <wps:cNvCnPr/>
                      <wps:spPr>
                        <a:xfrm>
                          <a:off x="996950" y="2534920"/>
                          <a:ext cx="5429250" cy="0"/>
                        </a:xfrm>
                        <a:prstGeom prst="line">
                          <a:avLst/>
                        </a:prstGeom>
                        <a:ln w="19050">
                          <a:solidFill>
                            <a:srgbClr val="FF0000"/>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85pt;margin-top:7.2pt;height:0pt;width:427.5pt;z-index:251677696;mso-width-relative:page;mso-height-relative:page;" filled="f" stroked="t" coordsize="21600,21600" o:gfxdata="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pk8Z01wAA&#10;AAgBAAAPAAAAAAAAAAEAIAAAACIAAABkcnMvZG93bnJldi54bWxQSwECFAAUAAAACACHTuJAeigj&#10;y+YBAACoAwAADgAAAAAAAAABACAAAAAmAQAAZHJzL2Uyb0RvYy54bWxQSwUGAAAAAAYABgBZAQAA&#10;fgUAAAAA&#10;">
                <v:fill on="f" focussize="0,0"/>
                <v:stroke weight="1.5pt" color="#FF0000 [3204]" joinstyle="round"/>
                <v:imagedata o:title=""/>
                <o:lock v:ext="edit" aspectratio="f"/>
              </v:line>
            </w:pict>
          </mc:Fallback>
        </mc:AlternateContent>
      </w:r>
    </w:p>
    <w:p>
      <w:pPr>
        <w:overflowPunct w:val="0"/>
        <w:jc w:val="center"/>
        <w:rPr>
          <w:rFonts w:ascii="Times New Roman" w:hAnsi="Times New Roman" w:cs="Times New Roman"/>
          <w:szCs w:val="21"/>
        </w:rPr>
      </w:pPr>
    </w:p>
    <w:p>
      <w:pPr>
        <w:overflowPunct w:val="0"/>
        <w:jc w:val="center"/>
        <w:rPr>
          <w:rFonts w:ascii="Times New Roman" w:hAnsi="Times New Roman" w:cs="Times New Roman"/>
          <w:b/>
          <w:bCs/>
          <w:sz w:val="32"/>
          <w:szCs w:val="32"/>
        </w:rPr>
      </w:pPr>
      <w:r>
        <w:rPr>
          <w:rFonts w:ascii="Times New Roman" w:hAnsi="Times New Roman" w:cs="Times New Roman"/>
          <w:b/>
          <w:bCs/>
          <w:sz w:val="32"/>
          <w:szCs w:val="32"/>
        </w:rPr>
        <w:t>关于</w:t>
      </w:r>
      <w:r>
        <w:rPr>
          <w:rFonts w:hint="eastAsia" w:ascii="Times New Roman" w:hAnsi="Times New Roman" w:cs="Times New Roman"/>
          <w:b/>
          <w:bCs/>
          <w:sz w:val="32"/>
          <w:szCs w:val="32"/>
        </w:rPr>
        <w:t>××</w:t>
      </w:r>
      <w:r>
        <w:rPr>
          <w:rFonts w:ascii="Times New Roman" w:hAnsi="Times New Roman" w:cs="Times New Roman"/>
          <w:b/>
          <w:bCs/>
          <w:sz w:val="32"/>
          <w:szCs w:val="32"/>
        </w:rPr>
        <w:t>建设项目设计概算编制（审核）报告</w:t>
      </w:r>
    </w:p>
    <w:p>
      <w:pPr>
        <w:overflowPunct w:val="0"/>
        <w:rPr>
          <w:rFonts w:ascii="Times New Roman" w:hAnsi="Times New Roman" w:cs="Times New Roman"/>
          <w:szCs w:val="21"/>
        </w:rPr>
      </w:pPr>
    </w:p>
    <w:p>
      <w:pPr>
        <w:overflowPunct w:val="0"/>
        <w:rPr>
          <w:rFonts w:ascii="Times New Roman" w:hAnsi="Times New Roman" w:cs="Times New Roman"/>
          <w:szCs w:val="21"/>
        </w:rPr>
      </w:pPr>
      <w:r>
        <w:rPr>
          <w:rFonts w:ascii="Times New Roman" w:hAnsi="Times New Roman" w:cs="Times New Roman"/>
          <w:szCs w:val="21"/>
        </w:rPr>
        <w:t>（主送单位名称）：</w:t>
      </w:r>
    </w:p>
    <w:p>
      <w:pPr>
        <w:overflowPunct w:val="0"/>
        <w:ind w:firstLine="420" w:firstLineChars="200"/>
        <w:rPr>
          <w:rFonts w:ascii="Times New Roman" w:hAnsi="Times New Roman" w:cs="Times New Roman"/>
          <w:szCs w:val="21"/>
        </w:rPr>
      </w:pPr>
      <w:r>
        <w:rPr>
          <w:rFonts w:ascii="Times New Roman" w:hAnsi="Times New Roman" w:cs="Times New Roman"/>
          <w:szCs w:val="21"/>
        </w:rPr>
        <w:t>我公司接受</w:t>
      </w:r>
      <w:r>
        <w:rPr>
          <w:rFonts w:hint="eastAsia" w:ascii="Times New Roman" w:hAnsi="Times New Roman" w:cs="Times New Roman"/>
          <w:szCs w:val="21"/>
        </w:rPr>
        <w:t>××</w:t>
      </w:r>
      <w:r>
        <w:rPr>
          <w:rFonts w:ascii="Times New Roman" w:hAnsi="Times New Roman" w:cs="Times New Roman"/>
          <w:szCs w:val="21"/>
        </w:rPr>
        <w:t>单位委托，本着独立、客观、公正、科学的原则，完成（项目名称）工程建设项目概算文件编制（审核），现将情况报告如下：</w:t>
      </w:r>
    </w:p>
    <w:p>
      <w:pPr>
        <w:overflowPunct w:val="0"/>
        <w:ind w:firstLine="420" w:firstLineChars="200"/>
        <w:rPr>
          <w:rFonts w:ascii="Times New Roman" w:hAnsi="Times New Roman" w:cs="Times New Roman"/>
          <w:szCs w:val="21"/>
        </w:rPr>
      </w:pPr>
      <w:r>
        <w:rPr>
          <w:rFonts w:ascii="Times New Roman" w:hAnsi="Times New Roman" w:cs="Times New Roman"/>
          <w:szCs w:val="21"/>
        </w:rPr>
        <w:t>一、项目概况</w:t>
      </w:r>
    </w:p>
    <w:p>
      <w:pPr>
        <w:overflowPunct w:val="0"/>
        <w:ind w:firstLine="420" w:firstLineChars="200"/>
        <w:rPr>
          <w:rFonts w:ascii="Times New Roman" w:hAnsi="Times New Roman" w:cs="Times New Roman"/>
          <w:szCs w:val="21"/>
        </w:rPr>
      </w:pPr>
      <w:r>
        <w:rPr>
          <w:rFonts w:ascii="Times New Roman" w:hAnsi="Times New Roman" w:cs="Times New Roman"/>
          <w:szCs w:val="21"/>
        </w:rPr>
        <w:t>简述建设项目的建设地点、项目规模、建设性质（新建、扩建或改建）、工程类别、建设期（年限）、主要工程内容、主要工程量、主要工艺设备及数量等。</w:t>
      </w:r>
    </w:p>
    <w:p>
      <w:pPr>
        <w:overflowPunct w:val="0"/>
        <w:ind w:firstLine="420" w:firstLineChars="200"/>
        <w:rPr>
          <w:rFonts w:ascii="Times New Roman" w:hAnsi="Times New Roman" w:cs="Times New Roman"/>
          <w:szCs w:val="21"/>
        </w:rPr>
      </w:pPr>
      <w:r>
        <w:rPr>
          <w:rFonts w:ascii="Times New Roman" w:hAnsi="Times New Roman" w:cs="Times New Roman"/>
          <w:szCs w:val="21"/>
        </w:rPr>
        <w:t>二、主要技术经济指标</w:t>
      </w:r>
    </w:p>
    <w:p>
      <w:pPr>
        <w:overflowPunct w:val="0"/>
        <w:ind w:firstLine="420" w:firstLineChars="200"/>
        <w:rPr>
          <w:rFonts w:ascii="Times New Roman" w:hAnsi="Times New Roman" w:cs="Times New Roman"/>
          <w:szCs w:val="21"/>
        </w:rPr>
      </w:pPr>
      <w:r>
        <w:rPr>
          <w:rFonts w:ascii="Times New Roman" w:hAnsi="Times New Roman" w:cs="Times New Roman"/>
          <w:szCs w:val="21"/>
        </w:rPr>
        <w:t>项目概算总投资（有引进地给出所需外汇额度）及主要分项投资、主要技术经济指标（主要单位投资指标）等 。</w:t>
      </w:r>
    </w:p>
    <w:p>
      <w:pPr>
        <w:overflowPunct w:val="0"/>
        <w:ind w:firstLine="420" w:firstLineChars="200"/>
        <w:rPr>
          <w:rFonts w:ascii="Times New Roman" w:hAnsi="Times New Roman" w:cs="Times New Roman"/>
          <w:szCs w:val="21"/>
        </w:rPr>
      </w:pPr>
      <w:r>
        <w:rPr>
          <w:rFonts w:ascii="Times New Roman" w:hAnsi="Times New Roman" w:cs="Times New Roman"/>
          <w:szCs w:val="21"/>
        </w:rPr>
        <w:t>三、资金来源</w:t>
      </w:r>
    </w:p>
    <w:p>
      <w:pPr>
        <w:overflowPunct w:val="0"/>
        <w:ind w:firstLine="420" w:firstLineChars="200"/>
        <w:rPr>
          <w:rFonts w:ascii="Times New Roman" w:hAnsi="Times New Roman" w:cs="Times New Roman"/>
          <w:szCs w:val="21"/>
        </w:rPr>
      </w:pPr>
      <w:r>
        <w:rPr>
          <w:rFonts w:ascii="Times New Roman" w:hAnsi="Times New Roman" w:cs="Times New Roman"/>
          <w:szCs w:val="21"/>
        </w:rPr>
        <w:t>按资金来源不同渠道分别说明，发生资产租赁的说明租赁方式及租金。</w:t>
      </w:r>
    </w:p>
    <w:p>
      <w:pPr>
        <w:overflowPunct w:val="0"/>
        <w:ind w:firstLine="420" w:firstLineChars="200"/>
        <w:rPr>
          <w:rFonts w:ascii="Times New Roman" w:hAnsi="Times New Roman" w:cs="Times New Roman"/>
          <w:szCs w:val="21"/>
        </w:rPr>
      </w:pPr>
      <w:r>
        <w:rPr>
          <w:rFonts w:ascii="Times New Roman" w:hAnsi="Times New Roman" w:cs="Times New Roman"/>
          <w:szCs w:val="21"/>
        </w:rPr>
        <w:t>四、编制（审）主要方法</w:t>
      </w:r>
    </w:p>
    <w:p>
      <w:pPr>
        <w:overflowPunct w:val="0"/>
        <w:ind w:firstLine="420" w:firstLineChars="200"/>
        <w:rPr>
          <w:rFonts w:ascii="Times New Roman" w:hAnsi="Times New Roman" w:cs="Times New Roman"/>
          <w:szCs w:val="21"/>
        </w:rPr>
      </w:pPr>
      <w:r>
        <w:rPr>
          <w:rFonts w:ascii="Times New Roman" w:hAnsi="Times New Roman" w:cs="Times New Roman"/>
          <w:szCs w:val="21"/>
        </w:rPr>
        <w:t>企业根据业务类型和项目实际情况描述，如概算定额法、概算指标法、类似工程预算法等；设备及安装工程概算的编制方法有：预算单价法、扩大单价法、概算指标法等。</w:t>
      </w:r>
    </w:p>
    <w:p>
      <w:pPr>
        <w:overflowPunct w:val="0"/>
        <w:ind w:firstLine="420" w:firstLineChars="200"/>
        <w:rPr>
          <w:rFonts w:ascii="Times New Roman" w:hAnsi="Times New Roman" w:cs="Times New Roman"/>
          <w:szCs w:val="21"/>
        </w:rPr>
      </w:pPr>
      <w:r>
        <w:rPr>
          <w:rFonts w:ascii="Times New Roman" w:hAnsi="Times New Roman" w:cs="Times New Roman"/>
          <w:szCs w:val="21"/>
        </w:rPr>
        <w:t>五、编制（审）依据</w:t>
      </w:r>
    </w:p>
    <w:p>
      <w:pPr>
        <w:overflowPunct w:val="0"/>
        <w:ind w:firstLine="420" w:firstLineChars="200"/>
        <w:rPr>
          <w:rFonts w:ascii="Times New Roman" w:hAnsi="Times New Roman" w:cs="Times New Roman"/>
          <w:szCs w:val="21"/>
        </w:rPr>
      </w:pPr>
      <w:r>
        <w:rPr>
          <w:rFonts w:ascii="Times New Roman" w:hAnsi="Times New Roman" w:cs="Times New Roman"/>
          <w:szCs w:val="21"/>
        </w:rPr>
        <w:t>1、批准的</w:t>
      </w:r>
      <w:r>
        <w:rPr>
          <w:rFonts w:hint="eastAsia" w:ascii="Times New Roman" w:hAnsi="Times New Roman" w:cs="Times New Roman"/>
          <w:szCs w:val="21"/>
        </w:rPr>
        <w:t>×××</w:t>
      </w:r>
      <w:r>
        <w:rPr>
          <w:rFonts w:ascii="Times New Roman" w:hAnsi="Times New Roman" w:cs="Times New Roman"/>
          <w:szCs w:val="21"/>
        </w:rPr>
        <w:t>工程可行性研究报告；</w:t>
      </w:r>
    </w:p>
    <w:p>
      <w:pPr>
        <w:overflowPunct w:val="0"/>
        <w:ind w:firstLine="420" w:firstLineChars="200"/>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w:t>
      </w:r>
      <w:r>
        <w:rPr>
          <w:rFonts w:ascii="Times New Roman" w:hAnsi="Times New Roman" w:cs="Times New Roman"/>
          <w:szCs w:val="21"/>
        </w:rPr>
        <w:t>工程勘察与设计文件或设计工程量；</w:t>
      </w:r>
    </w:p>
    <w:p>
      <w:pPr>
        <w:overflowPunct w:val="0"/>
        <w:ind w:firstLine="420" w:firstLineChars="200"/>
        <w:rPr>
          <w:rFonts w:ascii="Times New Roman" w:hAnsi="Times New Roman" w:cs="Times New Roman"/>
          <w:szCs w:val="21"/>
        </w:rPr>
      </w:pPr>
      <w:r>
        <w:rPr>
          <w:rFonts w:ascii="Times New Roman" w:hAnsi="Times New Roman" w:cs="Times New Roman"/>
          <w:szCs w:val="21"/>
        </w:rPr>
        <w:t>3、项目涉及的概算指标或定额；</w:t>
      </w:r>
    </w:p>
    <w:p>
      <w:pPr>
        <w:overflowPunct w:val="0"/>
        <w:ind w:firstLine="420" w:firstLineChars="200"/>
        <w:rPr>
          <w:rFonts w:ascii="Times New Roman" w:hAnsi="Times New Roman" w:cs="Times New Roman"/>
          <w:szCs w:val="21"/>
        </w:rPr>
      </w:pPr>
      <w:r>
        <w:rPr>
          <w:rFonts w:ascii="Times New Roman" w:hAnsi="Times New Roman" w:cs="Times New Roman"/>
          <w:szCs w:val="21"/>
        </w:rPr>
        <w:t>4、工程项目所在地同期的人工、材料、机械台班市场价格；</w:t>
      </w:r>
    </w:p>
    <w:p>
      <w:pPr>
        <w:overflowPunct w:val="0"/>
        <w:ind w:firstLine="420" w:firstLineChars="200"/>
        <w:rPr>
          <w:rFonts w:ascii="Times New Roman" w:hAnsi="Times New Roman" w:cs="Times New Roman"/>
          <w:szCs w:val="21"/>
        </w:rPr>
      </w:pPr>
      <w:r>
        <w:rPr>
          <w:rFonts w:ascii="Times New Roman" w:hAnsi="Times New Roman" w:cs="Times New Roman"/>
          <w:szCs w:val="21"/>
        </w:rPr>
        <w:t>5、</w:t>
      </w:r>
      <w:r>
        <w:rPr>
          <w:rFonts w:hint="eastAsia" w:ascii="Times New Roman" w:hAnsi="Times New Roman" w:cs="Times New Roman"/>
          <w:szCs w:val="21"/>
        </w:rPr>
        <w:t>××</w:t>
      </w:r>
      <w:r>
        <w:rPr>
          <w:rFonts w:ascii="Times New Roman" w:hAnsi="Times New Roman" w:cs="Times New Roman"/>
          <w:szCs w:val="21"/>
        </w:rPr>
        <w:t xml:space="preserve"> 市工程造价管理机构发布的概算定额（或指标）；</w:t>
      </w:r>
    </w:p>
    <w:p>
      <w:pPr>
        <w:overflowPunct w:val="0"/>
        <w:ind w:firstLine="420" w:firstLineChars="200"/>
        <w:rPr>
          <w:rFonts w:ascii="Times New Roman" w:hAnsi="Times New Roman" w:cs="Times New Roman"/>
          <w:szCs w:val="21"/>
        </w:rPr>
      </w:pPr>
      <w:r>
        <w:rPr>
          <w:rFonts w:ascii="Times New Roman" w:hAnsi="Times New Roman" w:cs="Times New Roman"/>
          <w:szCs w:val="21"/>
        </w:rPr>
        <w:t>6、国家、行业和地方政府有关法律、法规或规定，政府有关部门、金融机构等发布的价格指数、利率、汇率、税率，以及工程建设其他费用计费依据性文件等；</w:t>
      </w:r>
    </w:p>
    <w:p>
      <w:pPr>
        <w:overflowPunct w:val="0"/>
        <w:ind w:firstLine="420" w:firstLineChars="200"/>
        <w:rPr>
          <w:rFonts w:ascii="Times New Roman" w:hAnsi="Times New Roman" w:cs="Times New Roman"/>
          <w:szCs w:val="21"/>
        </w:rPr>
      </w:pPr>
      <w:r>
        <w:rPr>
          <w:rFonts w:ascii="Times New Roman" w:hAnsi="Times New Roman" w:cs="Times New Roman"/>
          <w:szCs w:val="21"/>
        </w:rPr>
        <w:t>7、有关文件、合同、协议等；</w:t>
      </w:r>
    </w:p>
    <w:p>
      <w:pPr>
        <w:overflowPunct w:val="0"/>
        <w:ind w:firstLine="420" w:firstLineChars="200"/>
        <w:rPr>
          <w:rFonts w:ascii="Times New Roman" w:hAnsi="Times New Roman" w:cs="Times New Roman"/>
          <w:szCs w:val="21"/>
        </w:rPr>
      </w:pPr>
      <w:r>
        <w:rPr>
          <w:rFonts w:ascii="Times New Roman" w:hAnsi="Times New Roman" w:cs="Times New Roman"/>
          <w:szCs w:val="21"/>
        </w:rPr>
        <w:t>8、委托单位提供的其他技术经济资料及编审要求、会议纪要或记录、文函、会审、交底等资料；</w:t>
      </w:r>
    </w:p>
    <w:p>
      <w:pPr>
        <w:overflowPunct w:val="0"/>
        <w:ind w:firstLine="420" w:firstLineChars="200"/>
        <w:rPr>
          <w:rFonts w:ascii="Times New Roman" w:hAnsi="Times New Roman" w:cs="Times New Roman"/>
          <w:szCs w:val="21"/>
        </w:rPr>
      </w:pPr>
      <w:r>
        <w:rPr>
          <w:rFonts w:ascii="Times New Roman" w:hAnsi="Times New Roman" w:cs="Times New Roman"/>
          <w:szCs w:val="21"/>
        </w:rPr>
        <w:t>9、其他相关材料：各种调查材料、采集数据、取证资料等；</w:t>
      </w:r>
    </w:p>
    <w:p>
      <w:pPr>
        <w:overflowPunct w:val="0"/>
        <w:ind w:firstLine="420" w:firstLineChars="200"/>
        <w:rPr>
          <w:rFonts w:ascii="Times New Roman" w:hAnsi="Times New Roman" w:cs="Times New Roman"/>
          <w:szCs w:val="21"/>
        </w:rPr>
      </w:pPr>
      <w:r>
        <w:rPr>
          <w:rFonts w:ascii="Times New Roman" w:hAnsi="Times New Roman" w:cs="Times New Roman"/>
          <w:szCs w:val="21"/>
        </w:rPr>
        <w:t>10、其他相关资料。</w:t>
      </w:r>
    </w:p>
    <w:p>
      <w:pPr>
        <w:overflowPunct w:val="0"/>
        <w:ind w:firstLine="420" w:firstLineChars="200"/>
        <w:rPr>
          <w:rFonts w:ascii="Times New Roman" w:hAnsi="Times New Roman" w:cs="Times New Roman"/>
          <w:szCs w:val="21"/>
        </w:rPr>
      </w:pPr>
      <w:r>
        <w:rPr>
          <w:rFonts w:ascii="Times New Roman" w:hAnsi="Times New Roman" w:cs="Times New Roman"/>
          <w:szCs w:val="21"/>
        </w:rPr>
        <w:t>五、投资概算成果结论</w:t>
      </w:r>
    </w:p>
    <w:p>
      <w:pPr>
        <w:overflowPunct w:val="0"/>
        <w:ind w:firstLine="420" w:firstLineChars="200"/>
        <w:rPr>
          <w:rFonts w:ascii="Times New Roman" w:hAnsi="Times New Roman" w:cs="Times New Roman"/>
          <w:szCs w:val="21"/>
        </w:rPr>
      </w:pPr>
      <w:r>
        <w:rPr>
          <w:rFonts w:ascii="Times New Roman" w:hAnsi="Times New Roman" w:cs="Times New Roman"/>
          <w:szCs w:val="21"/>
        </w:rPr>
        <w:t>本项目概算金额为（小写）万元（大写，其 中建安工程费：  万元，其他工程费用：万元 ，工程预备费：  万元 ， 项目管理费：   万元）。 （本 项目概算送审金额：  万元 ，审定金额：（小写）  万元（大写）， 核减或核增  万元）。</w:t>
      </w:r>
    </w:p>
    <w:p>
      <w:pPr>
        <w:overflowPunct w:val="0"/>
        <w:rPr>
          <w:rFonts w:ascii="Times New Roman" w:hAnsi="Times New Roman" w:cs="Times New Roman"/>
          <w:szCs w:val="21"/>
        </w:rPr>
      </w:pPr>
      <w:r>
        <w:rPr>
          <w:rFonts w:ascii="Times New Roman" w:hAnsi="Times New Roman" w:cs="Times New Roman"/>
          <w:szCs w:val="21"/>
        </w:rPr>
        <w:t xml:space="preserve">附件：    </w:t>
      </w:r>
    </w:p>
    <w:p>
      <w:pPr>
        <w:overflowPunct w:val="0"/>
        <w:ind w:firstLine="420" w:firstLineChars="200"/>
        <w:rPr>
          <w:rFonts w:ascii="Times New Roman" w:hAnsi="Times New Roman" w:cs="Times New Roman"/>
          <w:szCs w:val="21"/>
        </w:rPr>
      </w:pPr>
      <w:r>
        <w:rPr>
          <w:rFonts w:ascii="Times New Roman" w:hAnsi="Times New Roman" w:cs="Times New Roman"/>
          <w:szCs w:val="21"/>
        </w:rPr>
        <w:t>1、可行性研究报告批复文件</w:t>
      </w:r>
    </w:p>
    <w:p>
      <w:pPr>
        <w:overflowPunct w:val="0"/>
        <w:ind w:firstLine="420" w:firstLineChars="200"/>
        <w:rPr>
          <w:rFonts w:ascii="Times New Roman" w:hAnsi="Times New Roman" w:cs="Times New Roman"/>
          <w:szCs w:val="21"/>
        </w:rPr>
      </w:pPr>
      <w:r>
        <w:rPr>
          <w:rFonts w:ascii="Times New Roman" w:hAnsi="Times New Roman" w:cs="Times New Roman"/>
          <w:szCs w:val="21"/>
        </w:rPr>
        <w:t>2、总概算表</w:t>
      </w:r>
    </w:p>
    <w:p>
      <w:pPr>
        <w:overflowPunct w:val="0"/>
        <w:ind w:firstLine="420" w:firstLineChars="200"/>
        <w:rPr>
          <w:rFonts w:ascii="Times New Roman" w:hAnsi="Times New Roman" w:cs="Times New Roman"/>
          <w:szCs w:val="21"/>
        </w:rPr>
      </w:pPr>
      <w:r>
        <w:rPr>
          <w:rFonts w:ascii="Times New Roman" w:hAnsi="Times New Roman" w:cs="Times New Roman"/>
          <w:szCs w:val="21"/>
        </w:rPr>
        <w:t>3、工程概算汇总表</w:t>
      </w:r>
    </w:p>
    <w:p>
      <w:pPr>
        <w:overflowPunct w:val="0"/>
        <w:ind w:firstLine="420" w:firstLineChars="200"/>
        <w:rPr>
          <w:rFonts w:ascii="Times New Roman" w:hAnsi="Times New Roman" w:cs="Times New Roman"/>
          <w:szCs w:val="21"/>
        </w:rPr>
      </w:pPr>
      <w:r>
        <w:rPr>
          <w:rFonts w:ascii="Times New Roman" w:hAnsi="Times New Roman" w:cs="Times New Roman"/>
          <w:szCs w:val="21"/>
        </w:rPr>
        <w:t>4、工程建设其他费用概算表</w:t>
      </w:r>
    </w:p>
    <w:p>
      <w:pPr>
        <w:overflowPunct w:val="0"/>
        <w:ind w:firstLine="420" w:firstLineChars="200"/>
        <w:rPr>
          <w:rFonts w:ascii="Times New Roman" w:hAnsi="Times New Roman" w:cs="Times New Roman"/>
          <w:szCs w:val="21"/>
        </w:rPr>
      </w:pPr>
      <w:r>
        <w:rPr>
          <w:rFonts w:ascii="Times New Roman" w:hAnsi="Times New Roman" w:cs="Times New Roman"/>
          <w:szCs w:val="21"/>
        </w:rPr>
        <w:t>5、单项工程概算表</w:t>
      </w:r>
    </w:p>
    <w:p>
      <w:pPr>
        <w:overflowPunct w:val="0"/>
        <w:ind w:firstLine="420" w:firstLineChars="200"/>
        <w:rPr>
          <w:rFonts w:ascii="Times New Roman" w:hAnsi="Times New Roman" w:cs="Times New Roman"/>
          <w:szCs w:val="21"/>
        </w:rPr>
      </w:pPr>
      <w:r>
        <w:rPr>
          <w:rFonts w:ascii="Times New Roman" w:hAnsi="Times New Roman" w:cs="Times New Roman"/>
          <w:szCs w:val="21"/>
        </w:rPr>
        <w:t>6、单位工程概算表</w:t>
      </w:r>
    </w:p>
    <w:p>
      <w:pPr>
        <w:overflowPunct w:val="0"/>
        <w:ind w:firstLine="420" w:firstLineChars="200"/>
        <w:rPr>
          <w:rFonts w:ascii="Times New Roman" w:hAnsi="Times New Roman" w:cs="Times New Roman"/>
          <w:szCs w:val="21"/>
        </w:rPr>
      </w:pPr>
      <w:r>
        <w:rPr>
          <w:rFonts w:ascii="Times New Roman" w:hAnsi="Times New Roman" w:cs="Times New Roman"/>
          <w:szCs w:val="21"/>
        </w:rPr>
        <w:t>7、单位工程概算分析表</w:t>
      </w:r>
    </w:p>
    <w:p>
      <w:pPr>
        <w:overflowPunct w:val="0"/>
        <w:ind w:firstLine="420" w:firstLineChars="200"/>
        <w:rPr>
          <w:rFonts w:ascii="Times New Roman" w:hAnsi="Times New Roman" w:cs="Times New Roman"/>
          <w:szCs w:val="21"/>
        </w:rPr>
      </w:pPr>
      <w:r>
        <w:rPr>
          <w:rFonts w:ascii="Times New Roman" w:hAnsi="Times New Roman" w:cs="Times New Roman"/>
          <w:szCs w:val="21"/>
        </w:rPr>
        <w:t>8、主要技术经济指标</w:t>
      </w:r>
    </w:p>
    <w:p>
      <w:pPr>
        <w:overflowPunct w:val="0"/>
        <w:ind w:firstLine="420" w:firstLineChars="200"/>
        <w:rPr>
          <w:rFonts w:ascii="Times New Roman" w:hAnsi="Times New Roman" w:cs="Times New Roman"/>
          <w:szCs w:val="21"/>
        </w:rPr>
      </w:pPr>
    </w:p>
    <w:p>
      <w:pPr>
        <w:overflowPunct w:val="0"/>
        <w:jc w:val="center"/>
        <w:rPr>
          <w:rFonts w:ascii="Times New Roman" w:hAnsi="Times New Roman" w:cs="Times New Roman"/>
          <w:szCs w:val="21"/>
        </w:rPr>
      </w:pPr>
    </w:p>
    <w:p>
      <w:pPr>
        <w:overflowPunct w:val="0"/>
        <w:jc w:val="center"/>
        <w:rPr>
          <w:rFonts w:ascii="Times New Roman" w:hAnsi="Times New Roman" w:cs="Times New Roman"/>
          <w:szCs w:val="21"/>
        </w:rPr>
      </w:pPr>
    </w:p>
    <w:p>
      <w:pPr>
        <w:overflowPunct w:val="0"/>
        <w:jc w:val="center"/>
        <w:rPr>
          <w:rFonts w:ascii="Times New Roman" w:hAnsi="Times New Roman" w:cs="Times New Roman"/>
          <w:szCs w:val="21"/>
        </w:rPr>
      </w:pPr>
    </w:p>
    <w:p>
      <w:pPr>
        <w:overflowPunct w:val="0"/>
        <w:ind w:firstLine="105" w:firstLineChars="50"/>
        <w:rPr>
          <w:rFonts w:ascii="Times New Roman" w:hAnsi="Times New Roman" w:cs="Times New Roman"/>
          <w:szCs w:val="21"/>
        </w:rPr>
      </w:pPr>
      <w:r>
        <w:rPr>
          <w:rFonts w:ascii="Times New Roman" w:hAnsi="Times New Roman" w:cs="Times New Roman"/>
          <w:szCs w:val="21"/>
        </w:rPr>
        <w:t>项目负责人签名：</w:t>
      </w:r>
    </w:p>
    <w:p>
      <w:pPr>
        <w:overflowPunct w:val="0"/>
        <w:rPr>
          <w:rFonts w:ascii="Times New Roman" w:hAnsi="Times New Roman" w:cs="Times New Roman"/>
          <w:szCs w:val="21"/>
        </w:rPr>
      </w:pPr>
      <w:r>
        <w:rPr>
          <w:rFonts w:ascii="Times New Roman" w:hAnsi="Times New Roman" w:cs="Times New Roman"/>
          <w:szCs w:val="21"/>
        </w:rPr>
        <w:t>（ 盖执业印章）</w:t>
      </w:r>
    </w:p>
    <w:p>
      <w:pPr>
        <w:overflowPunct w:val="0"/>
        <w:rPr>
          <w:rFonts w:ascii="Times New Roman" w:hAnsi="Times New Roman" w:cs="Times New Roman"/>
          <w:szCs w:val="21"/>
        </w:rPr>
      </w:pPr>
    </w:p>
    <w:p>
      <w:pPr>
        <w:overflowPunct w:val="0"/>
        <w:rPr>
          <w:rFonts w:ascii="Times New Roman" w:hAnsi="Times New Roman" w:cs="Times New Roman"/>
          <w:szCs w:val="21"/>
        </w:rPr>
      </w:pPr>
    </w:p>
    <w:p>
      <w:pPr>
        <w:overflowPunct w:val="0"/>
        <w:jc w:val="center"/>
        <w:rPr>
          <w:rFonts w:ascii="Times New Roman" w:hAnsi="Times New Roman" w:cs="Times New Roman"/>
          <w:szCs w:val="21"/>
        </w:rPr>
      </w:pPr>
    </w:p>
    <w:p>
      <w:pPr>
        <w:overflowPunct w:val="0"/>
        <w:jc w:val="center"/>
        <w:rPr>
          <w:rFonts w:ascii="Times New Roman" w:hAnsi="Times New Roman" w:cs="Times New Roman"/>
          <w:szCs w:val="21"/>
        </w:rPr>
      </w:pPr>
      <w:r>
        <w:rPr>
          <w:rFonts w:ascii="Times New Roman" w:hAnsi="Times New Roman" w:cs="Times New Roman"/>
          <w:szCs w:val="21"/>
        </w:rPr>
        <w:t xml:space="preserve">                     </w:t>
      </w:r>
      <w:r>
        <w:rPr>
          <w:rFonts w:hint="eastAsia" w:ascii="Times New Roman" w:hAnsi="Times New Roman" w:cs="Times New Roman"/>
          <w:szCs w:val="21"/>
        </w:rPr>
        <w:t xml:space="preserve">    </w:t>
      </w:r>
      <w:r>
        <w:rPr>
          <w:rFonts w:ascii="Times New Roman" w:hAnsi="Times New Roman" w:cs="Times New Roman"/>
          <w:szCs w:val="21"/>
        </w:rPr>
        <w:t xml:space="preserve">        咨询企业</w:t>
      </w:r>
      <w:r>
        <w:rPr>
          <w:rFonts w:hint="eastAsia" w:ascii="Times New Roman" w:hAnsi="Times New Roman" w:cs="Times New Roman"/>
          <w:szCs w:val="21"/>
        </w:rPr>
        <w:t>全</w:t>
      </w:r>
      <w:r>
        <w:rPr>
          <w:rFonts w:ascii="Times New Roman" w:hAnsi="Times New Roman" w:cs="Times New Roman"/>
          <w:szCs w:val="21"/>
        </w:rPr>
        <w:t xml:space="preserve">称 </w:t>
      </w:r>
      <w:r>
        <w:rPr>
          <w:rFonts w:hint="eastAsia" w:ascii="Times New Roman" w:hAnsi="Times New Roman" w:cs="Times New Roman"/>
          <w:szCs w:val="21"/>
        </w:rPr>
        <w:t>（</w:t>
      </w:r>
      <w:r>
        <w:rPr>
          <w:rFonts w:ascii="Times New Roman" w:hAnsi="Times New Roman" w:cs="Times New Roman"/>
          <w:szCs w:val="21"/>
        </w:rPr>
        <w:t xml:space="preserve">公章）                                                                 </w:t>
      </w:r>
    </w:p>
    <w:p>
      <w:pPr>
        <w:overflowPunct w:val="0"/>
        <w:jc w:val="center"/>
        <w:rPr>
          <w:rFonts w:ascii="Times New Roman" w:hAnsi="Times New Roman" w:cs="Times New Roman"/>
          <w:szCs w:val="21"/>
        </w:rPr>
      </w:pPr>
      <w:r>
        <w:rPr>
          <w:rFonts w:hint="eastAsia" w:cs="Times New Roman" w:asciiTheme="minorEastAsia" w:hAnsiTheme="minorEastAsia"/>
          <w:szCs w:val="21"/>
        </w:rPr>
        <w:t xml:space="preserve">                                 ××××</w:t>
      </w:r>
      <w:r>
        <w:rPr>
          <w:rFonts w:ascii="Times New Roman" w:hAnsi="Times New Roman" w:cs="Times New Roman"/>
          <w:szCs w:val="21"/>
        </w:rPr>
        <w:t>年</w:t>
      </w:r>
      <w:r>
        <w:rPr>
          <w:rFonts w:hint="eastAsia" w:cs="Times New Roman" w:asciiTheme="minorEastAsia" w:hAnsiTheme="minorEastAsia"/>
          <w:szCs w:val="21"/>
        </w:rPr>
        <w:t>××</w:t>
      </w:r>
      <w:r>
        <w:rPr>
          <w:rFonts w:ascii="Times New Roman" w:hAnsi="Times New Roman" w:cs="Times New Roman"/>
          <w:szCs w:val="21"/>
        </w:rPr>
        <w:t>月</w:t>
      </w:r>
      <w:r>
        <w:rPr>
          <w:rFonts w:hint="eastAsia" w:cs="Times New Roman" w:asciiTheme="minorEastAsia" w:hAnsiTheme="minorEastAsia"/>
          <w:szCs w:val="21"/>
        </w:rPr>
        <w:t>××</w:t>
      </w:r>
      <w:r>
        <w:rPr>
          <w:rFonts w:ascii="Times New Roman" w:hAnsi="Times New Roman" w:cs="Times New Roman"/>
          <w:szCs w:val="21"/>
        </w:rPr>
        <w:t>日</w:t>
      </w:r>
    </w:p>
    <w:p>
      <w:pPr>
        <w:overflowPunct w:val="0"/>
        <w:snapToGrid w:val="0"/>
        <w:spacing w:line="348" w:lineRule="auto"/>
        <w:jc w:val="center"/>
        <w:rPr>
          <w:rFonts w:ascii="Times New Roman" w:hAnsi="Times New Roman" w:cs="Times New Roman"/>
          <w:szCs w:val="21"/>
        </w:rPr>
      </w:pPr>
    </w:p>
    <w:p>
      <w:pPr>
        <w:overflowPunct w:val="0"/>
        <w:snapToGrid w:val="0"/>
        <w:spacing w:line="348" w:lineRule="auto"/>
        <w:jc w:val="center"/>
        <w:rPr>
          <w:rFonts w:ascii="Times New Roman" w:hAnsi="Times New Roman" w:cs="Times New Roman"/>
          <w:szCs w:val="21"/>
        </w:rPr>
      </w:pPr>
    </w:p>
    <w:p>
      <w:pPr>
        <w:overflowPunct w:val="0"/>
        <w:snapToGrid w:val="0"/>
        <w:spacing w:line="348" w:lineRule="auto"/>
        <w:jc w:val="center"/>
        <w:rPr>
          <w:rFonts w:ascii="Times New Roman" w:hAnsi="Times New Roman" w:cs="Times New Roman"/>
          <w:szCs w:val="21"/>
        </w:rPr>
      </w:pPr>
    </w:p>
    <w:p>
      <w:pPr>
        <w:overflowPunct w:val="0"/>
        <w:snapToGrid w:val="0"/>
        <w:spacing w:line="348" w:lineRule="auto"/>
        <w:jc w:val="center"/>
        <w:rPr>
          <w:rFonts w:ascii="Times New Roman" w:hAnsi="Times New Roman" w:cs="Times New Roman"/>
          <w:szCs w:val="21"/>
        </w:rPr>
      </w:pPr>
    </w:p>
    <w:p>
      <w:pPr>
        <w:overflowPunct w:val="0"/>
        <w:snapToGrid w:val="0"/>
        <w:spacing w:line="348" w:lineRule="auto"/>
        <w:jc w:val="center"/>
        <w:rPr>
          <w:rFonts w:ascii="Times New Roman" w:hAnsi="Times New Roman" w:cs="Times New Roman"/>
          <w:szCs w:val="21"/>
        </w:rPr>
      </w:pPr>
    </w:p>
    <w:p>
      <w:pPr>
        <w:overflowPunct w:val="0"/>
        <w:snapToGrid w:val="0"/>
        <w:spacing w:line="348" w:lineRule="auto"/>
        <w:jc w:val="center"/>
        <w:rPr>
          <w:rFonts w:ascii="Times New Roman" w:hAnsi="Times New Roman" w:cs="Times New Roman"/>
          <w:szCs w:val="21"/>
        </w:rPr>
      </w:pPr>
    </w:p>
    <w:p>
      <w:pPr>
        <w:overflowPunct w:val="0"/>
        <w:snapToGrid w:val="0"/>
        <w:spacing w:line="348" w:lineRule="auto"/>
        <w:jc w:val="center"/>
        <w:rPr>
          <w:rFonts w:ascii="Times New Roman" w:hAnsi="Times New Roman" w:cs="Times New Roman"/>
          <w:szCs w:val="21"/>
        </w:rPr>
      </w:pPr>
    </w:p>
    <w:p>
      <w:pPr>
        <w:overflowPunct w:val="0"/>
        <w:snapToGrid w:val="0"/>
        <w:spacing w:line="348" w:lineRule="auto"/>
        <w:jc w:val="center"/>
        <w:rPr>
          <w:rFonts w:ascii="Times New Roman" w:hAnsi="Times New Roman" w:cs="Times New Roman"/>
          <w:szCs w:val="21"/>
        </w:rPr>
      </w:pPr>
    </w:p>
    <w:p>
      <w:pPr>
        <w:overflowPunct w:val="0"/>
        <w:snapToGrid w:val="0"/>
        <w:spacing w:line="348" w:lineRule="auto"/>
        <w:jc w:val="center"/>
        <w:rPr>
          <w:rFonts w:ascii="Times New Roman" w:hAnsi="Times New Roman" w:cs="Times New Roman"/>
          <w:szCs w:val="21"/>
        </w:rPr>
      </w:pPr>
    </w:p>
    <w:p>
      <w:pPr>
        <w:overflowPunct w:val="0"/>
        <w:snapToGrid w:val="0"/>
        <w:spacing w:line="348" w:lineRule="auto"/>
        <w:jc w:val="center"/>
        <w:rPr>
          <w:rFonts w:ascii="Times New Roman" w:hAnsi="Times New Roman" w:cs="Times New Roman"/>
          <w:szCs w:val="21"/>
        </w:rPr>
      </w:pPr>
    </w:p>
    <w:p>
      <w:pPr>
        <w:overflowPunct w:val="0"/>
        <w:snapToGrid w:val="0"/>
        <w:spacing w:line="348" w:lineRule="auto"/>
        <w:jc w:val="center"/>
        <w:rPr>
          <w:rFonts w:ascii="Times New Roman" w:hAnsi="Times New Roman" w:cs="Times New Roman"/>
          <w:szCs w:val="21"/>
        </w:rPr>
      </w:pPr>
    </w:p>
    <w:p>
      <w:pPr>
        <w:overflowPunct w:val="0"/>
        <w:snapToGrid w:val="0"/>
        <w:spacing w:line="348" w:lineRule="auto"/>
        <w:jc w:val="center"/>
        <w:rPr>
          <w:rFonts w:ascii="Times New Roman" w:hAnsi="Times New Roman" w:cs="Times New Roman"/>
          <w:szCs w:val="21"/>
        </w:rPr>
      </w:pPr>
    </w:p>
    <w:p>
      <w:pPr>
        <w:overflowPunct w:val="0"/>
        <w:snapToGrid w:val="0"/>
        <w:spacing w:line="348" w:lineRule="auto"/>
        <w:jc w:val="center"/>
        <w:rPr>
          <w:rFonts w:ascii="Times New Roman" w:hAnsi="Times New Roman" w:cs="Times New Roman"/>
          <w:szCs w:val="21"/>
        </w:rPr>
      </w:pPr>
    </w:p>
    <w:p>
      <w:pPr>
        <w:overflowPunct w:val="0"/>
        <w:snapToGrid w:val="0"/>
        <w:spacing w:line="348" w:lineRule="auto"/>
        <w:jc w:val="center"/>
        <w:rPr>
          <w:rFonts w:ascii="Times New Roman" w:hAnsi="Times New Roman" w:cs="Times New Roman"/>
          <w:szCs w:val="21"/>
        </w:rPr>
      </w:pPr>
    </w:p>
    <w:p>
      <w:pPr>
        <w:overflowPunct w:val="0"/>
        <w:snapToGrid w:val="0"/>
        <w:spacing w:line="348" w:lineRule="auto"/>
        <w:jc w:val="center"/>
        <w:rPr>
          <w:rFonts w:ascii="Times New Roman" w:hAnsi="Times New Roman" w:cs="Times New Roman"/>
          <w:szCs w:val="21"/>
        </w:rPr>
      </w:pPr>
    </w:p>
    <w:p>
      <w:pPr>
        <w:pBdr>
          <w:top w:val="none" w:color="auto" w:sz="0" w:space="1"/>
          <w:left w:val="none" w:color="auto" w:sz="0" w:space="4"/>
          <w:bottom w:val="none" w:color="auto" w:sz="0" w:space="1"/>
          <w:right w:val="none" w:color="auto" w:sz="0" w:space="4"/>
        </w:pBdr>
        <w:tabs>
          <w:tab w:val="right" w:pos="8306"/>
        </w:tabs>
        <w:overflowPunct w:val="0"/>
        <w:spacing w:line="480" w:lineRule="auto"/>
        <w:ind w:left="-17" w:leftChars="-8" w:firstLine="226" w:firstLineChars="108"/>
        <w:jc w:val="left"/>
        <w:rPr>
          <w:rFonts w:ascii="Times New Roman" w:hAnsi="Times New Roman" w:eastAsia="黑体" w:cs="Times New Roman"/>
          <w:b/>
          <w:szCs w:val="21"/>
        </w:rPr>
      </w:pPr>
      <w:r>
        <w:rPr>
          <w:sz w:val="21"/>
        </w:rPr>
        <mc:AlternateContent>
          <mc:Choice Requires="wpg">
            <w:drawing>
              <wp:anchor distT="0" distB="0" distL="114300" distR="114300" simplePos="0" relativeHeight="251669504" behindDoc="0" locked="0" layoutInCell="1" allowOverlap="1">
                <wp:simplePos x="0" y="0"/>
                <wp:positionH relativeFrom="column">
                  <wp:posOffset>-5715</wp:posOffset>
                </wp:positionH>
                <wp:positionV relativeFrom="paragraph">
                  <wp:posOffset>376555</wp:posOffset>
                </wp:positionV>
                <wp:extent cx="5575300" cy="289560"/>
                <wp:effectExtent l="0" t="0" r="0" b="0"/>
                <wp:wrapNone/>
                <wp:docPr id="51" name="组合 51"/>
                <wp:cNvGraphicFramePr/>
                <a:graphic xmlns:a="http://schemas.openxmlformats.org/drawingml/2006/main">
                  <a:graphicData uri="http://schemas.microsoft.com/office/word/2010/wordprocessingGroup">
                    <wpg:wgp>
                      <wpg:cNvGrpSpPr/>
                      <wpg:grpSpPr>
                        <a:xfrm>
                          <a:off x="0" y="0"/>
                          <a:ext cx="5575300" cy="289560"/>
                          <a:chOff x="2301" y="1366754"/>
                          <a:chExt cx="8780" cy="456"/>
                        </a:xfrm>
                      </wpg:grpSpPr>
                      <wps:wsp>
                        <wps:cNvPr id="24" name="直接连接符 2"/>
                        <wps:cNvCnPr/>
                        <wps:spPr>
                          <a:xfrm>
                            <a:off x="2301" y="1366754"/>
                            <a:ext cx="8780" cy="0"/>
                          </a:xfrm>
                          <a:prstGeom prst="line">
                            <a:avLst/>
                          </a:prstGeom>
                          <a:noFill/>
                          <a:ln w="9525" cap="flat" cmpd="sng" algn="ctr">
                            <a:solidFill>
                              <a:srgbClr val="000000"/>
                            </a:solidFill>
                            <a:prstDash val="solid"/>
                          </a:ln>
                        </wps:spPr>
                        <wps:bodyPr/>
                      </wps:wsp>
                      <wps:wsp>
                        <wps:cNvPr id="23" name="直接连接符 4"/>
                        <wps:cNvCnPr/>
                        <wps:spPr>
                          <a:xfrm>
                            <a:off x="2301" y="1367210"/>
                            <a:ext cx="8780" cy="0"/>
                          </a:xfrm>
                          <a:prstGeom prst="line">
                            <a:avLst/>
                          </a:prstGeom>
                          <a:noFill/>
                          <a:ln w="9525" cap="flat" cmpd="sng" algn="ctr">
                            <a:solidFill>
                              <a:srgbClr val="000000"/>
                            </a:solidFill>
                            <a:prstDash val="solid"/>
                          </a:ln>
                        </wps:spPr>
                        <wps:bodyPr/>
                      </wps:wsp>
                    </wpg:wgp>
                  </a:graphicData>
                </a:graphic>
              </wp:anchor>
            </w:drawing>
          </mc:Choice>
          <mc:Fallback>
            <w:pict>
              <v:group id="_x0000_s1026" o:spid="_x0000_s1026" o:spt="203" style="position:absolute;left:0pt;margin-left:-0.45pt;margin-top:29.65pt;height:22.8pt;width:439pt;z-index:251669504;mso-width-relative:page;mso-height-relative:page;" coordorigin="2301,1366754" coordsize="8780,456" o:gfxdata="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">
                <o:lock v:ext="edit" aspectratio="f"/>
                <v:line id="直接连接符 2" o:spid="_x0000_s1026" o:spt="20" style="position:absolute;left:2301;top:1366754;height:0;width:8780;" filled="f" stroked="t" coordsize="21600,21600" o:gfxdata="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axw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直接连接符 4" o:spid="_x0000_s1026" o:spt="20" style="position:absolute;left:2301;top:1367210;height:0;width:8780;" filled="f" stroked="t" coordsize="21600,21600" o:gfxdata="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mChGK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ascii="Times New Roman" w:hAnsi="Times New Roman" w:eastAsia="黑体" w:cs="Times New Roman"/>
          <w:b/>
          <w:szCs w:val="21"/>
        </w:rPr>
        <w:t>主题词：</w:t>
      </w:r>
    </w:p>
    <w:p>
      <w:pPr>
        <w:overflowPunct w:val="0"/>
        <w:snapToGrid w:val="0"/>
        <w:spacing w:line="480" w:lineRule="auto"/>
        <w:ind w:left="-17" w:leftChars="-8" w:firstLine="226" w:firstLineChars="108"/>
        <w:rPr>
          <w:rFonts w:ascii="Times New Roman" w:hAnsi="Times New Roman" w:cs="Times New Roman"/>
          <w:szCs w:val="21"/>
        </w:rPr>
      </w:pPr>
      <w:r>
        <w:rPr>
          <w:rFonts w:ascii="Times New Roman" w:hAnsi="Times New Roman" w:cs="Times New Roman"/>
          <w:szCs w:val="21"/>
        </w:rPr>
        <w:t>抄  送</w:t>
      </w:r>
      <w:r>
        <w:rPr>
          <w:rFonts w:hint="eastAsia" w:ascii="Times New Roman" w:hAnsi="Times New Roman" w:cs="Times New Roman"/>
          <w:szCs w:val="21"/>
        </w:rPr>
        <w:t>：</w:t>
      </w:r>
    </w:p>
    <w:p>
      <w:pPr>
        <w:overflowPunct w:val="0"/>
        <w:jc w:val="right"/>
        <w:rPr>
          <w:rFonts w:ascii="Times New Roman" w:hAnsi="Times New Roman" w:cs="Times New Roman"/>
          <w:szCs w:val="21"/>
        </w:rPr>
        <w:sectPr>
          <w:pgSz w:w="11906" w:h="16838"/>
          <w:pgMar w:top="1587" w:right="1587" w:bottom="1587" w:left="1587" w:header="851" w:footer="1304" w:gutter="0"/>
          <w:pgBorders>
            <w:top w:val="none" w:sz="0" w:space="0"/>
            <w:left w:val="none" w:sz="0" w:space="0"/>
            <w:bottom w:val="none" w:sz="0" w:space="0"/>
            <w:right w:val="none" w:sz="0" w:space="0"/>
          </w:pgBorders>
          <w:cols w:space="0" w:num="1"/>
          <w:docGrid w:type="lines" w:linePitch="323" w:charSpace="0"/>
        </w:sectPr>
      </w:pPr>
      <w:r>
        <w:rPr>
          <w:rFonts w:ascii="Times New Roman" w:hAnsi="Times New Roman" w:cs="Times New Roman"/>
          <w:szCs w:val="21"/>
        </w:rPr>
        <w:t>共印：  份</w:t>
      </w:r>
    </w:p>
    <w:p>
      <w:pPr>
        <w:overflowPunct w:val="0"/>
        <w:autoSpaceDE w:val="0"/>
        <w:autoSpaceDN w:val="0"/>
        <w:spacing w:before="66"/>
        <w:jc w:val="left"/>
        <w:rPr>
          <w:rFonts w:ascii="Times New Roman" w:hAnsi="Times New Roman" w:eastAsia="宋体" w:cs="Times New Roman"/>
          <w:bCs/>
          <w:kern w:val="0"/>
          <w:szCs w:val="21"/>
          <w:lang w:bidi="en-US"/>
        </w:rPr>
      </w:pPr>
      <w:r>
        <w:rPr>
          <w:rFonts w:ascii="Times New Roman" w:hAnsi="Times New Roman" w:eastAsia="宋体" w:cs="Times New Roman"/>
          <w:bCs/>
          <w:kern w:val="0"/>
          <w:szCs w:val="21"/>
          <w:lang w:bidi="en-US"/>
        </w:rPr>
        <w:t>附</w:t>
      </w:r>
      <w:r>
        <w:rPr>
          <w:rFonts w:ascii="Times New Roman" w:hAnsi="Times New Roman" w:eastAsia="宋体" w:cs="Times New Roman"/>
          <w:bCs/>
          <w:szCs w:val="21"/>
        </w:rPr>
        <w:t>样5.3.3：</w:t>
      </w:r>
      <w:r>
        <w:rPr>
          <w:rFonts w:ascii="Times New Roman" w:hAnsi="Times New Roman" w:eastAsia="宋体" w:cs="Times New Roman"/>
          <w:bCs/>
          <w:kern w:val="0"/>
          <w:szCs w:val="21"/>
          <w:lang w:bidi="en-US"/>
        </w:rPr>
        <w:t>工程概算汇总表</w:t>
      </w:r>
    </w:p>
    <w:p>
      <w:pPr>
        <w:overflowPunct w:val="0"/>
        <w:spacing w:before="161" w:beforeLines="50" w:after="161"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总概算表</w:t>
      </w:r>
    </w:p>
    <w:p>
      <w:pPr>
        <w:overflowPunct w:val="0"/>
        <w:spacing w:after="35"/>
        <w:rPr>
          <w:rFonts w:ascii="Times New Roman" w:hAnsi="Times New Roman" w:eastAsia="宋体" w:cs="Times New Roman"/>
          <w:szCs w:val="21"/>
        </w:rPr>
      </w:pPr>
      <w:r>
        <w:rPr>
          <w:rFonts w:ascii="Times New Roman" w:hAnsi="Times New Roman" w:eastAsia="宋体" w:cs="Times New Roman"/>
          <w:szCs w:val="21"/>
        </w:rPr>
        <w:t>总概算编号：</w:t>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rPr>
        <w:tab/>
      </w:r>
      <w:r>
        <w:rPr>
          <w:rFonts w:ascii="Times New Roman" w:hAnsi="Times New Roman" w:eastAsia="宋体" w:cs="Times New Roman"/>
          <w:szCs w:val="21"/>
        </w:rPr>
        <w:t>工程名称：</w:t>
      </w:r>
      <w:r>
        <w:rPr>
          <w:rFonts w:ascii="Times New Roman" w:hAnsi="Times New Roman" w:eastAsia="宋体" w:cs="Times New Roman"/>
          <w:szCs w:val="21"/>
          <w:u w:val="single"/>
        </w:rPr>
        <w:tab/>
      </w:r>
      <w:r>
        <w:rPr>
          <w:rFonts w:hint="eastAsia" w:ascii="Times New Roman" w:hAnsi="Times New Roman" w:eastAsia="宋体" w:cs="Times New Roman"/>
          <w:szCs w:val="21"/>
          <w:u w:val="single"/>
          <w:lang w:val="en-US" w:eastAsia="zh-CN"/>
        </w:rPr>
        <w:t xml:space="preserve">                    </w:t>
      </w:r>
      <w:r>
        <w:rPr>
          <w:rFonts w:ascii="Times New Roman" w:hAnsi="Times New Roman" w:eastAsia="宋体" w:cs="Times New Roman"/>
          <w:szCs w:val="21"/>
          <w:u w:val="single"/>
        </w:rPr>
        <w:tab/>
      </w:r>
      <w:r>
        <w:rPr>
          <w:rFonts w:ascii="Times New Roman" w:hAnsi="Times New Roman" w:eastAsia="宋体" w:cs="Times New Roman"/>
          <w:szCs w:val="21"/>
        </w:rPr>
        <w:tab/>
      </w:r>
      <w:r>
        <w:rPr>
          <w:rFonts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 xml:space="preserve">            单位： 万元</w:t>
      </w:r>
      <w:r>
        <w:rPr>
          <w:rFonts w:ascii="Times New Roman" w:hAnsi="Times New Roman" w:eastAsia="宋体" w:cs="Times New Roman"/>
          <w:szCs w:val="21"/>
        </w:rPr>
        <w:tab/>
      </w:r>
      <w:r>
        <w:rPr>
          <w:rFonts w:ascii="Times New Roman" w:hAnsi="Times New Roman" w:eastAsia="宋体" w:cs="Times New Roman"/>
          <w:szCs w:val="21"/>
        </w:rPr>
        <w:t xml:space="preserve">          共 页 第 页</w:t>
      </w:r>
    </w:p>
    <w:tbl>
      <w:tblPr>
        <w:tblStyle w:val="12"/>
        <w:tblW w:w="13606" w:type="dxa"/>
        <w:jc w:val="center"/>
        <w:tblLayout w:type="autofit"/>
        <w:tblCellMar>
          <w:top w:w="0" w:type="dxa"/>
          <w:left w:w="108" w:type="dxa"/>
          <w:bottom w:w="0" w:type="dxa"/>
          <w:right w:w="108" w:type="dxa"/>
        </w:tblCellMar>
      </w:tblPr>
      <w:tblGrid>
        <w:gridCol w:w="747"/>
        <w:gridCol w:w="2141"/>
        <w:gridCol w:w="1351"/>
        <w:gridCol w:w="1340"/>
        <w:gridCol w:w="1271"/>
        <w:gridCol w:w="1316"/>
        <w:gridCol w:w="1123"/>
        <w:gridCol w:w="778"/>
        <w:gridCol w:w="847"/>
        <w:gridCol w:w="1314"/>
        <w:gridCol w:w="1378"/>
      </w:tblGrid>
      <w:tr>
        <w:tblPrEx>
          <w:tblCellMar>
            <w:top w:w="0" w:type="dxa"/>
            <w:left w:w="108" w:type="dxa"/>
            <w:bottom w:w="0" w:type="dxa"/>
            <w:right w:w="108" w:type="dxa"/>
          </w:tblCellMar>
        </w:tblPrEx>
        <w:trPr>
          <w:trHeight w:val="340" w:hRule="atLeast"/>
          <w:jc w:val="center"/>
        </w:trPr>
        <w:tc>
          <w:tcPr>
            <w:tcW w:w="747" w:type="dxa"/>
            <w:vMerge w:val="restart"/>
            <w:tcBorders>
              <w:top w:val="single" w:color="auto" w:sz="4" w:space="0"/>
              <w:left w:val="single" w:color="auto" w:sz="4" w:space="0"/>
              <w:right w:val="single" w:color="auto" w:sz="4" w:space="0"/>
            </w:tcBorders>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序号</w:t>
            </w:r>
          </w:p>
        </w:tc>
        <w:tc>
          <w:tcPr>
            <w:tcW w:w="214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工程项目或费用</w:t>
            </w:r>
          </w:p>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名称</w:t>
            </w:r>
          </w:p>
        </w:tc>
        <w:tc>
          <w:tcPr>
            <w:tcW w:w="135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设计规划或主要工程量</w:t>
            </w:r>
          </w:p>
        </w:tc>
        <w:tc>
          <w:tcPr>
            <w:tcW w:w="134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建筑工程费</w:t>
            </w:r>
          </w:p>
        </w:tc>
        <w:tc>
          <w:tcPr>
            <w:tcW w:w="12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设备购置费</w:t>
            </w:r>
          </w:p>
        </w:tc>
        <w:tc>
          <w:tcPr>
            <w:tcW w:w="131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安装工程费</w:t>
            </w:r>
          </w:p>
        </w:tc>
        <w:tc>
          <w:tcPr>
            <w:tcW w:w="112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其它费用</w:t>
            </w:r>
          </w:p>
        </w:tc>
        <w:tc>
          <w:tcPr>
            <w:tcW w:w="7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合计</w:t>
            </w:r>
          </w:p>
        </w:tc>
        <w:tc>
          <w:tcPr>
            <w:tcW w:w="2161" w:type="dxa"/>
            <w:gridSpan w:val="2"/>
            <w:tcBorders>
              <w:top w:val="single" w:color="auto" w:sz="4" w:space="0"/>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其中： 引进部分</w:t>
            </w:r>
          </w:p>
        </w:tc>
        <w:tc>
          <w:tcPr>
            <w:tcW w:w="137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占总投资额比例（％）</w:t>
            </w:r>
          </w:p>
        </w:tc>
      </w:tr>
      <w:tr>
        <w:tblPrEx>
          <w:tblCellMar>
            <w:top w:w="0" w:type="dxa"/>
            <w:left w:w="108" w:type="dxa"/>
            <w:bottom w:w="0" w:type="dxa"/>
            <w:right w:w="108" w:type="dxa"/>
          </w:tblCellMar>
        </w:tblPrEx>
        <w:trPr>
          <w:trHeight w:val="340" w:hRule="atLeast"/>
          <w:jc w:val="center"/>
        </w:trPr>
        <w:tc>
          <w:tcPr>
            <w:tcW w:w="747" w:type="dxa"/>
            <w:vMerge w:val="continue"/>
            <w:tcBorders>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kern w:val="0"/>
                <w:szCs w:val="21"/>
              </w:rPr>
            </w:pPr>
          </w:p>
        </w:tc>
        <w:tc>
          <w:tcPr>
            <w:tcW w:w="2141" w:type="dxa"/>
            <w:vMerge w:val="continue"/>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kern w:val="0"/>
                <w:szCs w:val="21"/>
              </w:rPr>
            </w:pPr>
          </w:p>
        </w:tc>
        <w:tc>
          <w:tcPr>
            <w:tcW w:w="1351" w:type="dxa"/>
            <w:vMerge w:val="continue"/>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kern w:val="0"/>
                <w:szCs w:val="21"/>
              </w:rPr>
            </w:pPr>
          </w:p>
        </w:tc>
        <w:tc>
          <w:tcPr>
            <w:tcW w:w="1340" w:type="dxa"/>
            <w:vMerge w:val="continue"/>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kern w:val="0"/>
                <w:szCs w:val="21"/>
              </w:rPr>
            </w:pPr>
          </w:p>
        </w:tc>
        <w:tc>
          <w:tcPr>
            <w:tcW w:w="1271" w:type="dxa"/>
            <w:vMerge w:val="continue"/>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kern w:val="0"/>
                <w:szCs w:val="21"/>
              </w:rPr>
            </w:pPr>
          </w:p>
        </w:tc>
        <w:tc>
          <w:tcPr>
            <w:tcW w:w="1316" w:type="dxa"/>
            <w:vMerge w:val="continue"/>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kern w:val="0"/>
                <w:szCs w:val="21"/>
              </w:rPr>
            </w:pPr>
          </w:p>
        </w:tc>
        <w:tc>
          <w:tcPr>
            <w:tcW w:w="1123" w:type="dxa"/>
            <w:vMerge w:val="continue"/>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kern w:val="0"/>
                <w:szCs w:val="21"/>
              </w:rPr>
            </w:pPr>
          </w:p>
        </w:tc>
        <w:tc>
          <w:tcPr>
            <w:tcW w:w="778" w:type="dxa"/>
            <w:vMerge w:val="continue"/>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kern w:val="0"/>
                <w:szCs w:val="21"/>
              </w:rPr>
            </w:pPr>
          </w:p>
        </w:tc>
        <w:tc>
          <w:tcPr>
            <w:tcW w:w="847"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美元</w:t>
            </w:r>
          </w:p>
        </w:tc>
        <w:tc>
          <w:tcPr>
            <w:tcW w:w="1314"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折合人民币</w:t>
            </w:r>
          </w:p>
        </w:tc>
        <w:tc>
          <w:tcPr>
            <w:tcW w:w="1378" w:type="dxa"/>
            <w:vMerge w:val="continue"/>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747" w:type="dxa"/>
            <w:tcBorders>
              <w:top w:val="nil"/>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一</w:t>
            </w:r>
          </w:p>
        </w:tc>
        <w:tc>
          <w:tcPr>
            <w:tcW w:w="2141"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工程费用</w:t>
            </w:r>
          </w:p>
        </w:tc>
        <w:tc>
          <w:tcPr>
            <w:tcW w:w="1351"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4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271"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16"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123"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77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847"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14"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7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747" w:type="dxa"/>
            <w:tcBorders>
              <w:top w:val="nil"/>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2141"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351"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4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271"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16"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123"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77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847"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14"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7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747" w:type="dxa"/>
            <w:tcBorders>
              <w:top w:val="nil"/>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2141"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351"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4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271"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16"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123"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77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847"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14"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7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747" w:type="dxa"/>
            <w:tcBorders>
              <w:top w:val="nil"/>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kern w:val="0"/>
                <w:szCs w:val="21"/>
              </w:rPr>
            </w:pPr>
          </w:p>
        </w:tc>
        <w:tc>
          <w:tcPr>
            <w:tcW w:w="2141"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hint="eastAsia" w:ascii="Times New Roman" w:hAnsi="Times New Roman" w:eastAsia="宋体" w:cs="Times New Roman"/>
                <w:szCs w:val="21"/>
              </w:rPr>
              <w:t>••••</w:t>
            </w:r>
          </w:p>
        </w:tc>
        <w:tc>
          <w:tcPr>
            <w:tcW w:w="1351"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4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271"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16"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123"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77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847"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14"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7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747" w:type="dxa"/>
            <w:tcBorders>
              <w:top w:val="nil"/>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二</w:t>
            </w:r>
          </w:p>
        </w:tc>
        <w:tc>
          <w:tcPr>
            <w:tcW w:w="2141"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工程建设其他费用</w:t>
            </w:r>
          </w:p>
        </w:tc>
        <w:tc>
          <w:tcPr>
            <w:tcW w:w="1351"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4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271"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16"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123"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77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847"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14"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7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747" w:type="dxa"/>
            <w:tcBorders>
              <w:top w:val="nil"/>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2141"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351"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4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271"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16"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123"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77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847"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14"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7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747" w:type="dxa"/>
            <w:tcBorders>
              <w:top w:val="nil"/>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2141"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351"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4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271"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16"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123"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77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847"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14"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7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747" w:type="dxa"/>
            <w:tcBorders>
              <w:top w:val="nil"/>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kern w:val="0"/>
                <w:szCs w:val="21"/>
              </w:rPr>
            </w:pPr>
          </w:p>
        </w:tc>
        <w:tc>
          <w:tcPr>
            <w:tcW w:w="2141"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hint="eastAsia" w:ascii="Times New Roman" w:hAnsi="Times New Roman" w:eastAsia="宋体" w:cs="Times New Roman"/>
                <w:szCs w:val="21"/>
              </w:rPr>
              <w:t>••••</w:t>
            </w:r>
          </w:p>
        </w:tc>
        <w:tc>
          <w:tcPr>
            <w:tcW w:w="1351"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4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271"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16"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123"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77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847"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14"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7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747" w:type="dxa"/>
            <w:tcBorders>
              <w:top w:val="nil"/>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三</w:t>
            </w:r>
          </w:p>
        </w:tc>
        <w:tc>
          <w:tcPr>
            <w:tcW w:w="2141"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预备费</w:t>
            </w:r>
          </w:p>
        </w:tc>
        <w:tc>
          <w:tcPr>
            <w:tcW w:w="1351"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4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271"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16"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123"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77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847"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14"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7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747" w:type="dxa"/>
            <w:tcBorders>
              <w:top w:val="nil"/>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kern w:val="0"/>
                <w:szCs w:val="21"/>
              </w:rPr>
            </w:pPr>
          </w:p>
        </w:tc>
        <w:tc>
          <w:tcPr>
            <w:tcW w:w="2141"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51"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4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271"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16"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123"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77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847"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14"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7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747" w:type="dxa"/>
            <w:tcBorders>
              <w:top w:val="nil"/>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四</w:t>
            </w:r>
          </w:p>
        </w:tc>
        <w:tc>
          <w:tcPr>
            <w:tcW w:w="2141"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建设期利息</w:t>
            </w:r>
          </w:p>
        </w:tc>
        <w:tc>
          <w:tcPr>
            <w:tcW w:w="1351"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4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271"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16"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123"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77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847"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14"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7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747" w:type="dxa"/>
            <w:tcBorders>
              <w:top w:val="nil"/>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kern w:val="0"/>
                <w:szCs w:val="21"/>
              </w:rPr>
            </w:pPr>
          </w:p>
        </w:tc>
        <w:tc>
          <w:tcPr>
            <w:tcW w:w="2141"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51"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4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271"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16"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123"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77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847"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14"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7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747" w:type="dxa"/>
            <w:tcBorders>
              <w:top w:val="nil"/>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五</w:t>
            </w:r>
          </w:p>
        </w:tc>
        <w:tc>
          <w:tcPr>
            <w:tcW w:w="2141"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铺底流动资金</w:t>
            </w:r>
          </w:p>
        </w:tc>
        <w:tc>
          <w:tcPr>
            <w:tcW w:w="1351"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4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271"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16"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123"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77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847"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14"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7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747" w:type="dxa"/>
            <w:tcBorders>
              <w:top w:val="nil"/>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kern w:val="0"/>
                <w:szCs w:val="21"/>
              </w:rPr>
            </w:pPr>
          </w:p>
        </w:tc>
        <w:tc>
          <w:tcPr>
            <w:tcW w:w="2141"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51"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4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271"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16"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123"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77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847"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14"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7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747" w:type="dxa"/>
            <w:tcBorders>
              <w:top w:val="nil"/>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kern w:val="0"/>
                <w:szCs w:val="21"/>
              </w:rPr>
            </w:pPr>
          </w:p>
        </w:tc>
        <w:tc>
          <w:tcPr>
            <w:tcW w:w="2141"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建设项目概算总投资</w:t>
            </w:r>
          </w:p>
        </w:tc>
        <w:tc>
          <w:tcPr>
            <w:tcW w:w="1351"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4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271"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16"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123"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77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847"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14"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7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r>
    </w:tbl>
    <w:p>
      <w:pPr>
        <w:overflowPunct w:val="0"/>
        <w:spacing w:before="161" w:beforeLines="50"/>
        <w:rPr>
          <w:rFonts w:ascii="Times New Roman" w:hAnsi="Times New Roman" w:eastAsia="宋体" w:cs="Times New Roman"/>
          <w:szCs w:val="21"/>
        </w:rPr>
        <w:sectPr>
          <w:pgSz w:w="16838" w:h="11906" w:orient="landscape"/>
          <w:pgMar w:top="1587" w:right="1587" w:bottom="1587" w:left="1587" w:header="851" w:footer="1304" w:gutter="0"/>
          <w:pgBorders>
            <w:top w:val="none" w:sz="0" w:space="0"/>
            <w:left w:val="none" w:sz="0" w:space="0"/>
            <w:bottom w:val="none" w:sz="0" w:space="0"/>
            <w:right w:val="none" w:sz="0" w:space="0"/>
          </w:pgBorders>
          <w:cols w:space="0" w:num="1"/>
          <w:docGrid w:type="lines" w:linePitch="323" w:charSpace="0"/>
        </w:sectPr>
      </w:pPr>
      <w:r>
        <w:rPr>
          <w:rFonts w:ascii="Times New Roman" w:hAnsi="Times New Roman" w:eastAsia="宋体" w:cs="Times New Roman"/>
          <w:szCs w:val="21"/>
        </w:rPr>
        <w:t>编制人：                              审核人：                                审定人：</w:t>
      </w:r>
    </w:p>
    <w:p>
      <w:pPr>
        <w:overflowPunct w:val="0"/>
        <w:autoSpaceDE w:val="0"/>
        <w:autoSpaceDN w:val="0"/>
        <w:rPr>
          <w:rFonts w:ascii="Times New Roman" w:hAnsi="Times New Roman" w:eastAsia="宋体" w:cs="Times New Roman"/>
          <w:bCs/>
          <w:kern w:val="0"/>
          <w:szCs w:val="21"/>
          <w:lang w:bidi="en-US"/>
        </w:rPr>
      </w:pPr>
      <w:r>
        <w:rPr>
          <w:rFonts w:ascii="Times New Roman" w:hAnsi="Times New Roman" w:eastAsia="宋体" w:cs="Times New Roman"/>
          <w:bCs/>
          <w:kern w:val="0"/>
          <w:szCs w:val="21"/>
          <w:lang w:bidi="en-US"/>
        </w:rPr>
        <w:t>附样5.3.4：工程建设其它费用汇总表</w:t>
      </w:r>
    </w:p>
    <w:p>
      <w:pPr>
        <w:overflowPunct w:val="0"/>
        <w:spacing w:before="161" w:beforeLines="50" w:after="161"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工程建设其它费用汇总表</w:t>
      </w:r>
    </w:p>
    <w:p>
      <w:pPr>
        <w:overflowPunct w:val="0"/>
        <w:rPr>
          <w:rFonts w:ascii="Times New Roman" w:hAnsi="Times New Roman" w:eastAsia="宋体" w:cs="Times New Roman"/>
          <w:bCs/>
          <w:color w:val="FF0000"/>
          <w:kern w:val="0"/>
          <w:szCs w:val="21"/>
          <w:lang w:bidi="en-US"/>
        </w:rPr>
      </w:pPr>
      <w:r>
        <w:rPr>
          <w:rFonts w:ascii="Times New Roman" w:hAnsi="Times New Roman" w:eastAsia="宋体" w:cs="Times New Roman"/>
          <w:bCs/>
          <w:kern w:val="0"/>
          <w:szCs w:val="21"/>
          <w:lang w:bidi="en-US"/>
        </w:rPr>
        <w:t>工程名称：</w:t>
      </w:r>
      <w:r>
        <w:rPr>
          <w:rFonts w:ascii="Times New Roman" w:hAnsi="Times New Roman" w:eastAsia="宋体" w:cs="Times New Roman"/>
          <w:bCs/>
          <w:kern w:val="0"/>
          <w:szCs w:val="21"/>
          <w:u w:val="single"/>
          <w:lang w:bidi="en-US"/>
        </w:rPr>
        <w:t xml:space="preserve">               </w:t>
      </w:r>
      <w:r>
        <w:rPr>
          <w:rFonts w:hint="eastAsia" w:ascii="Times New Roman" w:hAnsi="Times New Roman" w:eastAsia="宋体" w:cs="Times New Roman"/>
          <w:bCs/>
          <w:kern w:val="0"/>
          <w:szCs w:val="21"/>
          <w:u w:val="single"/>
          <w:lang w:val="en-US" w:eastAsia="zh-CN" w:bidi="en-US"/>
        </w:rPr>
        <w:t xml:space="preserve">          </w:t>
      </w:r>
      <w:r>
        <w:rPr>
          <w:rFonts w:hint="eastAsia" w:ascii="Times New Roman" w:hAnsi="Times New Roman" w:eastAsia="宋体" w:cs="Times New Roman"/>
          <w:bCs/>
          <w:kern w:val="0"/>
          <w:szCs w:val="21"/>
          <w:lang w:val="en-US" w:eastAsia="zh-CN" w:bidi="en-US"/>
        </w:rPr>
        <w:t xml:space="preserve">              </w:t>
      </w:r>
      <w:r>
        <w:rPr>
          <w:rFonts w:ascii="Times New Roman" w:hAnsi="Times New Roman" w:eastAsia="宋体" w:cs="Times New Roman"/>
          <w:bCs/>
          <w:kern w:val="0"/>
          <w:szCs w:val="21"/>
          <w:lang w:bidi="en-US"/>
        </w:rPr>
        <w:t xml:space="preserve">    单位：万元（元） </w:t>
      </w:r>
      <w:r>
        <w:rPr>
          <w:rFonts w:hint="eastAsia" w:ascii="Times New Roman" w:hAnsi="Times New Roman" w:eastAsia="宋体" w:cs="Times New Roman"/>
          <w:bCs/>
          <w:kern w:val="0"/>
          <w:szCs w:val="21"/>
          <w:lang w:bidi="en-US"/>
        </w:rPr>
        <w:t xml:space="preserve">共  页 </w:t>
      </w:r>
      <w:r>
        <w:rPr>
          <w:rFonts w:ascii="Times New Roman" w:hAnsi="Times New Roman" w:eastAsia="宋体" w:cs="Times New Roman"/>
          <w:bCs/>
          <w:kern w:val="0"/>
          <w:szCs w:val="21"/>
          <w:lang w:bidi="en-US"/>
        </w:rPr>
        <w:t>第</w:t>
      </w:r>
      <w:r>
        <w:rPr>
          <w:rFonts w:hint="eastAsia" w:ascii="Times New Roman" w:hAnsi="Times New Roman" w:eastAsia="宋体" w:cs="Times New Roman"/>
          <w:bCs/>
          <w:kern w:val="0"/>
          <w:szCs w:val="21"/>
          <w:lang w:bidi="en-US"/>
        </w:rPr>
        <w:t xml:space="preserve">  页</w:t>
      </w:r>
    </w:p>
    <w:tbl>
      <w:tblPr>
        <w:tblStyle w:val="12"/>
        <w:tblW w:w="8787" w:type="dxa"/>
        <w:jc w:val="center"/>
        <w:tblLayout w:type="autofit"/>
        <w:tblCellMar>
          <w:top w:w="0" w:type="dxa"/>
          <w:left w:w="108" w:type="dxa"/>
          <w:bottom w:w="0" w:type="dxa"/>
          <w:right w:w="108" w:type="dxa"/>
        </w:tblCellMar>
      </w:tblPr>
      <w:tblGrid>
        <w:gridCol w:w="1160"/>
        <w:gridCol w:w="2354"/>
        <w:gridCol w:w="1757"/>
        <w:gridCol w:w="1758"/>
        <w:gridCol w:w="1758"/>
      </w:tblGrid>
      <w:tr>
        <w:tblPrEx>
          <w:tblCellMar>
            <w:top w:w="0" w:type="dxa"/>
            <w:left w:w="108" w:type="dxa"/>
            <w:bottom w:w="0" w:type="dxa"/>
            <w:right w:w="108" w:type="dxa"/>
          </w:tblCellMar>
        </w:tblPrEx>
        <w:trPr>
          <w:trHeight w:val="850" w:hRule="atLeast"/>
          <w:jc w:val="center"/>
        </w:trPr>
        <w:tc>
          <w:tcPr>
            <w:tcW w:w="1160"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序 号</w:t>
            </w:r>
          </w:p>
        </w:tc>
        <w:tc>
          <w:tcPr>
            <w:tcW w:w="2354" w:type="dxa"/>
            <w:tcBorders>
              <w:top w:val="single" w:color="auto" w:sz="4" w:space="0"/>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费用项目编号</w:t>
            </w:r>
          </w:p>
        </w:tc>
        <w:tc>
          <w:tcPr>
            <w:tcW w:w="1757" w:type="dxa"/>
            <w:tcBorders>
              <w:top w:val="single" w:color="auto" w:sz="4" w:space="0"/>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费用项目名称</w:t>
            </w:r>
          </w:p>
        </w:tc>
        <w:tc>
          <w:tcPr>
            <w:tcW w:w="1758" w:type="dxa"/>
            <w:tcBorders>
              <w:top w:val="single" w:color="auto" w:sz="4" w:space="0"/>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金额</w:t>
            </w:r>
          </w:p>
        </w:tc>
        <w:tc>
          <w:tcPr>
            <w:tcW w:w="1758" w:type="dxa"/>
            <w:tcBorders>
              <w:top w:val="single" w:color="auto" w:sz="4" w:space="0"/>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备注</w:t>
            </w:r>
          </w:p>
        </w:tc>
      </w:tr>
      <w:tr>
        <w:tblPrEx>
          <w:tblCellMar>
            <w:top w:w="0" w:type="dxa"/>
            <w:left w:w="108" w:type="dxa"/>
            <w:bottom w:w="0" w:type="dxa"/>
            <w:right w:w="108" w:type="dxa"/>
          </w:tblCellMar>
        </w:tblPrEx>
        <w:trPr>
          <w:trHeight w:val="850" w:hRule="atLeast"/>
          <w:jc w:val="center"/>
        </w:trPr>
        <w:tc>
          <w:tcPr>
            <w:tcW w:w="1160"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2354"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757"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75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75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850" w:hRule="atLeast"/>
          <w:jc w:val="center"/>
        </w:trPr>
        <w:tc>
          <w:tcPr>
            <w:tcW w:w="1160"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2354"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757"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75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75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850" w:hRule="atLeast"/>
          <w:jc w:val="center"/>
        </w:trPr>
        <w:tc>
          <w:tcPr>
            <w:tcW w:w="1160"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2354"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757"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75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75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850" w:hRule="atLeast"/>
          <w:jc w:val="center"/>
        </w:trPr>
        <w:tc>
          <w:tcPr>
            <w:tcW w:w="1160"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2354"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757"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75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75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850" w:hRule="atLeast"/>
          <w:jc w:val="center"/>
        </w:trPr>
        <w:tc>
          <w:tcPr>
            <w:tcW w:w="1160"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2354"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757"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75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75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850" w:hRule="atLeast"/>
          <w:jc w:val="center"/>
        </w:trPr>
        <w:tc>
          <w:tcPr>
            <w:tcW w:w="1160"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2354"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757"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75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75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850" w:hRule="atLeast"/>
          <w:jc w:val="center"/>
        </w:trPr>
        <w:tc>
          <w:tcPr>
            <w:tcW w:w="1160"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2354"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757"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合计</w:t>
            </w:r>
          </w:p>
        </w:tc>
        <w:tc>
          <w:tcPr>
            <w:tcW w:w="175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75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r>
    </w:tbl>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overflowPunct w:val="0"/>
        <w:autoSpaceDE w:val="0"/>
        <w:autoSpaceDN w:val="0"/>
        <w:rPr>
          <w:rFonts w:ascii="Times New Roman" w:hAnsi="Times New Roman" w:eastAsia="宋体" w:cs="Times New Roman"/>
          <w:bCs/>
          <w:kern w:val="0"/>
          <w:szCs w:val="21"/>
          <w:lang w:bidi="en-US"/>
        </w:rPr>
      </w:pPr>
      <w:r>
        <w:rPr>
          <w:rFonts w:ascii="Times New Roman" w:hAnsi="Times New Roman" w:eastAsia="宋体" w:cs="Times New Roman"/>
          <w:bCs/>
          <w:kern w:val="0"/>
          <w:szCs w:val="21"/>
          <w:lang w:bidi="en-US"/>
        </w:rPr>
        <w:t>附样5.3.5：工程建设其它费用计算表</w:t>
      </w:r>
    </w:p>
    <w:p>
      <w:pPr>
        <w:overflowPunct w:val="0"/>
        <w:spacing w:before="161" w:beforeLines="50" w:after="161"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工程建设其它费用计算表</w:t>
      </w:r>
    </w:p>
    <w:p>
      <w:pPr>
        <w:overflowPunct w:val="0"/>
        <w:rPr>
          <w:rFonts w:ascii="Times New Roman" w:hAnsi="Times New Roman" w:eastAsia="宋体" w:cs="Times New Roman"/>
          <w:bCs/>
          <w:kern w:val="0"/>
          <w:szCs w:val="21"/>
          <w:lang w:bidi="en-US"/>
        </w:rPr>
      </w:pPr>
      <w:r>
        <w:rPr>
          <w:rFonts w:ascii="Times New Roman" w:hAnsi="Times New Roman" w:eastAsia="宋体" w:cs="Times New Roman"/>
          <w:bCs/>
          <w:kern w:val="0"/>
          <w:szCs w:val="21"/>
          <w:lang w:bidi="en-US"/>
        </w:rPr>
        <w:t>工程建设其他费用编号：</w:t>
      </w:r>
      <w:r>
        <w:rPr>
          <w:rFonts w:ascii="Times New Roman" w:hAnsi="Times New Roman" w:eastAsia="宋体" w:cs="Times New Roman"/>
          <w:bCs/>
          <w:kern w:val="0"/>
          <w:szCs w:val="21"/>
          <w:u w:val="single"/>
          <w:lang w:bidi="en-US"/>
        </w:rPr>
        <w:t xml:space="preserve">       </w:t>
      </w:r>
      <w:r>
        <w:rPr>
          <w:rFonts w:ascii="Times New Roman" w:hAnsi="Times New Roman" w:eastAsia="宋体" w:cs="Times New Roman"/>
          <w:bCs/>
          <w:kern w:val="0"/>
          <w:szCs w:val="21"/>
          <w:lang w:bidi="en-US"/>
        </w:rPr>
        <w:t xml:space="preserve">   费用名称：</w:t>
      </w:r>
      <w:r>
        <w:rPr>
          <w:rFonts w:ascii="Times New Roman" w:hAnsi="Times New Roman" w:eastAsia="宋体" w:cs="Times New Roman"/>
          <w:bCs/>
          <w:kern w:val="0"/>
          <w:szCs w:val="21"/>
          <w:u w:val="single"/>
          <w:lang w:bidi="en-US"/>
        </w:rPr>
        <w:t xml:space="preserve">    </w:t>
      </w:r>
      <w:r>
        <w:rPr>
          <w:rFonts w:hint="eastAsia" w:ascii="Times New Roman" w:hAnsi="Times New Roman" w:eastAsia="宋体" w:cs="Times New Roman"/>
          <w:bCs/>
          <w:kern w:val="0"/>
          <w:szCs w:val="21"/>
          <w:u w:val="single"/>
          <w:lang w:val="en-US" w:eastAsia="zh-CN" w:bidi="en-US"/>
        </w:rPr>
        <w:t xml:space="preserve">          </w:t>
      </w:r>
      <w:r>
        <w:rPr>
          <w:rFonts w:ascii="Times New Roman" w:hAnsi="Times New Roman" w:eastAsia="宋体" w:cs="Times New Roman"/>
          <w:bCs/>
          <w:kern w:val="0"/>
          <w:szCs w:val="21"/>
          <w:u w:val="single"/>
          <w:lang w:bidi="en-US"/>
        </w:rPr>
        <w:t xml:space="preserve">   </w:t>
      </w:r>
      <w:r>
        <w:rPr>
          <w:rFonts w:ascii="Times New Roman" w:hAnsi="Times New Roman" w:eastAsia="宋体" w:cs="Times New Roman"/>
          <w:bCs/>
          <w:kern w:val="0"/>
          <w:szCs w:val="21"/>
          <w:lang w:bidi="en-US"/>
        </w:rPr>
        <w:t xml:space="preserve">   </w:t>
      </w:r>
      <w:r>
        <w:rPr>
          <w:rFonts w:hint="eastAsia" w:ascii="Times New Roman" w:hAnsi="Times New Roman" w:eastAsia="宋体" w:cs="Times New Roman"/>
          <w:bCs/>
          <w:kern w:val="0"/>
          <w:szCs w:val="21"/>
          <w:lang w:val="en-US" w:eastAsia="zh-CN" w:bidi="en-US"/>
        </w:rPr>
        <w:t xml:space="preserve">    </w:t>
      </w:r>
      <w:r>
        <w:rPr>
          <w:rFonts w:ascii="Times New Roman" w:hAnsi="Times New Roman" w:eastAsia="宋体" w:cs="Times New Roman"/>
          <w:bCs/>
          <w:kern w:val="0"/>
          <w:szCs w:val="21"/>
          <w:lang w:bidi="en-US"/>
        </w:rPr>
        <w:t xml:space="preserve">    单位：万元（元） </w:t>
      </w:r>
    </w:p>
    <w:tbl>
      <w:tblPr>
        <w:tblStyle w:val="12"/>
        <w:tblW w:w="8787" w:type="dxa"/>
        <w:jc w:val="center"/>
        <w:tblLayout w:type="autofit"/>
        <w:tblCellMar>
          <w:top w:w="0" w:type="dxa"/>
          <w:left w:w="108" w:type="dxa"/>
          <w:bottom w:w="0" w:type="dxa"/>
          <w:right w:w="108" w:type="dxa"/>
        </w:tblCellMar>
      </w:tblPr>
      <w:tblGrid>
        <w:gridCol w:w="1108"/>
        <w:gridCol w:w="1109"/>
        <w:gridCol w:w="1504"/>
        <w:gridCol w:w="1739"/>
        <w:gridCol w:w="1109"/>
        <w:gridCol w:w="1109"/>
        <w:gridCol w:w="1109"/>
      </w:tblGrid>
      <w:tr>
        <w:tblPrEx>
          <w:tblCellMar>
            <w:top w:w="0" w:type="dxa"/>
            <w:left w:w="108" w:type="dxa"/>
            <w:bottom w:w="0" w:type="dxa"/>
            <w:right w:w="108" w:type="dxa"/>
          </w:tblCellMar>
        </w:tblPrEx>
        <w:trPr>
          <w:trHeight w:val="850" w:hRule="atLeast"/>
          <w:jc w:val="center"/>
        </w:trPr>
        <w:tc>
          <w:tcPr>
            <w:tcW w:w="1078" w:type="dxa"/>
            <w:tcBorders>
              <w:top w:val="single" w:color="auto" w:sz="4" w:space="0"/>
              <w:left w:val="single" w:color="auto" w:sz="4" w:space="0"/>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r>
              <w:rPr>
                <w:rFonts w:ascii="Times New Roman" w:hAnsi="Times New Roman" w:cs="Times New Roman"/>
                <w:bCs/>
                <w:sz w:val="21"/>
                <w:szCs w:val="21"/>
                <w:lang w:eastAsia="zh-CN"/>
              </w:rPr>
              <w:t>序号</w:t>
            </w:r>
          </w:p>
        </w:tc>
        <w:tc>
          <w:tcPr>
            <w:tcW w:w="1079" w:type="dxa"/>
            <w:tcBorders>
              <w:top w:val="single" w:color="auto" w:sz="4" w:space="0"/>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r>
              <w:rPr>
                <w:rFonts w:ascii="Times New Roman" w:hAnsi="Times New Roman" w:cs="Times New Roman"/>
                <w:bCs/>
                <w:sz w:val="21"/>
                <w:szCs w:val="21"/>
                <w:lang w:eastAsia="zh-CN"/>
              </w:rPr>
              <w:t>费用项目名称</w:t>
            </w:r>
          </w:p>
        </w:tc>
        <w:tc>
          <w:tcPr>
            <w:tcW w:w="1463" w:type="dxa"/>
            <w:tcBorders>
              <w:top w:val="single" w:color="auto" w:sz="4" w:space="0"/>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r>
              <w:rPr>
                <w:rFonts w:ascii="Times New Roman" w:hAnsi="Times New Roman" w:cs="Times New Roman"/>
                <w:bCs/>
                <w:sz w:val="21"/>
                <w:szCs w:val="21"/>
                <w:lang w:eastAsia="zh-CN"/>
              </w:rPr>
              <w:t>费用计算（或建筑面积）</w:t>
            </w:r>
          </w:p>
        </w:tc>
        <w:tc>
          <w:tcPr>
            <w:tcW w:w="1692" w:type="dxa"/>
            <w:tcBorders>
              <w:top w:val="single" w:color="auto" w:sz="4" w:space="0"/>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r>
              <w:rPr>
                <w:rFonts w:ascii="Times New Roman" w:hAnsi="Times New Roman" w:cs="Times New Roman"/>
                <w:bCs/>
                <w:sz w:val="21"/>
                <w:szCs w:val="21"/>
                <w:lang w:eastAsia="zh-CN"/>
              </w:rPr>
              <w:t>费率（%）</w:t>
            </w:r>
          </w:p>
          <w:p>
            <w:pPr>
              <w:pStyle w:val="30"/>
              <w:overflowPunct w:val="0"/>
              <w:jc w:val="center"/>
              <w:rPr>
                <w:rFonts w:ascii="Times New Roman" w:hAnsi="Times New Roman" w:cs="Times New Roman"/>
                <w:bCs/>
                <w:sz w:val="21"/>
                <w:szCs w:val="21"/>
                <w:lang w:eastAsia="zh-CN"/>
              </w:rPr>
            </w:pPr>
            <w:r>
              <w:rPr>
                <w:rFonts w:ascii="Times New Roman" w:hAnsi="Times New Roman" w:cs="Times New Roman"/>
                <w:bCs/>
                <w:sz w:val="21"/>
                <w:szCs w:val="21"/>
                <w:lang w:eastAsia="zh-CN"/>
              </w:rPr>
              <w:t>（或单价）</w:t>
            </w:r>
          </w:p>
        </w:tc>
        <w:tc>
          <w:tcPr>
            <w:tcW w:w="1079" w:type="dxa"/>
            <w:tcBorders>
              <w:top w:val="single" w:color="auto" w:sz="4" w:space="0"/>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r>
              <w:rPr>
                <w:rFonts w:ascii="Times New Roman" w:hAnsi="Times New Roman" w:cs="Times New Roman"/>
                <w:bCs/>
                <w:sz w:val="21"/>
                <w:szCs w:val="21"/>
                <w:lang w:eastAsia="zh-CN"/>
              </w:rPr>
              <w:t>金额</w:t>
            </w:r>
          </w:p>
        </w:tc>
        <w:tc>
          <w:tcPr>
            <w:tcW w:w="1079" w:type="dxa"/>
            <w:tcBorders>
              <w:top w:val="single" w:color="auto" w:sz="4" w:space="0"/>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r>
              <w:rPr>
                <w:rFonts w:ascii="Times New Roman" w:hAnsi="Times New Roman" w:cs="Times New Roman"/>
                <w:bCs/>
                <w:sz w:val="21"/>
                <w:szCs w:val="21"/>
                <w:lang w:eastAsia="zh-CN"/>
              </w:rPr>
              <w:t>计算公式</w:t>
            </w:r>
          </w:p>
        </w:tc>
        <w:tc>
          <w:tcPr>
            <w:tcW w:w="1079" w:type="dxa"/>
            <w:tcBorders>
              <w:top w:val="single" w:color="auto" w:sz="4" w:space="0"/>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r>
              <w:rPr>
                <w:rFonts w:ascii="Times New Roman" w:hAnsi="Times New Roman" w:cs="Times New Roman"/>
                <w:bCs/>
                <w:sz w:val="21"/>
                <w:szCs w:val="21"/>
                <w:lang w:eastAsia="zh-CN"/>
              </w:rPr>
              <w:t>备注</w:t>
            </w:r>
          </w:p>
        </w:tc>
      </w:tr>
      <w:tr>
        <w:tblPrEx>
          <w:tblCellMar>
            <w:top w:w="0" w:type="dxa"/>
            <w:left w:w="108" w:type="dxa"/>
            <w:bottom w:w="0" w:type="dxa"/>
            <w:right w:w="108" w:type="dxa"/>
          </w:tblCellMar>
        </w:tblPrEx>
        <w:trPr>
          <w:trHeight w:val="850" w:hRule="atLeast"/>
          <w:jc w:val="center"/>
        </w:trPr>
        <w:tc>
          <w:tcPr>
            <w:tcW w:w="1078" w:type="dxa"/>
            <w:tcBorders>
              <w:top w:val="nil"/>
              <w:left w:val="single" w:color="auto" w:sz="4" w:space="0"/>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c>
          <w:tcPr>
            <w:tcW w:w="1079" w:type="dxa"/>
            <w:tcBorders>
              <w:top w:val="nil"/>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c>
          <w:tcPr>
            <w:tcW w:w="1463" w:type="dxa"/>
            <w:tcBorders>
              <w:top w:val="nil"/>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c>
          <w:tcPr>
            <w:tcW w:w="1692" w:type="dxa"/>
            <w:tcBorders>
              <w:top w:val="nil"/>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c>
          <w:tcPr>
            <w:tcW w:w="1079" w:type="dxa"/>
            <w:tcBorders>
              <w:top w:val="nil"/>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c>
          <w:tcPr>
            <w:tcW w:w="1079" w:type="dxa"/>
            <w:tcBorders>
              <w:top w:val="nil"/>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c>
          <w:tcPr>
            <w:tcW w:w="1079" w:type="dxa"/>
            <w:tcBorders>
              <w:top w:val="nil"/>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r>
      <w:tr>
        <w:tblPrEx>
          <w:tblCellMar>
            <w:top w:w="0" w:type="dxa"/>
            <w:left w:w="108" w:type="dxa"/>
            <w:bottom w:w="0" w:type="dxa"/>
            <w:right w:w="108" w:type="dxa"/>
          </w:tblCellMar>
        </w:tblPrEx>
        <w:trPr>
          <w:trHeight w:val="850" w:hRule="atLeast"/>
          <w:jc w:val="center"/>
        </w:trPr>
        <w:tc>
          <w:tcPr>
            <w:tcW w:w="1078" w:type="dxa"/>
            <w:tcBorders>
              <w:top w:val="nil"/>
              <w:left w:val="single" w:color="auto" w:sz="4" w:space="0"/>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c>
          <w:tcPr>
            <w:tcW w:w="1079" w:type="dxa"/>
            <w:tcBorders>
              <w:top w:val="nil"/>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c>
          <w:tcPr>
            <w:tcW w:w="1463" w:type="dxa"/>
            <w:tcBorders>
              <w:top w:val="nil"/>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c>
          <w:tcPr>
            <w:tcW w:w="1692" w:type="dxa"/>
            <w:tcBorders>
              <w:top w:val="nil"/>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c>
          <w:tcPr>
            <w:tcW w:w="1079" w:type="dxa"/>
            <w:tcBorders>
              <w:top w:val="nil"/>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c>
          <w:tcPr>
            <w:tcW w:w="1079" w:type="dxa"/>
            <w:tcBorders>
              <w:top w:val="nil"/>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c>
          <w:tcPr>
            <w:tcW w:w="1079" w:type="dxa"/>
            <w:tcBorders>
              <w:top w:val="nil"/>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r>
      <w:tr>
        <w:tblPrEx>
          <w:tblCellMar>
            <w:top w:w="0" w:type="dxa"/>
            <w:left w:w="108" w:type="dxa"/>
            <w:bottom w:w="0" w:type="dxa"/>
            <w:right w:w="108" w:type="dxa"/>
          </w:tblCellMar>
        </w:tblPrEx>
        <w:trPr>
          <w:trHeight w:val="850" w:hRule="atLeast"/>
          <w:jc w:val="center"/>
        </w:trPr>
        <w:tc>
          <w:tcPr>
            <w:tcW w:w="1078" w:type="dxa"/>
            <w:tcBorders>
              <w:top w:val="nil"/>
              <w:left w:val="single" w:color="auto" w:sz="4" w:space="0"/>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c>
          <w:tcPr>
            <w:tcW w:w="1079" w:type="dxa"/>
            <w:tcBorders>
              <w:top w:val="nil"/>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c>
          <w:tcPr>
            <w:tcW w:w="1463" w:type="dxa"/>
            <w:tcBorders>
              <w:top w:val="nil"/>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c>
          <w:tcPr>
            <w:tcW w:w="1692" w:type="dxa"/>
            <w:tcBorders>
              <w:top w:val="nil"/>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c>
          <w:tcPr>
            <w:tcW w:w="1079" w:type="dxa"/>
            <w:tcBorders>
              <w:top w:val="nil"/>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c>
          <w:tcPr>
            <w:tcW w:w="1079" w:type="dxa"/>
            <w:tcBorders>
              <w:top w:val="nil"/>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c>
          <w:tcPr>
            <w:tcW w:w="1079" w:type="dxa"/>
            <w:tcBorders>
              <w:top w:val="nil"/>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r>
      <w:tr>
        <w:tblPrEx>
          <w:tblCellMar>
            <w:top w:w="0" w:type="dxa"/>
            <w:left w:w="108" w:type="dxa"/>
            <w:bottom w:w="0" w:type="dxa"/>
            <w:right w:w="108" w:type="dxa"/>
          </w:tblCellMar>
        </w:tblPrEx>
        <w:trPr>
          <w:trHeight w:val="850" w:hRule="atLeast"/>
          <w:jc w:val="center"/>
        </w:trPr>
        <w:tc>
          <w:tcPr>
            <w:tcW w:w="1078" w:type="dxa"/>
            <w:tcBorders>
              <w:top w:val="nil"/>
              <w:left w:val="single" w:color="auto" w:sz="4" w:space="0"/>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c>
          <w:tcPr>
            <w:tcW w:w="1079" w:type="dxa"/>
            <w:tcBorders>
              <w:top w:val="nil"/>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c>
          <w:tcPr>
            <w:tcW w:w="1463" w:type="dxa"/>
            <w:tcBorders>
              <w:top w:val="nil"/>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c>
          <w:tcPr>
            <w:tcW w:w="1692" w:type="dxa"/>
            <w:tcBorders>
              <w:top w:val="nil"/>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c>
          <w:tcPr>
            <w:tcW w:w="1079" w:type="dxa"/>
            <w:tcBorders>
              <w:top w:val="nil"/>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c>
          <w:tcPr>
            <w:tcW w:w="1079" w:type="dxa"/>
            <w:tcBorders>
              <w:top w:val="nil"/>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c>
          <w:tcPr>
            <w:tcW w:w="1079" w:type="dxa"/>
            <w:tcBorders>
              <w:top w:val="nil"/>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r>
      <w:tr>
        <w:tblPrEx>
          <w:tblCellMar>
            <w:top w:w="0" w:type="dxa"/>
            <w:left w:w="108" w:type="dxa"/>
            <w:bottom w:w="0" w:type="dxa"/>
            <w:right w:w="108" w:type="dxa"/>
          </w:tblCellMar>
        </w:tblPrEx>
        <w:trPr>
          <w:trHeight w:val="850" w:hRule="atLeast"/>
          <w:jc w:val="center"/>
        </w:trPr>
        <w:tc>
          <w:tcPr>
            <w:tcW w:w="1078" w:type="dxa"/>
            <w:tcBorders>
              <w:top w:val="nil"/>
              <w:left w:val="single" w:color="auto" w:sz="4" w:space="0"/>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c>
          <w:tcPr>
            <w:tcW w:w="1079" w:type="dxa"/>
            <w:tcBorders>
              <w:top w:val="nil"/>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c>
          <w:tcPr>
            <w:tcW w:w="1463" w:type="dxa"/>
            <w:tcBorders>
              <w:top w:val="nil"/>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c>
          <w:tcPr>
            <w:tcW w:w="1692" w:type="dxa"/>
            <w:tcBorders>
              <w:top w:val="nil"/>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c>
          <w:tcPr>
            <w:tcW w:w="1079" w:type="dxa"/>
            <w:tcBorders>
              <w:top w:val="nil"/>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c>
          <w:tcPr>
            <w:tcW w:w="1079" w:type="dxa"/>
            <w:tcBorders>
              <w:top w:val="nil"/>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c>
          <w:tcPr>
            <w:tcW w:w="1079" w:type="dxa"/>
            <w:tcBorders>
              <w:top w:val="nil"/>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r>
      <w:tr>
        <w:tblPrEx>
          <w:tblCellMar>
            <w:top w:w="0" w:type="dxa"/>
            <w:left w:w="108" w:type="dxa"/>
            <w:bottom w:w="0" w:type="dxa"/>
            <w:right w:w="108" w:type="dxa"/>
          </w:tblCellMar>
        </w:tblPrEx>
        <w:trPr>
          <w:trHeight w:val="850" w:hRule="atLeast"/>
          <w:jc w:val="center"/>
        </w:trPr>
        <w:tc>
          <w:tcPr>
            <w:tcW w:w="1078" w:type="dxa"/>
            <w:tcBorders>
              <w:top w:val="nil"/>
              <w:left w:val="single" w:color="auto" w:sz="4" w:space="0"/>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c>
          <w:tcPr>
            <w:tcW w:w="1079" w:type="dxa"/>
            <w:tcBorders>
              <w:top w:val="nil"/>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c>
          <w:tcPr>
            <w:tcW w:w="1463" w:type="dxa"/>
            <w:tcBorders>
              <w:top w:val="nil"/>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c>
          <w:tcPr>
            <w:tcW w:w="1692" w:type="dxa"/>
            <w:tcBorders>
              <w:top w:val="nil"/>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c>
          <w:tcPr>
            <w:tcW w:w="1079" w:type="dxa"/>
            <w:tcBorders>
              <w:top w:val="nil"/>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c>
          <w:tcPr>
            <w:tcW w:w="1079" w:type="dxa"/>
            <w:tcBorders>
              <w:top w:val="nil"/>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c>
          <w:tcPr>
            <w:tcW w:w="1079" w:type="dxa"/>
            <w:tcBorders>
              <w:top w:val="nil"/>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r>
      <w:tr>
        <w:tblPrEx>
          <w:tblCellMar>
            <w:top w:w="0" w:type="dxa"/>
            <w:left w:w="108" w:type="dxa"/>
            <w:bottom w:w="0" w:type="dxa"/>
            <w:right w:w="108" w:type="dxa"/>
          </w:tblCellMar>
        </w:tblPrEx>
        <w:trPr>
          <w:trHeight w:val="850" w:hRule="atLeast"/>
          <w:jc w:val="center"/>
        </w:trPr>
        <w:tc>
          <w:tcPr>
            <w:tcW w:w="1078" w:type="dxa"/>
            <w:tcBorders>
              <w:top w:val="nil"/>
              <w:left w:val="single" w:color="auto" w:sz="4" w:space="0"/>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c>
          <w:tcPr>
            <w:tcW w:w="1079" w:type="dxa"/>
            <w:tcBorders>
              <w:top w:val="nil"/>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r>
              <w:rPr>
                <w:rFonts w:ascii="Times New Roman" w:hAnsi="Times New Roman" w:cs="Times New Roman"/>
                <w:bCs/>
                <w:sz w:val="21"/>
                <w:szCs w:val="21"/>
                <w:lang w:eastAsia="zh-CN"/>
              </w:rPr>
              <w:t>合计</w:t>
            </w:r>
          </w:p>
        </w:tc>
        <w:tc>
          <w:tcPr>
            <w:tcW w:w="1463" w:type="dxa"/>
            <w:tcBorders>
              <w:top w:val="nil"/>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c>
          <w:tcPr>
            <w:tcW w:w="1692" w:type="dxa"/>
            <w:tcBorders>
              <w:top w:val="nil"/>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c>
          <w:tcPr>
            <w:tcW w:w="1079" w:type="dxa"/>
            <w:tcBorders>
              <w:top w:val="nil"/>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c>
          <w:tcPr>
            <w:tcW w:w="1079" w:type="dxa"/>
            <w:tcBorders>
              <w:top w:val="nil"/>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c>
          <w:tcPr>
            <w:tcW w:w="1079" w:type="dxa"/>
            <w:tcBorders>
              <w:top w:val="nil"/>
              <w:left w:val="nil"/>
              <w:bottom w:val="single" w:color="auto" w:sz="4" w:space="0"/>
              <w:right w:val="single" w:color="auto" w:sz="4" w:space="0"/>
            </w:tcBorders>
            <w:shd w:val="clear" w:color="auto" w:fill="auto"/>
            <w:vAlign w:val="center"/>
          </w:tcPr>
          <w:p>
            <w:pPr>
              <w:pStyle w:val="30"/>
              <w:overflowPunct w:val="0"/>
              <w:jc w:val="center"/>
              <w:rPr>
                <w:rFonts w:ascii="Times New Roman" w:hAnsi="Times New Roman" w:cs="Times New Roman"/>
                <w:bCs/>
                <w:sz w:val="21"/>
                <w:szCs w:val="21"/>
                <w:lang w:eastAsia="zh-CN"/>
              </w:rPr>
            </w:pPr>
          </w:p>
        </w:tc>
      </w:tr>
    </w:tbl>
    <w:p>
      <w:pPr>
        <w:overflowPunct w:val="0"/>
        <w:rPr>
          <w:rFonts w:ascii="Times New Roman" w:hAnsi="Times New Roman" w:eastAsia="宋体" w:cs="Times New Roman"/>
          <w:szCs w:val="21"/>
        </w:rPr>
        <w:sectPr>
          <w:pgSz w:w="11906" w:h="16838"/>
          <w:pgMar w:top="1587" w:right="1587" w:bottom="1587" w:left="1587" w:header="851" w:footer="1304" w:gutter="0"/>
          <w:pgBorders>
            <w:top w:val="none" w:sz="0" w:space="0"/>
            <w:left w:val="none" w:sz="0" w:space="0"/>
            <w:bottom w:val="none" w:sz="0" w:space="0"/>
            <w:right w:val="none" w:sz="0" w:space="0"/>
          </w:pgBorders>
          <w:cols w:space="0" w:num="1"/>
          <w:docGrid w:type="lines" w:linePitch="323" w:charSpace="0"/>
        </w:sectPr>
      </w:pPr>
    </w:p>
    <w:p>
      <w:pPr>
        <w:overflowPunct w:val="0"/>
        <w:autoSpaceDE w:val="0"/>
        <w:autoSpaceDN w:val="0"/>
        <w:jc w:val="left"/>
        <w:rPr>
          <w:rFonts w:ascii="Times New Roman" w:hAnsi="Times New Roman" w:eastAsia="宋体" w:cs="Times New Roman"/>
          <w:bCs/>
          <w:kern w:val="0"/>
          <w:szCs w:val="21"/>
          <w:lang w:bidi="en-US"/>
        </w:rPr>
      </w:pPr>
      <w:r>
        <w:rPr>
          <w:rFonts w:ascii="Times New Roman" w:hAnsi="Times New Roman" w:eastAsia="宋体" w:cs="Times New Roman"/>
          <w:bCs/>
          <w:kern w:val="0"/>
          <w:szCs w:val="21"/>
          <w:lang w:bidi="en-US"/>
        </w:rPr>
        <w:t>附样5.3.6：综合概算表</w:t>
      </w:r>
    </w:p>
    <w:p>
      <w:pPr>
        <w:overflowPunct w:val="0"/>
        <w:spacing w:before="161" w:beforeLines="50" w:after="161"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综合概算表</w:t>
      </w:r>
      <w:r>
        <w:rPr>
          <w:rFonts w:ascii="Times New Roman" w:hAnsi="Times New Roman" w:eastAsia="黑体" w:cs="Times New Roman"/>
          <w:sz w:val="32"/>
          <w:szCs w:val="32"/>
        </w:rPr>
        <mc:AlternateContent>
          <mc:Choice Requires="wps">
            <w:drawing>
              <wp:anchor distT="0" distB="0" distL="114300" distR="114300" simplePos="0" relativeHeight="251660288" behindDoc="0" locked="0" layoutInCell="1" allowOverlap="1">
                <wp:simplePos x="0" y="0"/>
                <wp:positionH relativeFrom="page">
                  <wp:posOffset>156845</wp:posOffset>
                </wp:positionH>
                <wp:positionV relativeFrom="page">
                  <wp:posOffset>3837940</wp:posOffset>
                </wp:positionV>
                <wp:extent cx="158115" cy="226060"/>
                <wp:effectExtent l="0" t="0" r="13335" b="2540"/>
                <wp:wrapNone/>
                <wp:docPr id="18" name="Text Box 57"/>
                <wp:cNvGraphicFramePr/>
                <a:graphic xmlns:a="http://schemas.openxmlformats.org/drawingml/2006/main">
                  <a:graphicData uri="http://schemas.microsoft.com/office/word/2010/wordprocessingShape">
                    <wps:wsp>
                      <wps:cNvSpPr txBox="1">
                        <a:spLocks noChangeArrowheads="1"/>
                      </wps:cNvSpPr>
                      <wps:spPr bwMode="auto">
                        <a:xfrm>
                          <a:off x="0" y="0"/>
                          <a:ext cx="158115" cy="226060"/>
                        </a:xfrm>
                        <a:prstGeom prst="rect">
                          <a:avLst/>
                        </a:prstGeom>
                        <a:noFill/>
                        <a:ln>
                          <a:noFill/>
                        </a:ln>
                      </wps:spPr>
                      <wps:txbx>
                        <w:txbxContent>
                          <w:p>
                            <w:pPr>
                              <w:spacing w:line="249" w:lineRule="exact"/>
                            </w:pPr>
                          </w:p>
                        </w:txbxContent>
                      </wps:txbx>
                      <wps:bodyPr rot="0" vert="vert" wrap="square" lIns="0" tIns="0" rIns="0" bIns="0" anchor="t" anchorCtr="0" upright="1">
                        <a:noAutofit/>
                      </wps:bodyPr>
                    </wps:wsp>
                  </a:graphicData>
                </a:graphic>
              </wp:anchor>
            </w:drawing>
          </mc:Choice>
          <mc:Fallback>
            <w:pict>
              <v:shape id="Text Box 57" o:spid="_x0000_s1026" o:spt="202" type="#_x0000_t202" style="position:absolute;left:0pt;margin-left:12.35pt;margin-top:302.2pt;height:17.8pt;width:12.45pt;mso-position-horizontal-relative:page;mso-position-vertical-relative:page;z-index:251660288;mso-width-relative:page;mso-height-relative:page;" filled="f" stroked="f" coordsize="21600,21600" o:gfxdata="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PwyvJbZAAAACQEAAA8AAAAAAAAAAQAgAAAAIgAAAGRycy9kb3ducmV2&#10;LnhtbFBLAQIUABQAAAAIAIdO4kBH/1FO+wEAAAUEAAAOAAAAAAAAAAEAIAAAACgBAABkcnMvZTJv&#10;RG9jLnhtbFBLBQYAAAAABgAGAFkBAACVBQAAAAA=&#10;">
                <v:fill on="f" focussize="0,0"/>
                <v:stroke on="f"/>
                <v:imagedata o:title=""/>
                <o:lock v:ext="edit" aspectratio="f"/>
                <v:textbox inset="0mm,0mm,0mm,0mm" style="layout-flow:vertical;">
                  <w:txbxContent>
                    <w:p>
                      <w:pPr>
                        <w:spacing w:line="249" w:lineRule="exact"/>
                      </w:pPr>
                    </w:p>
                  </w:txbxContent>
                </v:textbox>
              </v:shape>
            </w:pict>
          </mc:Fallback>
        </mc:AlternateContent>
      </w:r>
    </w:p>
    <w:p>
      <w:pPr>
        <w:overflowPunct w:val="0"/>
        <w:rPr>
          <w:rFonts w:ascii="Times New Roman" w:hAnsi="Times New Roman" w:eastAsia="宋体" w:cs="Times New Roman"/>
          <w:szCs w:val="21"/>
        </w:rPr>
      </w:pPr>
      <w:r>
        <w:rPr>
          <w:rFonts w:ascii="Times New Roman" w:hAnsi="Times New Roman" w:eastAsia="宋体" w:cs="Times New Roman"/>
          <w:szCs w:val="21"/>
        </w:rPr>
        <w:t>综合概算编号：</w:t>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rPr>
        <w:tab/>
      </w:r>
      <w:r>
        <w:rPr>
          <w:rFonts w:ascii="Times New Roman" w:hAnsi="Times New Roman" w:eastAsia="宋体" w:cs="Times New Roman"/>
          <w:szCs w:val="21"/>
        </w:rPr>
        <w:t xml:space="preserve">     工程名称（单项名称）：</w:t>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hint="eastAsia" w:ascii="Times New Roman" w:hAnsi="Times New Roman" w:eastAsia="宋体" w:cs="Times New Roman"/>
          <w:szCs w:val="21"/>
          <w:u w:val="single"/>
          <w:lang w:val="en-US" w:eastAsia="zh-CN"/>
        </w:rPr>
        <w:t xml:space="preserve">   </w:t>
      </w:r>
      <w:r>
        <w:rPr>
          <w:rFonts w:ascii="Times New Roman" w:hAnsi="Times New Roman" w:eastAsia="宋体" w:cs="Times New Roman"/>
          <w:szCs w:val="21"/>
          <w:u w:val="single"/>
        </w:rPr>
        <w:tab/>
      </w:r>
      <w:r>
        <w:rPr>
          <w:rFonts w:hint="eastAsia" w:ascii="Times New Roman" w:hAnsi="Times New Roman" w:eastAsia="宋体" w:cs="Times New Roman"/>
          <w:szCs w:val="21"/>
          <w:u w:val="single"/>
          <w:lang w:val="en-US" w:eastAsia="zh-CN"/>
        </w:rPr>
        <w:t xml:space="preserve">  </w:t>
      </w:r>
      <w:r>
        <w:rPr>
          <w:rFonts w:ascii="Times New Roman" w:hAnsi="Times New Roman" w:eastAsia="宋体" w:cs="Times New Roman"/>
          <w:szCs w:val="21"/>
          <w:u w:val="single"/>
        </w:rPr>
        <w:tab/>
      </w:r>
      <w:r>
        <w:rPr>
          <w:rFonts w:hint="eastAsia" w:ascii="Times New Roman" w:hAnsi="Times New Roman" w:eastAsia="宋体" w:cs="Times New Roman"/>
          <w:szCs w:val="21"/>
          <w:u w:val="single"/>
          <w:lang w:val="en-US" w:eastAsia="zh-CN"/>
        </w:rPr>
        <w:t xml:space="preserve">       </w:t>
      </w:r>
      <w:r>
        <w:rPr>
          <w:rFonts w:ascii="Times New Roman" w:hAnsi="Times New Roman" w:eastAsia="宋体" w:cs="Times New Roman"/>
          <w:szCs w:val="21"/>
        </w:rPr>
        <w:tab/>
      </w:r>
      <w:r>
        <w:rPr>
          <w:rFonts w:ascii="Times New Roman" w:hAnsi="Times New Roman" w:eastAsia="宋体" w:cs="Times New Roman"/>
          <w:szCs w:val="21"/>
        </w:rPr>
        <w:t xml:space="preserve">                       单位：万 元</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共   页  第   页</w:t>
      </w:r>
    </w:p>
    <w:tbl>
      <w:tblPr>
        <w:tblStyle w:val="12"/>
        <w:tblW w:w="13606" w:type="dxa"/>
        <w:jc w:val="center"/>
        <w:tblLayout w:type="fixed"/>
        <w:tblCellMar>
          <w:top w:w="0" w:type="dxa"/>
          <w:left w:w="108" w:type="dxa"/>
          <w:bottom w:w="0" w:type="dxa"/>
          <w:right w:w="108" w:type="dxa"/>
        </w:tblCellMar>
      </w:tblPr>
      <w:tblGrid>
        <w:gridCol w:w="724"/>
        <w:gridCol w:w="1603"/>
        <w:gridCol w:w="1305"/>
        <w:gridCol w:w="1301"/>
        <w:gridCol w:w="1300"/>
        <w:gridCol w:w="937"/>
        <w:gridCol w:w="973"/>
        <w:gridCol w:w="699"/>
        <w:gridCol w:w="893"/>
        <w:gridCol w:w="1305"/>
        <w:gridCol w:w="791"/>
        <w:gridCol w:w="698"/>
        <w:gridCol w:w="1077"/>
      </w:tblGrid>
      <w:tr>
        <w:tblPrEx>
          <w:tblCellMar>
            <w:top w:w="0" w:type="dxa"/>
            <w:left w:w="108" w:type="dxa"/>
            <w:bottom w:w="0" w:type="dxa"/>
            <w:right w:w="108" w:type="dxa"/>
          </w:tblCellMar>
        </w:tblPrEx>
        <w:trPr>
          <w:trHeight w:val="340" w:hRule="atLeast"/>
          <w:jc w:val="center"/>
        </w:trPr>
        <w:tc>
          <w:tcPr>
            <w:tcW w:w="724"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序号</w:t>
            </w:r>
          </w:p>
        </w:tc>
        <w:tc>
          <w:tcPr>
            <w:tcW w:w="16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概算编号</w:t>
            </w:r>
          </w:p>
        </w:tc>
        <w:tc>
          <w:tcPr>
            <w:tcW w:w="130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工程项目或费用名称</w:t>
            </w:r>
          </w:p>
        </w:tc>
        <w:tc>
          <w:tcPr>
            <w:tcW w:w="130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设计规</w:t>
            </w:r>
            <w:r>
              <w:rPr>
                <w:rFonts w:hint="eastAsia" w:ascii="Times New Roman" w:hAnsi="Times New Roman" w:eastAsia="宋体" w:cs="Times New Roman"/>
                <w:kern w:val="0"/>
                <w:szCs w:val="21"/>
              </w:rPr>
              <w:t>模</w:t>
            </w:r>
            <w:r>
              <w:rPr>
                <w:rFonts w:ascii="Times New Roman" w:hAnsi="Times New Roman" w:eastAsia="宋体" w:cs="Times New Roman"/>
                <w:kern w:val="0"/>
                <w:szCs w:val="21"/>
              </w:rPr>
              <w:t>或主要工程量</w:t>
            </w:r>
          </w:p>
        </w:tc>
        <w:tc>
          <w:tcPr>
            <w:tcW w:w="1300"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建筑</w:t>
            </w:r>
          </w:p>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工程费</w:t>
            </w:r>
          </w:p>
        </w:tc>
        <w:tc>
          <w:tcPr>
            <w:tcW w:w="93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设备</w:t>
            </w:r>
          </w:p>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购置费</w:t>
            </w:r>
          </w:p>
        </w:tc>
        <w:tc>
          <w:tcPr>
            <w:tcW w:w="97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安装</w:t>
            </w:r>
          </w:p>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工程费</w:t>
            </w:r>
          </w:p>
        </w:tc>
        <w:tc>
          <w:tcPr>
            <w:tcW w:w="69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合计</w:t>
            </w:r>
          </w:p>
        </w:tc>
        <w:tc>
          <w:tcPr>
            <w:tcW w:w="2198" w:type="dxa"/>
            <w:gridSpan w:val="2"/>
            <w:tcBorders>
              <w:top w:val="single" w:color="auto" w:sz="4" w:space="0"/>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r>
              <w:rPr>
                <w:rFonts w:ascii="Times New Roman" w:hAnsi="Times New Roman" w:eastAsia="宋体" w:cs="Times New Roman"/>
                <w:kern w:val="0"/>
                <w:szCs w:val="21"/>
              </w:rPr>
              <w:t>其中： 引进部分</w:t>
            </w:r>
          </w:p>
        </w:tc>
        <w:tc>
          <w:tcPr>
            <w:tcW w:w="2566" w:type="dxa"/>
            <w:gridSpan w:val="3"/>
            <w:tcBorders>
              <w:top w:val="single" w:color="auto" w:sz="4" w:space="0"/>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主要技术经济指标</w:t>
            </w:r>
          </w:p>
        </w:tc>
      </w:tr>
      <w:tr>
        <w:tblPrEx>
          <w:tblCellMar>
            <w:top w:w="0" w:type="dxa"/>
            <w:left w:w="108" w:type="dxa"/>
            <w:bottom w:w="0" w:type="dxa"/>
            <w:right w:w="108" w:type="dxa"/>
          </w:tblCellMar>
        </w:tblPrEx>
        <w:trPr>
          <w:trHeight w:val="340" w:hRule="atLeast"/>
          <w:jc w:val="center"/>
        </w:trPr>
        <w:tc>
          <w:tcPr>
            <w:tcW w:w="724" w:type="dxa"/>
            <w:vMerge w:val="continue"/>
            <w:tcBorders>
              <w:top w:val="single" w:color="auto" w:sz="4" w:space="0"/>
              <w:left w:val="single" w:color="auto" w:sz="4" w:space="0"/>
              <w:bottom w:val="single" w:color="auto" w:sz="4" w:space="0"/>
              <w:right w:val="single" w:color="auto" w:sz="4" w:space="0"/>
            </w:tcBorders>
            <w:vAlign w:val="center"/>
          </w:tcPr>
          <w:p>
            <w:pPr>
              <w:overflowPunct w:val="0"/>
              <w:jc w:val="left"/>
              <w:rPr>
                <w:rFonts w:ascii="Times New Roman" w:hAnsi="Times New Roman" w:eastAsia="宋体" w:cs="Times New Roman"/>
                <w:kern w:val="0"/>
                <w:szCs w:val="21"/>
              </w:rPr>
            </w:pPr>
          </w:p>
        </w:tc>
        <w:tc>
          <w:tcPr>
            <w:tcW w:w="1603" w:type="dxa"/>
            <w:vMerge w:val="continue"/>
            <w:tcBorders>
              <w:top w:val="single" w:color="auto" w:sz="4" w:space="0"/>
              <w:left w:val="single" w:color="auto" w:sz="4" w:space="0"/>
              <w:bottom w:val="single" w:color="auto" w:sz="4" w:space="0"/>
              <w:right w:val="single" w:color="auto" w:sz="4" w:space="0"/>
            </w:tcBorders>
            <w:vAlign w:val="center"/>
          </w:tcPr>
          <w:p>
            <w:pPr>
              <w:overflowPunct w:val="0"/>
              <w:jc w:val="left"/>
              <w:rPr>
                <w:rFonts w:ascii="Times New Roman" w:hAnsi="Times New Roman" w:eastAsia="宋体" w:cs="Times New Roman"/>
                <w:kern w:val="0"/>
                <w:szCs w:val="21"/>
              </w:rPr>
            </w:pPr>
          </w:p>
        </w:tc>
        <w:tc>
          <w:tcPr>
            <w:tcW w:w="1305" w:type="dxa"/>
            <w:vMerge w:val="continue"/>
            <w:tcBorders>
              <w:top w:val="single" w:color="auto" w:sz="4" w:space="0"/>
              <w:left w:val="single" w:color="auto" w:sz="4" w:space="0"/>
              <w:bottom w:val="single" w:color="auto" w:sz="4" w:space="0"/>
              <w:right w:val="single" w:color="auto" w:sz="4" w:space="0"/>
            </w:tcBorders>
            <w:vAlign w:val="center"/>
          </w:tcPr>
          <w:p>
            <w:pPr>
              <w:overflowPunct w:val="0"/>
              <w:jc w:val="left"/>
              <w:rPr>
                <w:rFonts w:ascii="Times New Roman" w:hAnsi="Times New Roman" w:eastAsia="宋体" w:cs="Times New Roman"/>
                <w:kern w:val="0"/>
                <w:szCs w:val="21"/>
              </w:rPr>
            </w:pPr>
          </w:p>
        </w:tc>
        <w:tc>
          <w:tcPr>
            <w:tcW w:w="1301" w:type="dxa"/>
            <w:vMerge w:val="continue"/>
            <w:tcBorders>
              <w:top w:val="single" w:color="auto" w:sz="4" w:space="0"/>
              <w:left w:val="single" w:color="auto" w:sz="4" w:space="0"/>
              <w:bottom w:val="single" w:color="auto" w:sz="4" w:space="0"/>
              <w:right w:val="single" w:color="auto" w:sz="4" w:space="0"/>
            </w:tcBorders>
            <w:vAlign w:val="center"/>
          </w:tcPr>
          <w:p>
            <w:pPr>
              <w:overflowPunct w:val="0"/>
              <w:jc w:val="left"/>
              <w:rPr>
                <w:rFonts w:ascii="Times New Roman" w:hAnsi="Times New Roman" w:eastAsia="宋体" w:cs="Times New Roman"/>
                <w:kern w:val="0"/>
                <w:szCs w:val="21"/>
              </w:rPr>
            </w:pPr>
          </w:p>
        </w:tc>
        <w:tc>
          <w:tcPr>
            <w:tcW w:w="1300" w:type="dxa"/>
            <w:vMerge w:val="continue"/>
            <w:tcBorders>
              <w:top w:val="single" w:color="auto" w:sz="4" w:space="0"/>
              <w:left w:val="single" w:color="auto" w:sz="4" w:space="0"/>
              <w:bottom w:val="single" w:color="auto" w:sz="4" w:space="0"/>
              <w:right w:val="single" w:color="auto" w:sz="4" w:space="0"/>
            </w:tcBorders>
            <w:vAlign w:val="center"/>
          </w:tcPr>
          <w:p>
            <w:pPr>
              <w:overflowPunct w:val="0"/>
              <w:jc w:val="left"/>
              <w:rPr>
                <w:rFonts w:ascii="Times New Roman" w:hAnsi="Times New Roman" w:eastAsia="宋体" w:cs="Times New Roman"/>
                <w:kern w:val="0"/>
                <w:szCs w:val="21"/>
              </w:rPr>
            </w:pPr>
          </w:p>
        </w:tc>
        <w:tc>
          <w:tcPr>
            <w:tcW w:w="937" w:type="dxa"/>
            <w:vMerge w:val="continue"/>
            <w:tcBorders>
              <w:top w:val="single" w:color="auto" w:sz="4" w:space="0"/>
              <w:left w:val="single" w:color="auto" w:sz="4" w:space="0"/>
              <w:bottom w:val="single" w:color="auto" w:sz="4" w:space="0"/>
              <w:right w:val="single" w:color="auto" w:sz="4" w:space="0"/>
            </w:tcBorders>
            <w:vAlign w:val="center"/>
          </w:tcPr>
          <w:p>
            <w:pPr>
              <w:overflowPunct w:val="0"/>
              <w:jc w:val="left"/>
              <w:rPr>
                <w:rFonts w:ascii="Times New Roman" w:hAnsi="Times New Roman" w:eastAsia="宋体" w:cs="Times New Roman"/>
                <w:kern w:val="0"/>
                <w:szCs w:val="21"/>
              </w:rPr>
            </w:pPr>
          </w:p>
        </w:tc>
        <w:tc>
          <w:tcPr>
            <w:tcW w:w="973" w:type="dxa"/>
            <w:vMerge w:val="continue"/>
            <w:tcBorders>
              <w:top w:val="single" w:color="auto" w:sz="4" w:space="0"/>
              <w:left w:val="single" w:color="auto" w:sz="4" w:space="0"/>
              <w:bottom w:val="single" w:color="auto" w:sz="4" w:space="0"/>
              <w:right w:val="single" w:color="auto" w:sz="4" w:space="0"/>
            </w:tcBorders>
            <w:vAlign w:val="center"/>
          </w:tcPr>
          <w:p>
            <w:pPr>
              <w:overflowPunct w:val="0"/>
              <w:jc w:val="left"/>
              <w:rPr>
                <w:rFonts w:ascii="Times New Roman" w:hAnsi="Times New Roman" w:eastAsia="宋体" w:cs="Times New Roman"/>
                <w:kern w:val="0"/>
                <w:szCs w:val="21"/>
              </w:rPr>
            </w:pPr>
          </w:p>
        </w:tc>
        <w:tc>
          <w:tcPr>
            <w:tcW w:w="699" w:type="dxa"/>
            <w:vMerge w:val="continue"/>
            <w:tcBorders>
              <w:top w:val="single" w:color="auto" w:sz="4" w:space="0"/>
              <w:left w:val="single" w:color="auto" w:sz="4" w:space="0"/>
              <w:bottom w:val="single" w:color="auto" w:sz="4" w:space="0"/>
              <w:right w:val="single" w:color="auto" w:sz="4" w:space="0"/>
            </w:tcBorders>
            <w:vAlign w:val="center"/>
          </w:tcPr>
          <w:p>
            <w:pPr>
              <w:overflowPunct w:val="0"/>
              <w:jc w:val="left"/>
              <w:rPr>
                <w:rFonts w:ascii="Times New Roman" w:hAnsi="Times New Roman" w:eastAsia="宋体" w:cs="Times New Roman"/>
                <w:kern w:val="0"/>
                <w:szCs w:val="21"/>
              </w:rPr>
            </w:pPr>
          </w:p>
        </w:tc>
        <w:tc>
          <w:tcPr>
            <w:tcW w:w="893"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美元</w:t>
            </w:r>
          </w:p>
        </w:tc>
        <w:tc>
          <w:tcPr>
            <w:tcW w:w="1305"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折合人民币</w:t>
            </w:r>
          </w:p>
        </w:tc>
        <w:tc>
          <w:tcPr>
            <w:tcW w:w="791"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单位</w:t>
            </w:r>
          </w:p>
        </w:tc>
        <w:tc>
          <w:tcPr>
            <w:tcW w:w="69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数量</w:t>
            </w:r>
          </w:p>
        </w:tc>
        <w:tc>
          <w:tcPr>
            <w:tcW w:w="1077"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单位价值</w:t>
            </w:r>
          </w:p>
        </w:tc>
      </w:tr>
      <w:tr>
        <w:tblPrEx>
          <w:tblCellMar>
            <w:top w:w="0" w:type="dxa"/>
            <w:left w:w="108" w:type="dxa"/>
            <w:bottom w:w="0" w:type="dxa"/>
            <w:right w:w="108" w:type="dxa"/>
          </w:tblCellMar>
        </w:tblPrEx>
        <w:trPr>
          <w:trHeight w:val="34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一</w:t>
            </w:r>
          </w:p>
        </w:tc>
        <w:tc>
          <w:tcPr>
            <w:tcW w:w="1603" w:type="dxa"/>
            <w:tcBorders>
              <w:top w:val="nil"/>
              <w:left w:val="nil"/>
              <w:bottom w:val="single" w:color="auto" w:sz="4" w:space="0"/>
              <w:right w:val="single" w:color="auto" w:sz="4" w:space="0"/>
            </w:tcBorders>
            <w:shd w:val="clear" w:color="auto" w:fill="auto"/>
            <w:noWrap/>
            <w:vAlign w:val="center"/>
          </w:tcPr>
          <w:p>
            <w:pPr>
              <w:overflowPunct w:val="0"/>
              <w:jc w:val="left"/>
              <w:rPr>
                <w:rFonts w:ascii="Times New Roman" w:hAnsi="Times New Roman" w:eastAsia="宋体" w:cs="Times New Roman"/>
                <w:kern w:val="0"/>
                <w:szCs w:val="21"/>
              </w:rPr>
            </w:pPr>
          </w:p>
        </w:tc>
        <w:tc>
          <w:tcPr>
            <w:tcW w:w="1305"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主要工程</w:t>
            </w:r>
          </w:p>
        </w:tc>
        <w:tc>
          <w:tcPr>
            <w:tcW w:w="1301"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1300"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937"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973"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699"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893"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1305"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791"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698"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1077"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603" w:type="dxa"/>
            <w:tcBorders>
              <w:top w:val="nil"/>
              <w:left w:val="nil"/>
              <w:bottom w:val="single" w:color="auto" w:sz="4" w:space="0"/>
              <w:right w:val="single" w:color="auto" w:sz="4" w:space="0"/>
            </w:tcBorders>
            <w:shd w:val="clear" w:color="auto" w:fill="auto"/>
            <w:noWrap/>
            <w:vAlign w:val="center"/>
          </w:tcPr>
          <w:p>
            <w:pPr>
              <w:overflowPunct w:val="0"/>
              <w:jc w:val="left"/>
              <w:rPr>
                <w:rFonts w:ascii="Times New Roman" w:hAnsi="Times New Roman" w:eastAsia="宋体" w:cs="Times New Roman"/>
                <w:kern w:val="0"/>
                <w:szCs w:val="21"/>
              </w:rPr>
            </w:pPr>
          </w:p>
        </w:tc>
        <w:tc>
          <w:tcPr>
            <w:tcW w:w="1305"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301"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1300"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937"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973"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699"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893"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1305"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791"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698"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1077"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1603" w:type="dxa"/>
            <w:tcBorders>
              <w:top w:val="nil"/>
              <w:left w:val="nil"/>
              <w:bottom w:val="single" w:color="auto" w:sz="4" w:space="0"/>
              <w:right w:val="single" w:color="auto" w:sz="4" w:space="0"/>
            </w:tcBorders>
            <w:shd w:val="clear" w:color="auto" w:fill="auto"/>
            <w:noWrap/>
            <w:vAlign w:val="center"/>
          </w:tcPr>
          <w:p>
            <w:pPr>
              <w:overflowPunct w:val="0"/>
              <w:jc w:val="left"/>
              <w:rPr>
                <w:rFonts w:ascii="Times New Roman" w:hAnsi="Times New Roman" w:eastAsia="宋体" w:cs="Times New Roman"/>
                <w:kern w:val="0"/>
                <w:szCs w:val="21"/>
              </w:rPr>
            </w:pPr>
          </w:p>
        </w:tc>
        <w:tc>
          <w:tcPr>
            <w:tcW w:w="1305"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301"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1300"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937"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973"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699"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893"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1305"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791"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698"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1077"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603" w:type="dxa"/>
            <w:tcBorders>
              <w:top w:val="nil"/>
              <w:left w:val="nil"/>
              <w:bottom w:val="single" w:color="auto" w:sz="4" w:space="0"/>
              <w:right w:val="single" w:color="auto" w:sz="4" w:space="0"/>
            </w:tcBorders>
            <w:shd w:val="clear" w:color="auto" w:fill="auto"/>
            <w:noWrap/>
            <w:vAlign w:val="center"/>
          </w:tcPr>
          <w:p>
            <w:pPr>
              <w:overflowPunct w:val="0"/>
              <w:jc w:val="left"/>
              <w:rPr>
                <w:rFonts w:ascii="Times New Roman" w:hAnsi="Times New Roman" w:eastAsia="宋体" w:cs="Times New Roman"/>
                <w:kern w:val="0"/>
                <w:szCs w:val="21"/>
              </w:rPr>
            </w:pPr>
          </w:p>
        </w:tc>
        <w:tc>
          <w:tcPr>
            <w:tcW w:w="1305"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hint="eastAsia" w:ascii="Times New Roman" w:hAnsi="Times New Roman" w:eastAsia="宋体" w:cs="Times New Roman"/>
                <w:szCs w:val="21"/>
              </w:rPr>
              <w:t>••••</w:t>
            </w:r>
          </w:p>
        </w:tc>
        <w:tc>
          <w:tcPr>
            <w:tcW w:w="1301"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1300"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937"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973"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699"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893"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1305"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791"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698"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1077"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二</w:t>
            </w:r>
          </w:p>
        </w:tc>
        <w:tc>
          <w:tcPr>
            <w:tcW w:w="1603" w:type="dxa"/>
            <w:tcBorders>
              <w:top w:val="nil"/>
              <w:left w:val="nil"/>
              <w:bottom w:val="single" w:color="auto" w:sz="4" w:space="0"/>
              <w:right w:val="single" w:color="auto" w:sz="4" w:space="0"/>
            </w:tcBorders>
            <w:shd w:val="clear" w:color="auto" w:fill="auto"/>
            <w:noWrap/>
            <w:vAlign w:val="center"/>
          </w:tcPr>
          <w:p>
            <w:pPr>
              <w:overflowPunct w:val="0"/>
              <w:jc w:val="left"/>
              <w:rPr>
                <w:rFonts w:ascii="Times New Roman" w:hAnsi="Times New Roman" w:eastAsia="宋体" w:cs="Times New Roman"/>
                <w:kern w:val="0"/>
                <w:szCs w:val="21"/>
              </w:rPr>
            </w:pPr>
          </w:p>
        </w:tc>
        <w:tc>
          <w:tcPr>
            <w:tcW w:w="1305"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辅助工程</w:t>
            </w:r>
          </w:p>
        </w:tc>
        <w:tc>
          <w:tcPr>
            <w:tcW w:w="1301"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1300"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937"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973"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699"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893"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1305"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791"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698"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1077"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603" w:type="dxa"/>
            <w:tcBorders>
              <w:top w:val="nil"/>
              <w:left w:val="nil"/>
              <w:bottom w:val="single" w:color="auto" w:sz="4" w:space="0"/>
              <w:right w:val="single" w:color="auto" w:sz="4" w:space="0"/>
            </w:tcBorders>
            <w:shd w:val="clear" w:color="auto" w:fill="auto"/>
            <w:noWrap/>
            <w:vAlign w:val="center"/>
          </w:tcPr>
          <w:p>
            <w:pPr>
              <w:overflowPunct w:val="0"/>
              <w:jc w:val="left"/>
              <w:rPr>
                <w:rFonts w:ascii="Times New Roman" w:hAnsi="Times New Roman" w:eastAsia="宋体" w:cs="Times New Roman"/>
                <w:kern w:val="0"/>
                <w:szCs w:val="21"/>
              </w:rPr>
            </w:pPr>
          </w:p>
        </w:tc>
        <w:tc>
          <w:tcPr>
            <w:tcW w:w="1305"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301"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1300"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937"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973"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699"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893"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1305"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791"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698"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1077"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1603" w:type="dxa"/>
            <w:tcBorders>
              <w:top w:val="nil"/>
              <w:left w:val="nil"/>
              <w:bottom w:val="single" w:color="auto" w:sz="4" w:space="0"/>
              <w:right w:val="single" w:color="auto" w:sz="4" w:space="0"/>
            </w:tcBorders>
            <w:shd w:val="clear" w:color="auto" w:fill="auto"/>
            <w:noWrap/>
            <w:vAlign w:val="center"/>
          </w:tcPr>
          <w:p>
            <w:pPr>
              <w:overflowPunct w:val="0"/>
              <w:jc w:val="left"/>
              <w:rPr>
                <w:rFonts w:ascii="Times New Roman" w:hAnsi="Times New Roman" w:eastAsia="宋体" w:cs="Times New Roman"/>
                <w:kern w:val="0"/>
                <w:szCs w:val="21"/>
              </w:rPr>
            </w:pPr>
          </w:p>
        </w:tc>
        <w:tc>
          <w:tcPr>
            <w:tcW w:w="1305"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301"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1300"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937"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973"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699"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893"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1305"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791"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698"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1077"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603" w:type="dxa"/>
            <w:tcBorders>
              <w:top w:val="nil"/>
              <w:left w:val="nil"/>
              <w:bottom w:val="single" w:color="auto" w:sz="4" w:space="0"/>
              <w:right w:val="single" w:color="auto" w:sz="4" w:space="0"/>
            </w:tcBorders>
            <w:shd w:val="clear" w:color="auto" w:fill="auto"/>
            <w:noWrap/>
            <w:vAlign w:val="center"/>
          </w:tcPr>
          <w:p>
            <w:pPr>
              <w:overflowPunct w:val="0"/>
              <w:jc w:val="left"/>
              <w:rPr>
                <w:rFonts w:ascii="Times New Roman" w:hAnsi="Times New Roman" w:eastAsia="宋体" w:cs="Times New Roman"/>
                <w:kern w:val="0"/>
                <w:szCs w:val="21"/>
              </w:rPr>
            </w:pPr>
          </w:p>
        </w:tc>
        <w:tc>
          <w:tcPr>
            <w:tcW w:w="1305"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hint="eastAsia" w:ascii="Times New Roman" w:hAnsi="Times New Roman" w:eastAsia="宋体" w:cs="Times New Roman"/>
                <w:szCs w:val="21"/>
              </w:rPr>
              <w:t>••••</w:t>
            </w:r>
          </w:p>
        </w:tc>
        <w:tc>
          <w:tcPr>
            <w:tcW w:w="1301"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1300"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937"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973"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699"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893"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1305"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791"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698"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1077"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三</w:t>
            </w:r>
          </w:p>
        </w:tc>
        <w:tc>
          <w:tcPr>
            <w:tcW w:w="1603" w:type="dxa"/>
            <w:tcBorders>
              <w:top w:val="nil"/>
              <w:left w:val="nil"/>
              <w:bottom w:val="single" w:color="auto" w:sz="4" w:space="0"/>
              <w:right w:val="single" w:color="auto" w:sz="4" w:space="0"/>
            </w:tcBorders>
            <w:shd w:val="clear" w:color="auto" w:fill="auto"/>
            <w:noWrap/>
            <w:vAlign w:val="center"/>
          </w:tcPr>
          <w:p>
            <w:pPr>
              <w:overflowPunct w:val="0"/>
              <w:jc w:val="left"/>
              <w:rPr>
                <w:rFonts w:ascii="Times New Roman" w:hAnsi="Times New Roman" w:eastAsia="宋体" w:cs="Times New Roman"/>
                <w:kern w:val="0"/>
                <w:szCs w:val="21"/>
              </w:rPr>
            </w:pPr>
          </w:p>
        </w:tc>
        <w:tc>
          <w:tcPr>
            <w:tcW w:w="1305"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配套工程</w:t>
            </w:r>
          </w:p>
        </w:tc>
        <w:tc>
          <w:tcPr>
            <w:tcW w:w="1301"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1300"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937"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973"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699"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893"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1305"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791"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698"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1077"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603" w:type="dxa"/>
            <w:tcBorders>
              <w:top w:val="nil"/>
              <w:left w:val="nil"/>
              <w:bottom w:val="single" w:color="auto" w:sz="4" w:space="0"/>
              <w:right w:val="single" w:color="auto" w:sz="4" w:space="0"/>
            </w:tcBorders>
            <w:shd w:val="clear" w:color="auto" w:fill="auto"/>
            <w:noWrap/>
            <w:vAlign w:val="center"/>
          </w:tcPr>
          <w:p>
            <w:pPr>
              <w:overflowPunct w:val="0"/>
              <w:jc w:val="left"/>
              <w:rPr>
                <w:rFonts w:ascii="Times New Roman" w:hAnsi="Times New Roman" w:eastAsia="宋体" w:cs="Times New Roman"/>
                <w:kern w:val="0"/>
                <w:szCs w:val="21"/>
              </w:rPr>
            </w:pPr>
          </w:p>
        </w:tc>
        <w:tc>
          <w:tcPr>
            <w:tcW w:w="1305"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301"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1300"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937"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973"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699"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893"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1305"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791"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698"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1077"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1603" w:type="dxa"/>
            <w:tcBorders>
              <w:top w:val="nil"/>
              <w:left w:val="nil"/>
              <w:bottom w:val="single" w:color="auto" w:sz="4" w:space="0"/>
              <w:right w:val="single" w:color="auto" w:sz="4" w:space="0"/>
            </w:tcBorders>
            <w:shd w:val="clear" w:color="auto" w:fill="auto"/>
            <w:noWrap/>
            <w:vAlign w:val="center"/>
          </w:tcPr>
          <w:p>
            <w:pPr>
              <w:overflowPunct w:val="0"/>
              <w:jc w:val="left"/>
              <w:rPr>
                <w:rFonts w:ascii="Times New Roman" w:hAnsi="Times New Roman" w:eastAsia="宋体" w:cs="Times New Roman"/>
                <w:kern w:val="0"/>
                <w:szCs w:val="21"/>
              </w:rPr>
            </w:pPr>
          </w:p>
        </w:tc>
        <w:tc>
          <w:tcPr>
            <w:tcW w:w="1305"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301"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1300"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937"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973"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699"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893"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1305"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791"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698"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1077"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603" w:type="dxa"/>
            <w:tcBorders>
              <w:top w:val="nil"/>
              <w:left w:val="nil"/>
              <w:bottom w:val="single" w:color="auto" w:sz="4" w:space="0"/>
              <w:right w:val="single" w:color="auto" w:sz="4" w:space="0"/>
            </w:tcBorders>
            <w:shd w:val="clear" w:color="auto" w:fill="auto"/>
            <w:noWrap/>
            <w:vAlign w:val="center"/>
          </w:tcPr>
          <w:p>
            <w:pPr>
              <w:overflowPunct w:val="0"/>
              <w:jc w:val="left"/>
              <w:rPr>
                <w:rFonts w:ascii="Times New Roman" w:hAnsi="Times New Roman" w:eastAsia="宋体" w:cs="Times New Roman"/>
                <w:kern w:val="0"/>
                <w:szCs w:val="21"/>
              </w:rPr>
            </w:pPr>
          </w:p>
        </w:tc>
        <w:tc>
          <w:tcPr>
            <w:tcW w:w="1305"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hint="eastAsia" w:ascii="Times New Roman" w:hAnsi="Times New Roman" w:eastAsia="宋体" w:cs="Times New Roman"/>
                <w:szCs w:val="21"/>
              </w:rPr>
              <w:t>••••</w:t>
            </w:r>
          </w:p>
        </w:tc>
        <w:tc>
          <w:tcPr>
            <w:tcW w:w="1301"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1300"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937"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973"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699"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893"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1305"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791"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698"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1077"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603" w:type="dxa"/>
            <w:tcBorders>
              <w:top w:val="nil"/>
              <w:left w:val="nil"/>
              <w:bottom w:val="single" w:color="auto" w:sz="4" w:space="0"/>
              <w:right w:val="single" w:color="auto" w:sz="4" w:space="0"/>
            </w:tcBorders>
            <w:shd w:val="clear" w:color="auto" w:fill="auto"/>
            <w:noWrap/>
            <w:vAlign w:val="center"/>
          </w:tcPr>
          <w:p>
            <w:pPr>
              <w:overflowPunct w:val="0"/>
              <w:jc w:val="left"/>
              <w:rPr>
                <w:rFonts w:ascii="Times New Roman" w:hAnsi="Times New Roman" w:eastAsia="宋体" w:cs="Times New Roman"/>
                <w:kern w:val="0"/>
                <w:szCs w:val="21"/>
              </w:rPr>
            </w:pPr>
          </w:p>
        </w:tc>
        <w:tc>
          <w:tcPr>
            <w:tcW w:w="1305"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01"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1300"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937"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973"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699"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893"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1305"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791"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698"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1077"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724" w:type="dxa"/>
            <w:tcBorders>
              <w:top w:val="nil"/>
              <w:left w:val="single" w:color="auto" w:sz="4" w:space="0"/>
              <w:bottom w:val="single" w:color="auto" w:sz="4" w:space="0"/>
              <w:right w:val="single" w:color="auto"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603" w:type="dxa"/>
            <w:tcBorders>
              <w:top w:val="nil"/>
              <w:left w:val="nil"/>
              <w:bottom w:val="single" w:color="auto" w:sz="4" w:space="0"/>
              <w:right w:val="single" w:color="auto" w:sz="4" w:space="0"/>
            </w:tcBorders>
            <w:shd w:val="clear" w:color="auto" w:fill="auto"/>
            <w:noWrap/>
            <w:vAlign w:val="center"/>
          </w:tcPr>
          <w:p>
            <w:pPr>
              <w:overflowPunct w:val="0"/>
              <w:jc w:val="left"/>
              <w:rPr>
                <w:rFonts w:ascii="Times New Roman" w:hAnsi="Times New Roman" w:eastAsia="宋体" w:cs="Times New Roman"/>
                <w:kern w:val="0"/>
                <w:szCs w:val="21"/>
              </w:rPr>
            </w:pPr>
          </w:p>
        </w:tc>
        <w:tc>
          <w:tcPr>
            <w:tcW w:w="1305"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单项工程概算费用合计</w:t>
            </w:r>
          </w:p>
        </w:tc>
        <w:tc>
          <w:tcPr>
            <w:tcW w:w="1301"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1300"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937"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973"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699"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893"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1305"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791"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698"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c>
          <w:tcPr>
            <w:tcW w:w="1077" w:type="dxa"/>
            <w:tcBorders>
              <w:top w:val="nil"/>
              <w:left w:val="nil"/>
              <w:bottom w:val="single" w:color="auto" w:sz="4" w:space="0"/>
              <w:right w:val="single" w:color="auto" w:sz="4" w:space="0"/>
            </w:tcBorders>
            <w:shd w:val="clear" w:color="auto" w:fill="auto"/>
            <w:vAlign w:val="center"/>
          </w:tcPr>
          <w:p>
            <w:pPr>
              <w:overflowPunct w:val="0"/>
              <w:rPr>
                <w:rFonts w:ascii="Times New Roman" w:hAnsi="Times New Roman" w:eastAsia="宋体" w:cs="Times New Roman"/>
                <w:kern w:val="0"/>
                <w:szCs w:val="21"/>
              </w:rPr>
            </w:pPr>
          </w:p>
        </w:tc>
      </w:tr>
    </w:tbl>
    <w:p>
      <w:pPr>
        <w:overflowPunct w:val="0"/>
        <w:autoSpaceDE w:val="0"/>
        <w:autoSpaceDN w:val="0"/>
        <w:rPr>
          <w:rFonts w:ascii="Times New Roman" w:hAnsi="Times New Roman" w:eastAsia="宋体" w:cs="Times New Roman"/>
          <w:bCs/>
          <w:kern w:val="0"/>
          <w:szCs w:val="21"/>
          <w:lang w:bidi="en-US"/>
        </w:rPr>
        <w:sectPr>
          <w:pgSz w:w="16838" w:h="11906" w:orient="landscape"/>
          <w:pgMar w:top="1588" w:right="1588" w:bottom="1588" w:left="1588" w:header="851" w:footer="1304" w:gutter="0"/>
          <w:pgBorders>
            <w:top w:val="none" w:sz="0" w:space="0"/>
            <w:left w:val="none" w:sz="0" w:space="0"/>
            <w:bottom w:val="none" w:sz="0" w:space="0"/>
            <w:right w:val="none" w:sz="0" w:space="0"/>
          </w:pgBorders>
          <w:cols w:space="0" w:num="1"/>
          <w:docGrid w:type="lines" w:linePitch="323" w:charSpace="0"/>
        </w:sectPr>
      </w:pPr>
    </w:p>
    <w:p>
      <w:pPr>
        <w:overflowPunct w:val="0"/>
        <w:autoSpaceDE w:val="0"/>
        <w:autoSpaceDN w:val="0"/>
        <w:rPr>
          <w:rFonts w:ascii="Times New Roman" w:hAnsi="Times New Roman" w:eastAsia="宋体" w:cs="Times New Roman"/>
          <w:bCs/>
          <w:kern w:val="0"/>
          <w:szCs w:val="21"/>
          <w:lang w:bidi="en-US"/>
        </w:rPr>
      </w:pPr>
      <w:r>
        <w:rPr>
          <w:rFonts w:ascii="Times New Roman" w:hAnsi="Times New Roman" w:eastAsia="宋体" w:cs="Times New Roman"/>
          <w:bCs/>
          <w:kern w:val="0"/>
          <w:szCs w:val="21"/>
          <w:lang w:bidi="en-US"/>
        </w:rPr>
        <w:t>附样5.3.7：建筑工程概算表</w:t>
      </w:r>
    </w:p>
    <w:p>
      <w:pPr>
        <w:overflowPunct w:val="0"/>
        <w:spacing w:before="161" w:beforeLines="50" w:after="161"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建筑工程概算表</w:t>
      </w:r>
    </w:p>
    <w:p>
      <w:pPr>
        <w:keepNext w:val="0"/>
        <w:keepLines w:val="0"/>
        <w:pageBreakBefore w:val="0"/>
        <w:widowControl w:val="0"/>
        <w:tabs>
          <w:tab w:val="left" w:pos="5037"/>
          <w:tab w:val="left" w:pos="5895"/>
          <w:tab w:val="left" w:pos="12187"/>
          <w:tab w:val="left" w:pos="15669"/>
          <w:tab w:val="left" w:pos="17124"/>
        </w:tabs>
        <w:kinsoku/>
        <w:wordWrap/>
        <w:overflowPunct w:val="0"/>
        <w:topLinePunct w:val="0"/>
        <w:autoSpaceDE/>
        <w:autoSpaceDN/>
        <w:bidi w:val="0"/>
        <w:adjustRightInd/>
        <w:snapToGrid/>
        <w:textAlignment w:val="auto"/>
        <w:rPr>
          <w:rFonts w:ascii="Times New Roman" w:hAnsi="Times New Roman" w:eastAsia="宋体" w:cs="Times New Roman"/>
          <w:szCs w:val="21"/>
        </w:rPr>
      </w:pPr>
      <w:r>
        <w:rPr>
          <w:rFonts w:ascii="Times New Roman" w:hAnsi="Times New Roman" w:eastAsia="宋体" w:cs="Times New Roman"/>
          <w:szCs w:val="21"/>
        </w:rPr>
        <w:t>单位工程概算编号：        工程名称（单项工程）：</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 xml:space="preserve"> 单位：万元   共   页  第   页</w:t>
      </w:r>
    </w:p>
    <w:tbl>
      <w:tblPr>
        <w:tblStyle w:val="12"/>
        <w:tblW w:w="8787" w:type="dxa"/>
        <w:jc w:val="center"/>
        <w:tblLayout w:type="fixed"/>
        <w:tblCellMar>
          <w:top w:w="0" w:type="dxa"/>
          <w:left w:w="108" w:type="dxa"/>
          <w:bottom w:w="0" w:type="dxa"/>
          <w:right w:w="108" w:type="dxa"/>
        </w:tblCellMar>
      </w:tblPr>
      <w:tblGrid>
        <w:gridCol w:w="959"/>
        <w:gridCol w:w="689"/>
        <w:gridCol w:w="2463"/>
        <w:gridCol w:w="1099"/>
        <w:gridCol w:w="710"/>
        <w:gridCol w:w="866"/>
        <w:gridCol w:w="1038"/>
        <w:gridCol w:w="963"/>
      </w:tblGrid>
      <w:tr>
        <w:tblPrEx>
          <w:tblCellMar>
            <w:top w:w="0" w:type="dxa"/>
            <w:left w:w="108" w:type="dxa"/>
            <w:bottom w:w="0" w:type="dxa"/>
            <w:right w:w="108" w:type="dxa"/>
          </w:tblCellMar>
        </w:tblPrEx>
        <w:trPr>
          <w:trHeight w:val="457" w:hRule="atLeast"/>
          <w:jc w:val="center"/>
        </w:trPr>
        <w:tc>
          <w:tcPr>
            <w:tcW w:w="988"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序号</w:t>
            </w:r>
          </w:p>
        </w:tc>
        <w:tc>
          <w:tcPr>
            <w:tcW w:w="708" w:type="dxa"/>
            <w:tcBorders>
              <w:top w:val="single" w:color="000000" w:sz="4" w:space="0"/>
              <w:left w:val="nil"/>
              <w:bottom w:val="single" w:color="000000" w:sz="4" w:space="0"/>
              <w:right w:val="nil"/>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项目编码</w:t>
            </w: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工程项目名称</w:t>
            </w:r>
          </w:p>
        </w:tc>
        <w:tc>
          <w:tcPr>
            <w:tcW w:w="1134" w:type="dxa"/>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项目特征</w:t>
            </w:r>
          </w:p>
        </w:tc>
        <w:tc>
          <w:tcPr>
            <w:tcW w:w="730" w:type="dxa"/>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单位</w:t>
            </w:r>
          </w:p>
        </w:tc>
        <w:tc>
          <w:tcPr>
            <w:tcW w:w="892" w:type="dxa"/>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数量</w:t>
            </w:r>
          </w:p>
        </w:tc>
        <w:tc>
          <w:tcPr>
            <w:tcW w:w="1071" w:type="dxa"/>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综合单价</w:t>
            </w:r>
          </w:p>
        </w:tc>
        <w:tc>
          <w:tcPr>
            <w:tcW w:w="992" w:type="dxa"/>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合价</w:t>
            </w:r>
          </w:p>
        </w:tc>
      </w:tr>
      <w:tr>
        <w:tblPrEx>
          <w:tblCellMar>
            <w:top w:w="0" w:type="dxa"/>
            <w:left w:w="108" w:type="dxa"/>
            <w:bottom w:w="0" w:type="dxa"/>
            <w:right w:w="108" w:type="dxa"/>
          </w:tblCellMar>
        </w:tblPrEx>
        <w:trPr>
          <w:trHeight w:val="425" w:hRule="atLeast"/>
          <w:jc w:val="center"/>
        </w:trPr>
        <w:tc>
          <w:tcPr>
            <w:tcW w:w="988" w:type="dxa"/>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一</w:t>
            </w:r>
          </w:p>
        </w:tc>
        <w:tc>
          <w:tcPr>
            <w:tcW w:w="708" w:type="dxa"/>
            <w:tcBorders>
              <w:top w:val="nil"/>
              <w:left w:val="nil"/>
              <w:bottom w:val="single" w:color="000000" w:sz="4" w:space="0"/>
              <w:right w:val="nil"/>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2552"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分部分项工程</w:t>
            </w:r>
          </w:p>
        </w:tc>
        <w:tc>
          <w:tcPr>
            <w:tcW w:w="1134"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730"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8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1071"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9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425" w:hRule="atLeast"/>
          <w:jc w:val="center"/>
        </w:trPr>
        <w:tc>
          <w:tcPr>
            <w:tcW w:w="988" w:type="dxa"/>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（一）</w:t>
            </w:r>
          </w:p>
        </w:tc>
        <w:tc>
          <w:tcPr>
            <w:tcW w:w="708" w:type="dxa"/>
            <w:tcBorders>
              <w:top w:val="nil"/>
              <w:left w:val="nil"/>
              <w:bottom w:val="single" w:color="000000" w:sz="4" w:space="0"/>
              <w:right w:val="nil"/>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2552"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szCs w:val="21"/>
              </w:rPr>
              <w:t>××××</w:t>
            </w:r>
          </w:p>
        </w:tc>
        <w:tc>
          <w:tcPr>
            <w:tcW w:w="1134"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730"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8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1071"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9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425" w:hRule="atLeast"/>
          <w:jc w:val="center"/>
        </w:trPr>
        <w:tc>
          <w:tcPr>
            <w:tcW w:w="988" w:type="dxa"/>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708" w:type="dxa"/>
            <w:tcBorders>
              <w:top w:val="nil"/>
              <w:left w:val="nil"/>
              <w:bottom w:val="single" w:color="000000" w:sz="4" w:space="0"/>
              <w:right w:val="nil"/>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2552"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hint="eastAsia" w:ascii="Times New Roman" w:hAnsi="Times New Roman" w:eastAsia="宋体" w:cs="Times New Roman"/>
                <w:szCs w:val="21"/>
              </w:rPr>
              <w:t>••••</w:t>
            </w:r>
          </w:p>
        </w:tc>
        <w:tc>
          <w:tcPr>
            <w:tcW w:w="1134"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730"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8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1071"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9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425" w:hRule="atLeast"/>
          <w:jc w:val="center"/>
        </w:trPr>
        <w:tc>
          <w:tcPr>
            <w:tcW w:w="988" w:type="dxa"/>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（二）</w:t>
            </w:r>
          </w:p>
        </w:tc>
        <w:tc>
          <w:tcPr>
            <w:tcW w:w="708"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2552"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szCs w:val="21"/>
              </w:rPr>
              <w:t>××××</w:t>
            </w:r>
          </w:p>
        </w:tc>
        <w:tc>
          <w:tcPr>
            <w:tcW w:w="1134"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730"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8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1071"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9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425" w:hRule="atLeast"/>
          <w:jc w:val="center"/>
        </w:trPr>
        <w:tc>
          <w:tcPr>
            <w:tcW w:w="988" w:type="dxa"/>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708"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2552" w:type="dxa"/>
            <w:tcBorders>
              <w:top w:val="nil"/>
              <w:left w:val="nil"/>
              <w:bottom w:val="nil"/>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hint="eastAsia" w:ascii="Times New Roman" w:hAnsi="Times New Roman" w:eastAsia="宋体" w:cs="Times New Roman"/>
                <w:szCs w:val="21"/>
              </w:rPr>
              <w:t>••••</w:t>
            </w:r>
          </w:p>
        </w:tc>
        <w:tc>
          <w:tcPr>
            <w:tcW w:w="1134"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730"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8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1071"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9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425" w:hRule="atLeast"/>
          <w:jc w:val="center"/>
        </w:trPr>
        <w:tc>
          <w:tcPr>
            <w:tcW w:w="988" w:type="dxa"/>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（三）</w:t>
            </w:r>
          </w:p>
        </w:tc>
        <w:tc>
          <w:tcPr>
            <w:tcW w:w="708" w:type="dxa"/>
            <w:tcBorders>
              <w:top w:val="nil"/>
              <w:left w:val="nil"/>
              <w:bottom w:val="single" w:color="000000" w:sz="4" w:space="0"/>
              <w:right w:val="nil"/>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2552"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szCs w:val="21"/>
              </w:rPr>
              <w:t>××××</w:t>
            </w:r>
          </w:p>
        </w:tc>
        <w:tc>
          <w:tcPr>
            <w:tcW w:w="1134"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730"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8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1071"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9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425" w:hRule="atLeast"/>
          <w:jc w:val="center"/>
        </w:trPr>
        <w:tc>
          <w:tcPr>
            <w:tcW w:w="988" w:type="dxa"/>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708" w:type="dxa"/>
            <w:tcBorders>
              <w:top w:val="nil"/>
              <w:left w:val="nil"/>
              <w:bottom w:val="single" w:color="000000" w:sz="4" w:space="0"/>
              <w:right w:val="nil"/>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2552"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hint="eastAsia" w:ascii="Times New Roman" w:hAnsi="Times New Roman" w:eastAsia="宋体" w:cs="Times New Roman"/>
                <w:szCs w:val="21"/>
              </w:rPr>
              <w:t>••••</w:t>
            </w:r>
          </w:p>
        </w:tc>
        <w:tc>
          <w:tcPr>
            <w:tcW w:w="1134"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730"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8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1071"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9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425" w:hRule="atLeast"/>
          <w:jc w:val="center"/>
        </w:trPr>
        <w:tc>
          <w:tcPr>
            <w:tcW w:w="988" w:type="dxa"/>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二</w:t>
            </w:r>
          </w:p>
        </w:tc>
        <w:tc>
          <w:tcPr>
            <w:tcW w:w="708" w:type="dxa"/>
            <w:tcBorders>
              <w:top w:val="nil"/>
              <w:left w:val="nil"/>
              <w:bottom w:val="single" w:color="000000" w:sz="4" w:space="0"/>
              <w:right w:val="nil"/>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2552"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可计量措施项目</w:t>
            </w:r>
          </w:p>
        </w:tc>
        <w:tc>
          <w:tcPr>
            <w:tcW w:w="1134"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730"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8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1071"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9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425" w:hRule="atLeast"/>
          <w:jc w:val="center"/>
        </w:trPr>
        <w:tc>
          <w:tcPr>
            <w:tcW w:w="988" w:type="dxa"/>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（一）</w:t>
            </w:r>
          </w:p>
        </w:tc>
        <w:tc>
          <w:tcPr>
            <w:tcW w:w="708"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2552"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hint="eastAsia" w:ascii="Times New Roman" w:hAnsi="Times New Roman" w:eastAsia="宋体" w:cs="Times New Roman"/>
                <w:kern w:val="0"/>
                <w:szCs w:val="21"/>
                <w:lang w:bidi="en-US"/>
              </w:rPr>
              <w:t>××</w:t>
            </w:r>
            <w:r>
              <w:rPr>
                <w:rFonts w:ascii="Times New Roman" w:hAnsi="Times New Roman" w:eastAsia="宋体" w:cs="Times New Roman"/>
                <w:kern w:val="0"/>
                <w:szCs w:val="21"/>
                <w:lang w:bidi="en-US"/>
              </w:rPr>
              <w:t xml:space="preserve"> 工程</w:t>
            </w:r>
          </w:p>
        </w:tc>
        <w:tc>
          <w:tcPr>
            <w:tcW w:w="1134"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730"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8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1071"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9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425" w:hRule="atLeast"/>
          <w:jc w:val="center"/>
        </w:trPr>
        <w:tc>
          <w:tcPr>
            <w:tcW w:w="988" w:type="dxa"/>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708"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2552"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hint="eastAsia" w:ascii="Times New Roman" w:hAnsi="Times New Roman" w:eastAsia="宋体" w:cs="Times New Roman"/>
                <w:szCs w:val="21"/>
              </w:rPr>
              <w:t>••••</w:t>
            </w:r>
          </w:p>
        </w:tc>
        <w:tc>
          <w:tcPr>
            <w:tcW w:w="1134"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730"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8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1071"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9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425" w:hRule="atLeast"/>
          <w:jc w:val="center"/>
        </w:trPr>
        <w:tc>
          <w:tcPr>
            <w:tcW w:w="988" w:type="dxa"/>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（二）</w:t>
            </w:r>
          </w:p>
        </w:tc>
        <w:tc>
          <w:tcPr>
            <w:tcW w:w="708"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2552"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hint="eastAsia" w:ascii="Times New Roman" w:hAnsi="Times New Roman" w:eastAsia="宋体" w:cs="Times New Roman"/>
                <w:kern w:val="0"/>
                <w:szCs w:val="21"/>
                <w:lang w:bidi="en-US"/>
              </w:rPr>
              <w:t>××</w:t>
            </w:r>
            <w:r>
              <w:rPr>
                <w:rFonts w:ascii="Times New Roman" w:hAnsi="Times New Roman" w:eastAsia="宋体" w:cs="Times New Roman"/>
                <w:kern w:val="0"/>
                <w:szCs w:val="21"/>
                <w:lang w:bidi="en-US"/>
              </w:rPr>
              <w:t xml:space="preserve"> 工程</w:t>
            </w:r>
          </w:p>
        </w:tc>
        <w:tc>
          <w:tcPr>
            <w:tcW w:w="1134"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730"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8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1071"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9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425" w:hRule="atLeast"/>
          <w:jc w:val="center"/>
        </w:trPr>
        <w:tc>
          <w:tcPr>
            <w:tcW w:w="988" w:type="dxa"/>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708"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2552"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hint="eastAsia" w:ascii="Times New Roman" w:hAnsi="Times New Roman" w:eastAsia="宋体" w:cs="Times New Roman"/>
                <w:szCs w:val="21"/>
              </w:rPr>
              <w:t>••••</w:t>
            </w:r>
          </w:p>
        </w:tc>
        <w:tc>
          <w:tcPr>
            <w:tcW w:w="1134"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730"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8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1071"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9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425" w:hRule="atLeast"/>
          <w:jc w:val="center"/>
        </w:trPr>
        <w:tc>
          <w:tcPr>
            <w:tcW w:w="988" w:type="dxa"/>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三</w:t>
            </w:r>
          </w:p>
        </w:tc>
        <w:tc>
          <w:tcPr>
            <w:tcW w:w="708"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2552"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综合取</w:t>
            </w:r>
            <w:r>
              <w:rPr>
                <w:rFonts w:hint="eastAsia" w:ascii="Times New Roman" w:hAnsi="Times New Roman" w:eastAsia="宋体" w:cs="Times New Roman"/>
                <w:kern w:val="0"/>
                <w:szCs w:val="21"/>
                <w:lang w:bidi="en-US"/>
              </w:rPr>
              <w:t>定</w:t>
            </w:r>
            <w:r>
              <w:rPr>
                <w:rFonts w:ascii="Times New Roman" w:hAnsi="Times New Roman" w:eastAsia="宋体" w:cs="Times New Roman"/>
                <w:kern w:val="0"/>
                <w:szCs w:val="21"/>
                <w:lang w:bidi="en-US"/>
              </w:rPr>
              <w:t>的措施项目费</w:t>
            </w:r>
          </w:p>
        </w:tc>
        <w:tc>
          <w:tcPr>
            <w:tcW w:w="1134"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730"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8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1071"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9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425" w:hRule="atLeast"/>
          <w:jc w:val="center"/>
        </w:trPr>
        <w:tc>
          <w:tcPr>
            <w:tcW w:w="988" w:type="dxa"/>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1</w:t>
            </w:r>
          </w:p>
        </w:tc>
        <w:tc>
          <w:tcPr>
            <w:tcW w:w="708"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2552"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1134"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730"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8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1071"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9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425" w:hRule="atLeast"/>
          <w:jc w:val="center"/>
        </w:trPr>
        <w:tc>
          <w:tcPr>
            <w:tcW w:w="988" w:type="dxa"/>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2</w:t>
            </w:r>
          </w:p>
        </w:tc>
        <w:tc>
          <w:tcPr>
            <w:tcW w:w="708"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2552"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1134"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730"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8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1071"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9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425" w:hRule="atLeast"/>
          <w:jc w:val="center"/>
        </w:trPr>
        <w:tc>
          <w:tcPr>
            <w:tcW w:w="988" w:type="dxa"/>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3</w:t>
            </w:r>
          </w:p>
        </w:tc>
        <w:tc>
          <w:tcPr>
            <w:tcW w:w="708"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2552"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1134"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730"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8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1071"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9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425" w:hRule="atLeast"/>
          <w:jc w:val="center"/>
        </w:trPr>
        <w:tc>
          <w:tcPr>
            <w:tcW w:w="988" w:type="dxa"/>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4</w:t>
            </w:r>
          </w:p>
        </w:tc>
        <w:tc>
          <w:tcPr>
            <w:tcW w:w="708"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2552"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1134"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730"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8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1071"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9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425" w:hRule="atLeast"/>
          <w:jc w:val="center"/>
        </w:trPr>
        <w:tc>
          <w:tcPr>
            <w:tcW w:w="988" w:type="dxa"/>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5</w:t>
            </w:r>
          </w:p>
        </w:tc>
        <w:tc>
          <w:tcPr>
            <w:tcW w:w="708"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2552"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1134"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730"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8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1071"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9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425" w:hRule="atLeast"/>
          <w:jc w:val="center"/>
        </w:trPr>
        <w:tc>
          <w:tcPr>
            <w:tcW w:w="988" w:type="dxa"/>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6</w:t>
            </w:r>
          </w:p>
        </w:tc>
        <w:tc>
          <w:tcPr>
            <w:tcW w:w="708"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2552"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1134"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730"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8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1071"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9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425" w:hRule="atLeast"/>
          <w:jc w:val="center"/>
        </w:trPr>
        <w:tc>
          <w:tcPr>
            <w:tcW w:w="988" w:type="dxa"/>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7</w:t>
            </w:r>
          </w:p>
        </w:tc>
        <w:tc>
          <w:tcPr>
            <w:tcW w:w="708"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2552"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1134"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730"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8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1071"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9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425" w:hRule="atLeast"/>
          <w:jc w:val="center"/>
        </w:trPr>
        <w:tc>
          <w:tcPr>
            <w:tcW w:w="988" w:type="dxa"/>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8</w:t>
            </w:r>
          </w:p>
        </w:tc>
        <w:tc>
          <w:tcPr>
            <w:tcW w:w="708"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2552"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1134"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730"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8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1071"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9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425" w:hRule="atLeast"/>
          <w:jc w:val="center"/>
        </w:trPr>
        <w:tc>
          <w:tcPr>
            <w:tcW w:w="988" w:type="dxa"/>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708"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2552"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合计</w:t>
            </w:r>
          </w:p>
        </w:tc>
        <w:tc>
          <w:tcPr>
            <w:tcW w:w="1134"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730"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8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1071"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c>
          <w:tcPr>
            <w:tcW w:w="992" w:type="dxa"/>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lang w:bidi="en-US"/>
              </w:rPr>
            </w:pPr>
          </w:p>
        </w:tc>
      </w:tr>
    </w:tbl>
    <w:p>
      <w:pPr>
        <w:overflowPunct w:val="0"/>
        <w:ind w:firstLine="420" w:firstLineChars="200"/>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注：表中综合单价应通过综合单价分析表计算获得</w:t>
      </w:r>
      <w:r>
        <w:rPr>
          <w:rFonts w:hint="eastAsia" w:ascii="Times New Roman" w:hAnsi="Times New Roman" w:eastAsia="宋体" w:cs="Times New Roman"/>
          <w:kern w:val="0"/>
          <w:szCs w:val="21"/>
          <w:lang w:bidi="en-US"/>
        </w:rPr>
        <w:t>。</w:t>
      </w:r>
    </w:p>
    <w:p>
      <w:pPr>
        <w:overflowPunct w:val="0"/>
        <w:spacing w:before="161" w:beforeLines="50"/>
        <w:rPr>
          <w:rFonts w:ascii="Times New Roman" w:hAnsi="Times New Roman" w:eastAsia="宋体" w:cs="Times New Roman"/>
          <w:strike/>
          <w:szCs w:val="21"/>
        </w:rPr>
      </w:pPr>
    </w:p>
    <w:p>
      <w:pPr>
        <w:overflowPunct w:val="0"/>
        <w:spacing w:before="161" w:beforeLines="50"/>
        <w:rPr>
          <w:rFonts w:ascii="Times New Roman" w:hAnsi="Times New Roman" w:eastAsia="宋体" w:cs="Times New Roman"/>
          <w:kern w:val="0"/>
          <w:sz w:val="22"/>
          <w:lang w:bidi="en-US"/>
        </w:rPr>
        <w:sectPr>
          <w:pgSz w:w="11906" w:h="16838"/>
          <w:pgMar w:top="1588" w:right="1588" w:bottom="1588" w:left="1588" w:header="851" w:footer="1304" w:gutter="0"/>
          <w:pgBorders>
            <w:top w:val="none" w:sz="0" w:space="0"/>
            <w:left w:val="none" w:sz="0" w:space="0"/>
            <w:bottom w:val="none" w:sz="0" w:space="0"/>
            <w:right w:val="none" w:sz="0" w:space="0"/>
          </w:pgBorders>
          <w:cols w:space="0" w:num="1"/>
          <w:docGrid w:type="linesAndChars" w:linePitch="323" w:charSpace="0"/>
        </w:sectPr>
      </w:pPr>
    </w:p>
    <w:p>
      <w:pPr>
        <w:overflowPunct w:val="0"/>
        <w:autoSpaceDE w:val="0"/>
        <w:autoSpaceDN w:val="0"/>
        <w:rPr>
          <w:rFonts w:ascii="Times New Roman" w:hAnsi="Times New Roman" w:eastAsia="宋体" w:cs="Times New Roman"/>
          <w:w w:val="105"/>
          <w:szCs w:val="21"/>
        </w:rPr>
      </w:pPr>
      <w:r>
        <w:rPr>
          <w:rFonts w:ascii="Times New Roman" w:hAnsi="Times New Roman" w:eastAsia="宋体" w:cs="Times New Roman"/>
          <w:bCs/>
          <w:kern w:val="0"/>
          <w:szCs w:val="21"/>
          <w:lang w:bidi="en-US"/>
        </w:rPr>
        <w:t>附样5.3.8：建筑工程概算综合单价分析表</w:t>
      </w:r>
    </w:p>
    <w:p>
      <w:pPr>
        <w:overflowPunct w:val="0"/>
        <w:spacing w:before="161" w:beforeLines="50" w:after="161"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建筑工程概算综合单价分析表</w:t>
      </w:r>
    </w:p>
    <w:p>
      <w:pPr>
        <w:tabs>
          <w:tab w:val="left" w:pos="14623"/>
        </w:tabs>
        <w:overflowPunct w:val="0"/>
        <w:rPr>
          <w:rFonts w:ascii="Times New Roman" w:hAnsi="Times New Roman" w:eastAsia="宋体" w:cs="Times New Roman"/>
          <w:bCs/>
          <w:kern w:val="0"/>
          <w:szCs w:val="21"/>
          <w:lang w:bidi="en-US"/>
        </w:rPr>
      </w:pPr>
      <w:r>
        <w:rPr>
          <w:rFonts w:ascii="Times New Roman" w:hAnsi="Times New Roman" w:eastAsia="宋体" w:cs="Times New Roman"/>
          <w:bCs/>
          <w:kern w:val="0"/>
          <w:szCs w:val="21"/>
          <w:lang w:bidi="en-US"/>
        </w:rPr>
        <w:t>单位工程概算编号：</w:t>
      </w:r>
      <w:r>
        <w:rPr>
          <w:rFonts w:hint="eastAsia" w:ascii="Times New Roman" w:hAnsi="Times New Roman" w:eastAsia="宋体" w:cs="Times New Roman"/>
          <w:bCs/>
          <w:kern w:val="0"/>
          <w:szCs w:val="21"/>
          <w:lang w:bidi="en-US"/>
        </w:rPr>
        <w:t xml:space="preserve">  </w:t>
      </w:r>
      <w:r>
        <w:rPr>
          <w:rFonts w:ascii="Times New Roman" w:hAnsi="Times New Roman" w:eastAsia="宋体" w:cs="Times New Roman"/>
          <w:bCs/>
          <w:kern w:val="0"/>
          <w:szCs w:val="21"/>
          <w:lang w:bidi="en-US"/>
        </w:rPr>
        <w:t xml:space="preserve">  </w:t>
      </w:r>
      <w:r>
        <w:rPr>
          <w:rFonts w:hint="eastAsia" w:ascii="Times New Roman" w:hAnsi="Times New Roman" w:eastAsia="宋体" w:cs="Times New Roman"/>
          <w:bCs/>
          <w:kern w:val="0"/>
          <w:szCs w:val="21"/>
          <w:lang w:bidi="en-US"/>
        </w:rPr>
        <w:t xml:space="preserve">  </w:t>
      </w:r>
      <w:r>
        <w:rPr>
          <w:rFonts w:ascii="Times New Roman" w:hAnsi="Times New Roman" w:eastAsia="宋体" w:cs="Times New Roman"/>
          <w:bCs/>
          <w:kern w:val="0"/>
          <w:szCs w:val="21"/>
          <w:lang w:bidi="en-US"/>
        </w:rPr>
        <w:t xml:space="preserve">工程名称（单项工程）：        </w:t>
      </w:r>
      <w:r>
        <w:rPr>
          <w:rFonts w:hint="eastAsia" w:ascii="Times New Roman" w:hAnsi="Times New Roman" w:eastAsia="宋体" w:cs="Times New Roman"/>
          <w:bCs/>
          <w:kern w:val="0"/>
          <w:szCs w:val="21"/>
          <w:lang w:val="en-US" w:eastAsia="zh-CN" w:bidi="en-US"/>
        </w:rPr>
        <w:t xml:space="preserve">  </w:t>
      </w:r>
      <w:r>
        <w:rPr>
          <w:rFonts w:ascii="Times New Roman" w:hAnsi="Times New Roman" w:eastAsia="宋体" w:cs="Times New Roman"/>
          <w:bCs/>
          <w:kern w:val="0"/>
          <w:szCs w:val="21"/>
          <w:lang w:bidi="en-US"/>
        </w:rPr>
        <w:t xml:space="preserve">          共   页  第   页</w:t>
      </w:r>
    </w:p>
    <w:tbl>
      <w:tblPr>
        <w:tblStyle w:val="12"/>
        <w:tblW w:w="8787" w:type="dxa"/>
        <w:jc w:val="center"/>
        <w:tblLayout w:type="fixed"/>
        <w:tblCellMar>
          <w:top w:w="0" w:type="dxa"/>
          <w:left w:w="108" w:type="dxa"/>
          <w:bottom w:w="0" w:type="dxa"/>
          <w:right w:w="108" w:type="dxa"/>
        </w:tblCellMar>
      </w:tblPr>
      <w:tblGrid>
        <w:gridCol w:w="1089"/>
        <w:gridCol w:w="1117"/>
        <w:gridCol w:w="1139"/>
        <w:gridCol w:w="865"/>
        <w:gridCol w:w="866"/>
        <w:gridCol w:w="1046"/>
        <w:gridCol w:w="872"/>
        <w:gridCol w:w="21"/>
        <w:gridCol w:w="851"/>
        <w:gridCol w:w="921"/>
      </w:tblGrid>
      <w:tr>
        <w:tblPrEx>
          <w:tblCellMar>
            <w:top w:w="0" w:type="dxa"/>
            <w:left w:w="108" w:type="dxa"/>
            <w:bottom w:w="0" w:type="dxa"/>
            <w:right w:w="108" w:type="dxa"/>
          </w:tblCellMar>
        </w:tblPrEx>
        <w:trPr>
          <w:trHeight w:val="405" w:hRule="atLeast"/>
          <w:jc w:val="center"/>
        </w:trPr>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项目编码</w:t>
            </w:r>
          </w:p>
        </w:tc>
        <w:tc>
          <w:tcPr>
            <w:tcW w:w="636" w:type="pct"/>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648" w:type="pct"/>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项目名称</w:t>
            </w:r>
          </w:p>
        </w:tc>
        <w:tc>
          <w:tcPr>
            <w:tcW w:w="985" w:type="pct"/>
            <w:gridSpan w:val="2"/>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595" w:type="pct"/>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计量</w:t>
            </w:r>
          </w:p>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单位</w:t>
            </w:r>
          </w:p>
        </w:tc>
        <w:tc>
          <w:tcPr>
            <w:tcW w:w="508" w:type="pct"/>
            <w:gridSpan w:val="2"/>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484" w:type="pct"/>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工程</w:t>
            </w:r>
          </w:p>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数量</w:t>
            </w:r>
          </w:p>
        </w:tc>
        <w:tc>
          <w:tcPr>
            <w:tcW w:w="524" w:type="pct"/>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405" w:hRule="atLeast"/>
          <w:jc w:val="center"/>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综合单价组成分析</w:t>
            </w:r>
          </w:p>
        </w:tc>
      </w:tr>
      <w:tr>
        <w:tblPrEx>
          <w:tblCellMar>
            <w:top w:w="0" w:type="dxa"/>
            <w:left w:w="108" w:type="dxa"/>
            <w:bottom w:w="0" w:type="dxa"/>
            <w:right w:w="108" w:type="dxa"/>
          </w:tblCellMar>
        </w:tblPrEx>
        <w:trPr>
          <w:trHeight w:val="405" w:hRule="atLeast"/>
          <w:jc w:val="center"/>
        </w:trPr>
        <w:tc>
          <w:tcPr>
            <w:tcW w:w="620" w:type="pct"/>
            <w:vMerge w:val="restart"/>
            <w:tcBorders>
              <w:top w:val="nil"/>
              <w:left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定额编号</w:t>
            </w:r>
          </w:p>
        </w:tc>
        <w:tc>
          <w:tcPr>
            <w:tcW w:w="636" w:type="pct"/>
            <w:vMerge w:val="restart"/>
            <w:tcBorders>
              <w:top w:val="nil"/>
              <w:left w:val="nil"/>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定额名称</w:t>
            </w:r>
          </w:p>
        </w:tc>
        <w:tc>
          <w:tcPr>
            <w:tcW w:w="648" w:type="pct"/>
            <w:vMerge w:val="restart"/>
            <w:tcBorders>
              <w:top w:val="nil"/>
              <w:left w:val="nil"/>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定额单位</w:t>
            </w:r>
          </w:p>
        </w:tc>
        <w:tc>
          <w:tcPr>
            <w:tcW w:w="1580" w:type="pct"/>
            <w:gridSpan w:val="3"/>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定额直接费单价（元）</w:t>
            </w:r>
          </w:p>
        </w:tc>
        <w:tc>
          <w:tcPr>
            <w:tcW w:w="1516" w:type="pct"/>
            <w:gridSpan w:val="4"/>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直接费合价（元）</w:t>
            </w:r>
          </w:p>
        </w:tc>
      </w:tr>
      <w:tr>
        <w:tblPrEx>
          <w:tblCellMar>
            <w:top w:w="0" w:type="dxa"/>
            <w:left w:w="108" w:type="dxa"/>
            <w:bottom w:w="0" w:type="dxa"/>
            <w:right w:w="108" w:type="dxa"/>
          </w:tblCellMar>
        </w:tblPrEx>
        <w:trPr>
          <w:trHeight w:val="405" w:hRule="atLeast"/>
          <w:jc w:val="center"/>
        </w:trPr>
        <w:tc>
          <w:tcPr>
            <w:tcW w:w="620" w:type="pct"/>
            <w:vMerge w:val="continue"/>
            <w:tcBorders>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636" w:type="pct"/>
            <w:vMerge w:val="continue"/>
            <w:tcBorders>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648" w:type="pct"/>
            <w:vMerge w:val="continue"/>
            <w:tcBorders>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492"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人工费</w:t>
            </w:r>
          </w:p>
        </w:tc>
        <w:tc>
          <w:tcPr>
            <w:tcW w:w="493"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材料费</w:t>
            </w:r>
          </w:p>
        </w:tc>
        <w:tc>
          <w:tcPr>
            <w:tcW w:w="595"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机械费</w:t>
            </w:r>
          </w:p>
        </w:tc>
        <w:tc>
          <w:tcPr>
            <w:tcW w:w="508" w:type="pct"/>
            <w:gridSpan w:val="2"/>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人工费</w:t>
            </w:r>
          </w:p>
        </w:tc>
        <w:tc>
          <w:tcPr>
            <w:tcW w:w="484"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材料费</w:t>
            </w:r>
          </w:p>
        </w:tc>
        <w:tc>
          <w:tcPr>
            <w:tcW w:w="524"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机械费</w:t>
            </w:r>
          </w:p>
        </w:tc>
      </w:tr>
      <w:tr>
        <w:tblPrEx>
          <w:tblCellMar>
            <w:top w:w="0" w:type="dxa"/>
            <w:left w:w="108" w:type="dxa"/>
            <w:bottom w:w="0" w:type="dxa"/>
            <w:right w:w="108" w:type="dxa"/>
          </w:tblCellMar>
        </w:tblPrEx>
        <w:trPr>
          <w:trHeight w:val="683" w:hRule="atLeast"/>
          <w:jc w:val="center"/>
        </w:trPr>
        <w:tc>
          <w:tcPr>
            <w:tcW w:w="620" w:type="pct"/>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636"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648"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492" w:type="pct"/>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493" w:type="pct"/>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595"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496" w:type="pct"/>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496" w:type="pct"/>
            <w:gridSpan w:val="2"/>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524"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683" w:hRule="atLeast"/>
          <w:jc w:val="center"/>
        </w:trPr>
        <w:tc>
          <w:tcPr>
            <w:tcW w:w="620" w:type="pct"/>
            <w:vMerge w:val="restart"/>
            <w:tcBorders>
              <w:top w:val="nil"/>
              <w:left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hint="eastAsia" w:ascii="Times New Roman" w:hAnsi="Times New Roman" w:eastAsia="宋体" w:cs="Times New Roman"/>
                <w:kern w:val="0"/>
                <w:szCs w:val="21"/>
                <w:lang w:bidi="en-US"/>
              </w:rPr>
              <w:t>间</w:t>
            </w:r>
            <w:r>
              <w:rPr>
                <w:rFonts w:ascii="Times New Roman" w:hAnsi="Times New Roman" w:eastAsia="宋体" w:cs="Times New Roman"/>
                <w:kern w:val="0"/>
                <w:szCs w:val="21"/>
                <w:lang w:bidi="en-US"/>
              </w:rPr>
              <w:t>接费</w:t>
            </w:r>
          </w:p>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计算</w:t>
            </w:r>
          </w:p>
        </w:tc>
        <w:tc>
          <w:tcPr>
            <w:tcW w:w="636"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类别</w:t>
            </w:r>
          </w:p>
        </w:tc>
        <w:tc>
          <w:tcPr>
            <w:tcW w:w="648"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取费基数描述</w:t>
            </w:r>
          </w:p>
        </w:tc>
        <w:tc>
          <w:tcPr>
            <w:tcW w:w="985" w:type="pct"/>
            <w:gridSpan w:val="2"/>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取费基数</w:t>
            </w:r>
          </w:p>
        </w:tc>
        <w:tc>
          <w:tcPr>
            <w:tcW w:w="595"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费率（％）</w:t>
            </w:r>
          </w:p>
        </w:tc>
        <w:tc>
          <w:tcPr>
            <w:tcW w:w="992" w:type="pct"/>
            <w:gridSpan w:val="3"/>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金额（元）</w:t>
            </w:r>
          </w:p>
        </w:tc>
        <w:tc>
          <w:tcPr>
            <w:tcW w:w="524"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备注</w:t>
            </w:r>
          </w:p>
        </w:tc>
      </w:tr>
      <w:tr>
        <w:tblPrEx>
          <w:tblCellMar>
            <w:top w:w="0" w:type="dxa"/>
            <w:left w:w="108" w:type="dxa"/>
            <w:bottom w:w="0" w:type="dxa"/>
            <w:right w:w="108" w:type="dxa"/>
          </w:tblCellMar>
        </w:tblPrEx>
        <w:trPr>
          <w:trHeight w:val="405" w:hRule="atLeast"/>
          <w:jc w:val="center"/>
        </w:trPr>
        <w:tc>
          <w:tcPr>
            <w:tcW w:w="620" w:type="pct"/>
            <w:vMerge w:val="continue"/>
            <w:tcBorders>
              <w:left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636"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管理费</w:t>
            </w:r>
          </w:p>
        </w:tc>
        <w:tc>
          <w:tcPr>
            <w:tcW w:w="648"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985" w:type="pct"/>
            <w:gridSpan w:val="2"/>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595"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992" w:type="pct"/>
            <w:gridSpan w:val="3"/>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524"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405" w:hRule="atLeast"/>
          <w:jc w:val="center"/>
        </w:trPr>
        <w:tc>
          <w:tcPr>
            <w:tcW w:w="620" w:type="pct"/>
            <w:vMerge w:val="continue"/>
            <w:tcBorders>
              <w:left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636"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利润</w:t>
            </w:r>
          </w:p>
        </w:tc>
        <w:tc>
          <w:tcPr>
            <w:tcW w:w="648"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985" w:type="pct"/>
            <w:gridSpan w:val="2"/>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595"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992" w:type="pct"/>
            <w:gridSpan w:val="3"/>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524"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405" w:hRule="atLeast"/>
          <w:jc w:val="center"/>
        </w:trPr>
        <w:tc>
          <w:tcPr>
            <w:tcW w:w="620" w:type="pct"/>
            <w:vMerge w:val="continue"/>
            <w:tcBorders>
              <w:left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636"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规费</w:t>
            </w:r>
          </w:p>
        </w:tc>
        <w:tc>
          <w:tcPr>
            <w:tcW w:w="648"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985" w:type="pct"/>
            <w:gridSpan w:val="2"/>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595"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992" w:type="pct"/>
            <w:gridSpan w:val="3"/>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524"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405" w:hRule="atLeast"/>
          <w:jc w:val="center"/>
        </w:trPr>
        <w:tc>
          <w:tcPr>
            <w:tcW w:w="620" w:type="pct"/>
            <w:vMerge w:val="continue"/>
            <w:tcBorders>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636"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税金</w:t>
            </w:r>
          </w:p>
        </w:tc>
        <w:tc>
          <w:tcPr>
            <w:tcW w:w="648"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985" w:type="pct"/>
            <w:gridSpan w:val="2"/>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595"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992" w:type="pct"/>
            <w:gridSpan w:val="3"/>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524"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405" w:hRule="atLeast"/>
          <w:jc w:val="center"/>
        </w:trPr>
        <w:tc>
          <w:tcPr>
            <w:tcW w:w="19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综合单价（元）</w:t>
            </w:r>
          </w:p>
        </w:tc>
        <w:tc>
          <w:tcPr>
            <w:tcW w:w="3097" w:type="pct"/>
            <w:gridSpan w:val="7"/>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1505" w:hRule="atLeast"/>
          <w:jc w:val="center"/>
        </w:trPr>
        <w:tc>
          <w:tcPr>
            <w:tcW w:w="620" w:type="pct"/>
            <w:vMerge w:val="restart"/>
            <w:tcBorders>
              <w:top w:val="nil"/>
              <w:left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lang w:bidi="en-US"/>
              </w:rPr>
              <w:t>概算定额人、材、机消耗量和单价分析</w:t>
            </w:r>
          </w:p>
        </w:tc>
        <w:tc>
          <w:tcPr>
            <w:tcW w:w="1284" w:type="pct"/>
            <w:gridSpan w:val="2"/>
            <w:tcBorders>
              <w:top w:val="single" w:color="000000" w:sz="4" w:space="0"/>
              <w:left w:val="nil"/>
              <w:bottom w:val="single" w:color="auto" w:sz="2"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lang w:bidi="en-US"/>
              </w:rPr>
              <w:t>人、材、机项目名称及规格、型号</w:t>
            </w:r>
          </w:p>
        </w:tc>
        <w:tc>
          <w:tcPr>
            <w:tcW w:w="492" w:type="pct"/>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单位</w:t>
            </w:r>
          </w:p>
        </w:tc>
        <w:tc>
          <w:tcPr>
            <w:tcW w:w="493" w:type="pct"/>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消耗量</w:t>
            </w:r>
          </w:p>
        </w:tc>
        <w:tc>
          <w:tcPr>
            <w:tcW w:w="595" w:type="pct"/>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单价（元）</w:t>
            </w:r>
          </w:p>
        </w:tc>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合价（元）</w:t>
            </w:r>
          </w:p>
        </w:tc>
        <w:tc>
          <w:tcPr>
            <w:tcW w:w="10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备注</w:t>
            </w:r>
          </w:p>
        </w:tc>
      </w:tr>
      <w:tr>
        <w:tblPrEx>
          <w:tblCellMar>
            <w:top w:w="0" w:type="dxa"/>
            <w:left w:w="108" w:type="dxa"/>
            <w:bottom w:w="0" w:type="dxa"/>
            <w:right w:w="108" w:type="dxa"/>
          </w:tblCellMar>
        </w:tblPrEx>
        <w:trPr>
          <w:trHeight w:val="405" w:hRule="atLeast"/>
          <w:jc w:val="center"/>
        </w:trPr>
        <w:tc>
          <w:tcPr>
            <w:tcW w:w="620" w:type="pct"/>
            <w:vMerge w:val="continue"/>
            <w:tcBorders>
              <w:left w:val="single" w:color="000000" w:sz="4" w:space="0"/>
              <w:right w:val="single" w:color="000000" w:sz="4" w:space="0"/>
            </w:tcBorders>
            <w:shd w:val="clear" w:color="auto" w:fill="auto"/>
          </w:tcPr>
          <w:p>
            <w:pPr>
              <w:overflowPunct w:val="0"/>
              <w:rPr>
                <w:rFonts w:ascii="Times New Roman" w:hAnsi="Times New Roman" w:eastAsia="宋体" w:cs="Times New Roman"/>
                <w:kern w:val="0"/>
                <w:szCs w:val="21"/>
              </w:rPr>
            </w:pPr>
          </w:p>
        </w:tc>
        <w:tc>
          <w:tcPr>
            <w:tcW w:w="1284"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rPr>
                <w:rFonts w:ascii="Times New Roman" w:hAnsi="Times New Roman" w:eastAsia="宋体" w:cs="Times New Roman"/>
                <w:kern w:val="0"/>
                <w:szCs w:val="21"/>
              </w:rPr>
            </w:pPr>
          </w:p>
        </w:tc>
        <w:tc>
          <w:tcPr>
            <w:tcW w:w="492" w:type="pct"/>
            <w:tcBorders>
              <w:top w:val="nil"/>
              <w:left w:val="single" w:color="auto" w:sz="2" w:space="0"/>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rPr>
            </w:pPr>
          </w:p>
        </w:tc>
        <w:tc>
          <w:tcPr>
            <w:tcW w:w="493" w:type="pct"/>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rPr>
            </w:pPr>
          </w:p>
        </w:tc>
        <w:tc>
          <w:tcPr>
            <w:tcW w:w="595" w:type="pct"/>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rPr>
            </w:pPr>
          </w:p>
        </w:tc>
        <w:tc>
          <w:tcPr>
            <w:tcW w:w="508" w:type="pct"/>
            <w:gridSpan w:val="2"/>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rPr>
            </w:pPr>
          </w:p>
        </w:tc>
        <w:tc>
          <w:tcPr>
            <w:tcW w:w="100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405" w:hRule="atLeast"/>
          <w:jc w:val="center"/>
        </w:trPr>
        <w:tc>
          <w:tcPr>
            <w:tcW w:w="620" w:type="pct"/>
            <w:vMerge w:val="continue"/>
            <w:tcBorders>
              <w:left w:val="single" w:color="000000" w:sz="4" w:space="0"/>
              <w:right w:val="single" w:color="000000" w:sz="4" w:space="0"/>
            </w:tcBorders>
            <w:shd w:val="clear" w:color="auto" w:fill="auto"/>
          </w:tcPr>
          <w:p>
            <w:pPr>
              <w:overflowPunct w:val="0"/>
              <w:rPr>
                <w:rFonts w:ascii="Times New Roman" w:hAnsi="Times New Roman" w:eastAsia="宋体" w:cs="Times New Roman"/>
                <w:kern w:val="0"/>
                <w:szCs w:val="21"/>
              </w:rPr>
            </w:pPr>
          </w:p>
        </w:tc>
        <w:tc>
          <w:tcPr>
            <w:tcW w:w="1284" w:type="pct"/>
            <w:gridSpan w:val="2"/>
            <w:tcBorders>
              <w:top w:val="single" w:color="auto" w:sz="2" w:space="0"/>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rPr>
            </w:pPr>
          </w:p>
        </w:tc>
        <w:tc>
          <w:tcPr>
            <w:tcW w:w="492" w:type="pct"/>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rPr>
            </w:pPr>
          </w:p>
        </w:tc>
        <w:tc>
          <w:tcPr>
            <w:tcW w:w="493" w:type="pct"/>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rPr>
            </w:pPr>
          </w:p>
        </w:tc>
        <w:tc>
          <w:tcPr>
            <w:tcW w:w="595" w:type="pct"/>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rPr>
            </w:pPr>
          </w:p>
        </w:tc>
        <w:tc>
          <w:tcPr>
            <w:tcW w:w="508" w:type="pct"/>
            <w:gridSpan w:val="2"/>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rPr>
            </w:pPr>
          </w:p>
        </w:tc>
        <w:tc>
          <w:tcPr>
            <w:tcW w:w="1008" w:type="pct"/>
            <w:gridSpan w:val="2"/>
            <w:vMerge w:val="continue"/>
            <w:tcBorders>
              <w:top w:val="nil"/>
              <w:left w:val="nil"/>
              <w:bottom w:val="single" w:color="000000" w:sz="4" w:space="0"/>
              <w:right w:val="single" w:color="000000" w:sz="4" w:space="0"/>
            </w:tcBorders>
            <w:vAlign w:val="center"/>
          </w:tcPr>
          <w:p>
            <w:pPr>
              <w:overflowPunct w:val="0"/>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405" w:hRule="atLeast"/>
          <w:jc w:val="center"/>
        </w:trPr>
        <w:tc>
          <w:tcPr>
            <w:tcW w:w="620" w:type="pct"/>
            <w:vMerge w:val="continue"/>
            <w:tcBorders>
              <w:left w:val="single" w:color="000000" w:sz="4" w:space="0"/>
              <w:right w:val="single" w:color="000000" w:sz="4" w:space="0"/>
            </w:tcBorders>
            <w:shd w:val="clear" w:color="auto" w:fill="auto"/>
          </w:tcPr>
          <w:p>
            <w:pPr>
              <w:overflowPunct w:val="0"/>
              <w:rPr>
                <w:rFonts w:ascii="Times New Roman" w:hAnsi="Times New Roman" w:eastAsia="宋体" w:cs="Times New Roman"/>
                <w:kern w:val="0"/>
                <w:szCs w:val="21"/>
              </w:rPr>
            </w:pPr>
          </w:p>
        </w:tc>
        <w:tc>
          <w:tcPr>
            <w:tcW w:w="1284" w:type="pct"/>
            <w:gridSpan w:val="2"/>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rPr>
            </w:pPr>
          </w:p>
        </w:tc>
        <w:tc>
          <w:tcPr>
            <w:tcW w:w="492" w:type="pct"/>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rPr>
            </w:pPr>
          </w:p>
        </w:tc>
        <w:tc>
          <w:tcPr>
            <w:tcW w:w="493" w:type="pct"/>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rPr>
            </w:pPr>
          </w:p>
        </w:tc>
        <w:tc>
          <w:tcPr>
            <w:tcW w:w="595" w:type="pct"/>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rPr>
            </w:pPr>
          </w:p>
        </w:tc>
        <w:tc>
          <w:tcPr>
            <w:tcW w:w="508" w:type="pct"/>
            <w:gridSpan w:val="2"/>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rPr>
            </w:pPr>
          </w:p>
        </w:tc>
        <w:tc>
          <w:tcPr>
            <w:tcW w:w="1008" w:type="pct"/>
            <w:gridSpan w:val="2"/>
            <w:vMerge w:val="continue"/>
            <w:tcBorders>
              <w:top w:val="nil"/>
              <w:left w:val="nil"/>
              <w:bottom w:val="single" w:color="000000" w:sz="4" w:space="0"/>
              <w:right w:val="single" w:color="000000" w:sz="4" w:space="0"/>
            </w:tcBorders>
            <w:vAlign w:val="center"/>
          </w:tcPr>
          <w:p>
            <w:pPr>
              <w:overflowPunct w:val="0"/>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405" w:hRule="atLeast"/>
          <w:jc w:val="center"/>
        </w:trPr>
        <w:tc>
          <w:tcPr>
            <w:tcW w:w="620" w:type="pct"/>
            <w:vMerge w:val="continue"/>
            <w:tcBorders>
              <w:left w:val="single" w:color="000000" w:sz="4" w:space="0"/>
              <w:bottom w:val="single" w:color="000000" w:sz="4" w:space="0"/>
              <w:right w:val="single" w:color="000000" w:sz="4" w:space="0"/>
            </w:tcBorders>
            <w:shd w:val="clear" w:color="auto" w:fill="auto"/>
          </w:tcPr>
          <w:p>
            <w:pPr>
              <w:overflowPunct w:val="0"/>
              <w:rPr>
                <w:rFonts w:ascii="Times New Roman" w:hAnsi="Times New Roman" w:eastAsia="宋体" w:cs="Times New Roman"/>
                <w:kern w:val="0"/>
                <w:szCs w:val="21"/>
              </w:rPr>
            </w:pPr>
          </w:p>
        </w:tc>
        <w:tc>
          <w:tcPr>
            <w:tcW w:w="1284" w:type="pct"/>
            <w:gridSpan w:val="2"/>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rPr>
            </w:pPr>
          </w:p>
        </w:tc>
        <w:tc>
          <w:tcPr>
            <w:tcW w:w="492" w:type="pct"/>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rPr>
            </w:pPr>
          </w:p>
        </w:tc>
        <w:tc>
          <w:tcPr>
            <w:tcW w:w="493" w:type="pct"/>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rPr>
            </w:pPr>
          </w:p>
        </w:tc>
        <w:tc>
          <w:tcPr>
            <w:tcW w:w="595" w:type="pct"/>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rPr>
            </w:pPr>
          </w:p>
        </w:tc>
        <w:tc>
          <w:tcPr>
            <w:tcW w:w="508" w:type="pct"/>
            <w:gridSpan w:val="2"/>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rPr>
            </w:pPr>
          </w:p>
        </w:tc>
        <w:tc>
          <w:tcPr>
            <w:tcW w:w="1008" w:type="pct"/>
            <w:gridSpan w:val="2"/>
            <w:vMerge w:val="continue"/>
            <w:tcBorders>
              <w:top w:val="nil"/>
              <w:left w:val="nil"/>
              <w:bottom w:val="single" w:color="000000" w:sz="4" w:space="0"/>
              <w:right w:val="single" w:color="000000" w:sz="4" w:space="0"/>
            </w:tcBorders>
            <w:vAlign w:val="center"/>
          </w:tcPr>
          <w:p>
            <w:pPr>
              <w:overflowPunct w:val="0"/>
              <w:rPr>
                <w:rFonts w:ascii="Times New Roman" w:hAnsi="Times New Roman" w:eastAsia="宋体" w:cs="Times New Roman"/>
                <w:kern w:val="0"/>
                <w:szCs w:val="21"/>
              </w:rPr>
            </w:pPr>
          </w:p>
        </w:tc>
      </w:tr>
    </w:tbl>
    <w:p>
      <w:pPr>
        <w:overflowPunct w:val="0"/>
        <w:ind w:firstLine="420" w:firstLineChars="200"/>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注：1 本表适用于采用定额法的分部分项工程项目以及可以计量措施项目的综合单价分析。</w:t>
      </w:r>
    </w:p>
    <w:p>
      <w:pPr>
        <w:overflowPunct w:val="0"/>
        <w:ind w:firstLine="840" w:firstLineChars="400"/>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2 在进行消耗量和单价分析时，单价应为报告编制期的市场价。</w:t>
      </w:r>
    </w:p>
    <w:p>
      <w:pPr>
        <w:overflowPunct w:val="0"/>
        <w:ind w:firstLine="840" w:firstLineChars="400"/>
        <w:rPr>
          <w:rFonts w:ascii="Times New Roman" w:hAnsi="Times New Roman" w:eastAsia="宋体" w:cs="Times New Roman"/>
          <w:kern w:val="0"/>
          <w:szCs w:val="21"/>
          <w:lang w:bidi="en-US"/>
        </w:rPr>
      </w:pPr>
    </w:p>
    <w:p>
      <w:pPr>
        <w:rPr>
          <w:rFonts w:ascii="Times New Roman" w:hAnsi="Times New Roman" w:eastAsia="宋体" w:cs="Times New Roman"/>
          <w:bCs/>
          <w:kern w:val="0"/>
          <w:szCs w:val="21"/>
          <w:lang w:bidi="en-US"/>
        </w:rPr>
      </w:pPr>
      <w:r>
        <w:rPr>
          <w:rFonts w:ascii="Times New Roman" w:hAnsi="Times New Roman" w:eastAsia="宋体" w:cs="Times New Roman"/>
          <w:bCs/>
          <w:kern w:val="0"/>
          <w:szCs w:val="21"/>
          <w:lang w:bidi="en-US"/>
        </w:rPr>
        <w:br w:type="page"/>
      </w:r>
    </w:p>
    <w:p>
      <w:pPr>
        <w:overflowPunct w:val="0"/>
        <w:autoSpaceDE w:val="0"/>
        <w:autoSpaceDN w:val="0"/>
        <w:jc w:val="left"/>
        <w:rPr>
          <w:rFonts w:ascii="Times New Roman" w:hAnsi="Times New Roman" w:eastAsia="宋体" w:cs="Times New Roman"/>
          <w:w w:val="105"/>
          <w:szCs w:val="21"/>
        </w:rPr>
      </w:pPr>
      <w:r>
        <w:rPr>
          <w:rFonts w:ascii="Times New Roman" w:hAnsi="Times New Roman" w:eastAsia="宋体" w:cs="Times New Roman"/>
          <w:bCs/>
          <w:kern w:val="0"/>
          <w:szCs w:val="21"/>
          <w:lang w:bidi="en-US"/>
        </w:rPr>
        <w:t>附样5.3.9：</w:t>
      </w:r>
      <w:bookmarkStart w:id="116" w:name="_Hlk91189368"/>
      <w:r>
        <w:rPr>
          <w:rFonts w:ascii="Times New Roman" w:hAnsi="Times New Roman" w:eastAsia="宋体" w:cs="Times New Roman"/>
          <w:bCs/>
          <w:kern w:val="0"/>
          <w:szCs w:val="21"/>
          <w:lang w:bidi="en-US"/>
        </w:rPr>
        <w:t>设备及安装工程概算表</w:t>
      </w:r>
    </w:p>
    <w:bookmarkEnd w:id="116"/>
    <w:p>
      <w:pPr>
        <w:overflowPunct w:val="0"/>
        <w:spacing w:before="161" w:beforeLines="50" w:after="161"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设备及安装工程概算表</w:t>
      </w:r>
    </w:p>
    <w:p>
      <w:pPr>
        <w:keepNext w:val="0"/>
        <w:keepLines w:val="0"/>
        <w:pageBreakBefore w:val="0"/>
        <w:widowControl w:val="0"/>
        <w:kinsoku/>
        <w:wordWrap/>
        <w:overflowPunct w:val="0"/>
        <w:topLinePunct w:val="0"/>
        <w:autoSpaceDE/>
        <w:autoSpaceDN/>
        <w:bidi w:val="0"/>
        <w:adjustRightInd/>
        <w:snapToGrid/>
        <w:jc w:val="left"/>
        <w:textAlignment w:val="auto"/>
        <w:rPr>
          <w:rFonts w:ascii="Times New Roman" w:hAnsi="Times New Roman" w:eastAsia="黑体" w:cs="Times New Roman"/>
          <w:sz w:val="32"/>
          <w:szCs w:val="32"/>
        </w:rPr>
      </w:pPr>
      <w:r>
        <w:rPr>
          <w:rFonts w:ascii="Times New Roman" w:hAnsi="Times New Roman" w:eastAsia="宋体" w:cs="Times New Roman"/>
          <w:bCs/>
          <w:kern w:val="0"/>
          <w:szCs w:val="21"/>
          <w:lang w:bidi="en-US"/>
        </w:rPr>
        <w:t xml:space="preserve">单位工程概算编号：          工程名称（单项工程）：        </w:t>
      </w:r>
      <w:r>
        <w:rPr>
          <w:rFonts w:hint="eastAsia" w:ascii="Times New Roman" w:hAnsi="Times New Roman" w:eastAsia="宋体" w:cs="Times New Roman"/>
          <w:bCs/>
          <w:kern w:val="0"/>
          <w:szCs w:val="21"/>
          <w:lang w:val="en-US" w:eastAsia="zh-CN" w:bidi="en-US"/>
        </w:rPr>
        <w:t xml:space="preserve">    </w:t>
      </w:r>
      <w:r>
        <w:rPr>
          <w:rFonts w:ascii="Times New Roman" w:hAnsi="Times New Roman" w:eastAsia="宋体" w:cs="Times New Roman"/>
          <w:bCs/>
          <w:kern w:val="0"/>
          <w:szCs w:val="21"/>
          <w:lang w:bidi="en-US"/>
        </w:rPr>
        <w:t xml:space="preserve">          共 页 第 页</w:t>
      </w:r>
    </w:p>
    <w:tbl>
      <w:tblPr>
        <w:tblStyle w:val="12"/>
        <w:tblW w:w="8787" w:type="dxa"/>
        <w:jc w:val="center"/>
        <w:tblLayout w:type="fixed"/>
        <w:tblCellMar>
          <w:top w:w="0" w:type="dxa"/>
          <w:left w:w="108" w:type="dxa"/>
          <w:bottom w:w="0" w:type="dxa"/>
          <w:right w:w="108" w:type="dxa"/>
        </w:tblCellMar>
      </w:tblPr>
      <w:tblGrid>
        <w:gridCol w:w="660"/>
        <w:gridCol w:w="493"/>
        <w:gridCol w:w="2068"/>
        <w:gridCol w:w="354"/>
        <w:gridCol w:w="364"/>
        <w:gridCol w:w="321"/>
        <w:gridCol w:w="722"/>
        <w:gridCol w:w="757"/>
        <w:gridCol w:w="790"/>
        <w:gridCol w:w="779"/>
        <w:gridCol w:w="723"/>
        <w:gridCol w:w="756"/>
      </w:tblGrid>
      <w:tr>
        <w:tblPrEx>
          <w:tblCellMar>
            <w:top w:w="0" w:type="dxa"/>
            <w:left w:w="108" w:type="dxa"/>
            <w:bottom w:w="0" w:type="dxa"/>
            <w:right w:w="108" w:type="dxa"/>
          </w:tblCellMar>
        </w:tblPrEx>
        <w:trPr>
          <w:trHeight w:val="558" w:hRule="atLeast"/>
          <w:tblHeader/>
          <w:jc w:val="center"/>
        </w:trPr>
        <w:tc>
          <w:tcPr>
            <w:tcW w:w="660"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序号</w:t>
            </w:r>
          </w:p>
        </w:tc>
        <w:tc>
          <w:tcPr>
            <w:tcW w:w="493"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项目</w:t>
            </w:r>
          </w:p>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编码</w:t>
            </w:r>
          </w:p>
        </w:tc>
        <w:tc>
          <w:tcPr>
            <w:tcW w:w="2068"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工程项目或费用名称</w:t>
            </w:r>
          </w:p>
        </w:tc>
        <w:tc>
          <w:tcPr>
            <w:tcW w:w="354"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项目</w:t>
            </w:r>
          </w:p>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特征</w:t>
            </w:r>
          </w:p>
        </w:tc>
        <w:tc>
          <w:tcPr>
            <w:tcW w:w="364"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hint="eastAsia" w:ascii="Times New Roman" w:hAnsi="Times New Roman" w:eastAsia="宋体" w:cs="Times New Roman"/>
                <w:kern w:val="0"/>
                <w:szCs w:val="21"/>
                <w:lang w:bidi="en-US"/>
              </w:rPr>
              <w:t>单</w:t>
            </w:r>
            <w:r>
              <w:rPr>
                <w:rFonts w:ascii="Times New Roman" w:hAnsi="Times New Roman" w:eastAsia="宋体" w:cs="Times New Roman"/>
                <w:kern w:val="0"/>
                <w:szCs w:val="21"/>
                <w:lang w:bidi="en-US"/>
              </w:rPr>
              <w:t>位</w:t>
            </w:r>
          </w:p>
        </w:tc>
        <w:tc>
          <w:tcPr>
            <w:tcW w:w="321" w:type="dxa"/>
            <w:vMerge w:val="restart"/>
            <w:tcBorders>
              <w:top w:val="single" w:color="000000" w:sz="4" w:space="0"/>
              <w:left w:val="single" w:color="000000" w:sz="4" w:space="0"/>
              <w:right w:val="single" w:color="000000" w:sz="4" w:space="0"/>
            </w:tcBorders>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hint="eastAsia" w:ascii="Times New Roman" w:hAnsi="Times New Roman" w:eastAsia="宋体" w:cs="Times New Roman"/>
                <w:kern w:val="0"/>
                <w:szCs w:val="21"/>
                <w:lang w:bidi="en-US"/>
              </w:rPr>
              <w:t>数量</w:t>
            </w:r>
          </w:p>
        </w:tc>
        <w:tc>
          <w:tcPr>
            <w:tcW w:w="226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综合单价（元）</w:t>
            </w:r>
          </w:p>
        </w:tc>
        <w:tc>
          <w:tcPr>
            <w:tcW w:w="2258" w:type="dxa"/>
            <w:gridSpan w:val="3"/>
            <w:tcBorders>
              <w:top w:val="single" w:color="auto" w:sz="4" w:space="0"/>
              <w:right w:val="single" w:color="auto" w:sz="4" w:space="0"/>
            </w:tcBorders>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合价（元）</w:t>
            </w:r>
          </w:p>
        </w:tc>
      </w:tr>
      <w:tr>
        <w:tblPrEx>
          <w:tblCellMar>
            <w:top w:w="0" w:type="dxa"/>
            <w:left w:w="108" w:type="dxa"/>
            <w:bottom w:w="0" w:type="dxa"/>
            <w:right w:w="108" w:type="dxa"/>
          </w:tblCellMar>
        </w:tblPrEx>
        <w:trPr>
          <w:trHeight w:val="766" w:hRule="atLeast"/>
          <w:tblHeader/>
          <w:jc w:val="center"/>
        </w:trPr>
        <w:tc>
          <w:tcPr>
            <w:tcW w:w="660" w:type="dxa"/>
            <w:vMerge w:val="continue"/>
            <w:tcBorders>
              <w:left w:val="single" w:color="000000" w:sz="4" w:space="0"/>
              <w:right w:val="single" w:color="000000" w:sz="4" w:space="0"/>
            </w:tcBorders>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c>
          <w:tcPr>
            <w:tcW w:w="493" w:type="dxa"/>
            <w:vMerge w:val="continue"/>
            <w:tcBorders>
              <w:left w:val="single" w:color="000000" w:sz="4" w:space="0"/>
              <w:right w:val="single" w:color="000000" w:sz="4" w:space="0"/>
            </w:tcBorders>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c>
          <w:tcPr>
            <w:tcW w:w="2068" w:type="dxa"/>
            <w:vMerge w:val="continue"/>
            <w:tcBorders>
              <w:left w:val="single" w:color="000000" w:sz="4" w:space="0"/>
              <w:right w:val="single" w:color="000000" w:sz="4" w:space="0"/>
            </w:tcBorders>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c>
          <w:tcPr>
            <w:tcW w:w="354" w:type="dxa"/>
            <w:vMerge w:val="continue"/>
            <w:tcBorders>
              <w:left w:val="single" w:color="000000" w:sz="4" w:space="0"/>
              <w:right w:val="single" w:color="000000" w:sz="4" w:space="0"/>
            </w:tcBorders>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c>
          <w:tcPr>
            <w:tcW w:w="364" w:type="dxa"/>
            <w:vMerge w:val="continue"/>
            <w:tcBorders>
              <w:left w:val="single" w:color="000000" w:sz="4" w:space="0"/>
              <w:right w:val="single" w:color="000000" w:sz="4" w:space="0"/>
            </w:tcBorders>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c>
          <w:tcPr>
            <w:tcW w:w="321" w:type="dxa"/>
            <w:vMerge w:val="continue"/>
            <w:tcBorders>
              <w:left w:val="single" w:color="000000" w:sz="4" w:space="0"/>
              <w:right w:val="single" w:color="000000" w:sz="4" w:space="0"/>
            </w:tcBorders>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c>
          <w:tcPr>
            <w:tcW w:w="722" w:type="dxa"/>
            <w:vMerge w:val="restart"/>
            <w:tcBorders>
              <w:top w:val="single" w:color="000000" w:sz="4" w:space="0"/>
              <w:left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设备</w:t>
            </w:r>
          </w:p>
          <w:p>
            <w:pPr>
              <w:keepNext w:val="0"/>
              <w:keepLines w:val="0"/>
              <w:pageBreakBefore w:val="0"/>
              <w:kinsoku/>
              <w:wordWrap/>
              <w:overflowPunct w:val="0"/>
              <w:topLinePunct w:val="0"/>
              <w:autoSpaceDE/>
              <w:autoSpaceDN/>
              <w:bidi w:val="0"/>
              <w:adjustRightInd/>
              <w:snapToGrid/>
              <w:ind w:left="42" w:leftChars="-30" w:right="-63" w:rightChars="-30" w:hanging="105" w:hangingChars="50"/>
              <w:jc w:val="center"/>
              <w:textAlignment w:val="auto"/>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购置</w:t>
            </w:r>
            <w:r>
              <w:rPr>
                <w:rFonts w:hint="eastAsia" w:ascii="Times New Roman" w:hAnsi="Times New Roman" w:eastAsia="宋体" w:cs="Times New Roman"/>
                <w:kern w:val="0"/>
                <w:szCs w:val="21"/>
                <w:lang w:bidi="en-US"/>
              </w:rPr>
              <w:t>费</w:t>
            </w:r>
          </w:p>
        </w:tc>
        <w:tc>
          <w:tcPr>
            <w:tcW w:w="1547" w:type="dxa"/>
            <w:gridSpan w:val="2"/>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安装工程费</w:t>
            </w:r>
          </w:p>
        </w:tc>
        <w:tc>
          <w:tcPr>
            <w:tcW w:w="779" w:type="dxa"/>
            <w:vMerge w:val="restart"/>
            <w:tcBorders>
              <w:top w:val="single" w:color="auto" w:sz="4" w:space="0"/>
              <w:left w:val="single" w:color="auto" w:sz="4" w:space="0"/>
              <w:right w:val="single" w:color="auto" w:sz="4" w:space="0"/>
            </w:tcBorders>
            <w:shd w:val="clear" w:color="auto" w:fill="auto"/>
            <w:vAlign w:val="center"/>
          </w:tcPr>
          <w:p>
            <w:pPr>
              <w:keepNext w:val="0"/>
              <w:keepLines w:val="0"/>
              <w:pageBreakBefore w:val="0"/>
              <w:widowControl/>
              <w:kinsoku/>
              <w:wordWrap/>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设备</w:t>
            </w:r>
          </w:p>
          <w:p>
            <w:pPr>
              <w:keepNext w:val="0"/>
              <w:keepLines w:val="0"/>
              <w:pageBreakBefore w:val="0"/>
              <w:widowControl/>
              <w:kinsoku/>
              <w:wordWrap/>
              <w:topLinePunct w:val="0"/>
              <w:autoSpaceDE/>
              <w:autoSpaceDN/>
              <w:bidi w:val="0"/>
              <w:adjustRightInd/>
              <w:snapToGrid/>
              <w:ind w:left="-63" w:leftChars="-30" w:right="-63" w:rightChars="-30"/>
              <w:jc w:val="center"/>
              <w:textAlignment w:val="auto"/>
            </w:pPr>
            <w:r>
              <w:rPr>
                <w:rFonts w:ascii="Times New Roman" w:hAnsi="Times New Roman" w:eastAsia="宋体" w:cs="Times New Roman"/>
                <w:kern w:val="0"/>
                <w:szCs w:val="21"/>
                <w:lang w:bidi="en-US"/>
              </w:rPr>
              <w:t>购置费</w:t>
            </w:r>
          </w:p>
        </w:tc>
        <w:tc>
          <w:tcPr>
            <w:tcW w:w="1479"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安装工程费</w:t>
            </w:r>
          </w:p>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310" w:hRule="atLeast"/>
          <w:tblHeader/>
          <w:jc w:val="center"/>
        </w:trPr>
        <w:tc>
          <w:tcPr>
            <w:tcW w:w="660" w:type="dxa"/>
            <w:vMerge w:val="continue"/>
            <w:tcBorders>
              <w:left w:val="single" w:color="000000" w:sz="4" w:space="0"/>
              <w:bottom w:val="single" w:color="auto" w:sz="4" w:space="0"/>
              <w:right w:val="single" w:color="000000" w:sz="4" w:space="0"/>
            </w:tcBorders>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c>
          <w:tcPr>
            <w:tcW w:w="493" w:type="dxa"/>
            <w:vMerge w:val="continue"/>
            <w:tcBorders>
              <w:left w:val="single" w:color="000000" w:sz="4" w:space="0"/>
              <w:bottom w:val="single" w:color="auto" w:sz="4" w:space="0"/>
              <w:right w:val="single" w:color="000000" w:sz="4" w:space="0"/>
            </w:tcBorders>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c>
          <w:tcPr>
            <w:tcW w:w="2068" w:type="dxa"/>
            <w:vMerge w:val="continue"/>
            <w:tcBorders>
              <w:left w:val="single" w:color="000000" w:sz="4" w:space="0"/>
              <w:bottom w:val="single" w:color="auto" w:sz="4" w:space="0"/>
              <w:right w:val="single" w:color="000000" w:sz="4" w:space="0"/>
            </w:tcBorders>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c>
          <w:tcPr>
            <w:tcW w:w="354" w:type="dxa"/>
            <w:vMerge w:val="continue"/>
            <w:tcBorders>
              <w:left w:val="single" w:color="000000" w:sz="4" w:space="0"/>
              <w:bottom w:val="single" w:color="auto" w:sz="4" w:space="0"/>
              <w:right w:val="single" w:color="000000" w:sz="4" w:space="0"/>
            </w:tcBorders>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c>
          <w:tcPr>
            <w:tcW w:w="364" w:type="dxa"/>
            <w:vMerge w:val="continue"/>
            <w:tcBorders>
              <w:left w:val="single" w:color="000000" w:sz="4" w:space="0"/>
              <w:bottom w:val="single" w:color="auto" w:sz="4" w:space="0"/>
              <w:right w:val="single" w:color="000000" w:sz="4" w:space="0"/>
            </w:tcBorders>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c>
          <w:tcPr>
            <w:tcW w:w="321" w:type="dxa"/>
            <w:vMerge w:val="continue"/>
            <w:tcBorders>
              <w:left w:val="single" w:color="000000" w:sz="4" w:space="0"/>
              <w:bottom w:val="single" w:color="auto" w:sz="4" w:space="0"/>
              <w:right w:val="single" w:color="000000" w:sz="4" w:space="0"/>
            </w:tcBorders>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c>
          <w:tcPr>
            <w:tcW w:w="722" w:type="dxa"/>
            <w:vMerge w:val="continue"/>
            <w:tcBorders>
              <w:left w:val="single" w:color="000000" w:sz="4" w:space="0"/>
              <w:bottom w:val="single" w:color="auto"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c>
          <w:tcPr>
            <w:tcW w:w="757"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主材费</w:t>
            </w:r>
          </w:p>
        </w:tc>
        <w:tc>
          <w:tcPr>
            <w:tcW w:w="790" w:type="dxa"/>
            <w:tcBorders>
              <w:top w:val="single" w:color="auto" w:sz="4" w:space="0"/>
              <w:left w:val="single" w:color="000000" w:sz="4" w:space="0"/>
              <w:bottom w:val="single" w:color="auto"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安装费</w:t>
            </w:r>
          </w:p>
        </w:tc>
        <w:tc>
          <w:tcPr>
            <w:tcW w:w="779" w:type="dxa"/>
            <w:vMerge w:val="continue"/>
            <w:tcBorders>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topLinePunct w:val="0"/>
              <w:autoSpaceDE/>
              <w:autoSpaceDN/>
              <w:bidi w:val="0"/>
              <w:adjustRightInd/>
              <w:snapToGrid/>
              <w:ind w:left="-63" w:leftChars="-30" w:right="-63" w:rightChars="-30"/>
              <w:jc w:val="center"/>
              <w:textAlignment w:val="auto"/>
            </w:pPr>
          </w:p>
        </w:tc>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spacing w:line="480" w:lineRule="auto"/>
              <w:ind w:left="-63" w:leftChars="-30" w:right="-63" w:rightChars="-30"/>
              <w:jc w:val="center"/>
              <w:textAlignment w:val="auto"/>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主材费</w:t>
            </w:r>
          </w:p>
        </w:tc>
        <w:tc>
          <w:tcPr>
            <w:tcW w:w="756"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spacing w:line="480" w:lineRule="auto"/>
              <w:ind w:left="-63" w:leftChars="-30" w:right="-63" w:rightChars="-30"/>
              <w:jc w:val="center"/>
              <w:textAlignment w:val="auto"/>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安装费</w:t>
            </w:r>
          </w:p>
        </w:tc>
      </w:tr>
      <w:tr>
        <w:tblPrEx>
          <w:tblCellMar>
            <w:top w:w="0" w:type="dxa"/>
            <w:left w:w="108" w:type="dxa"/>
            <w:bottom w:w="0" w:type="dxa"/>
            <w:right w:w="108" w:type="dxa"/>
          </w:tblCellMar>
        </w:tblPrEx>
        <w:trPr>
          <w:trHeight w:val="656" w:hRule="atLeast"/>
          <w:tblHeader/>
          <w:jc w:val="center"/>
        </w:trPr>
        <w:tc>
          <w:tcPr>
            <w:tcW w:w="660" w:type="dxa"/>
            <w:tcBorders>
              <w:top w:val="single" w:color="auto" w:sz="4"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一</w:t>
            </w:r>
          </w:p>
        </w:tc>
        <w:tc>
          <w:tcPr>
            <w:tcW w:w="493" w:type="dxa"/>
            <w:tcBorders>
              <w:top w:val="single" w:color="auto" w:sz="4" w:space="0"/>
              <w:left w:val="single" w:color="000000" w:sz="2" w:space="0"/>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c>
          <w:tcPr>
            <w:tcW w:w="2068"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分部分项工程</w:t>
            </w:r>
          </w:p>
        </w:tc>
        <w:tc>
          <w:tcPr>
            <w:tcW w:w="354" w:type="dxa"/>
            <w:tcBorders>
              <w:top w:val="single" w:color="auto" w:sz="4" w:space="0"/>
              <w:left w:val="nil"/>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c>
          <w:tcPr>
            <w:tcW w:w="3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c>
          <w:tcPr>
            <w:tcW w:w="3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c>
          <w:tcPr>
            <w:tcW w:w="757"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c>
          <w:tcPr>
            <w:tcW w:w="790" w:type="dxa"/>
            <w:tcBorders>
              <w:top w:val="single" w:color="auto" w:sz="4" w:space="0"/>
              <w:left w:val="nil"/>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c>
          <w:tcPr>
            <w:tcW w:w="779" w:type="dxa"/>
            <w:tcBorders>
              <w:top w:val="single" w:color="auto" w:sz="4" w:space="0"/>
              <w:bottom w:val="single" w:color="auto" w:sz="4" w:space="0"/>
              <w:right w:val="single" w:color="auto" w:sz="4" w:space="0"/>
            </w:tcBorders>
            <w:shd w:val="clear" w:color="auto" w:fill="auto"/>
          </w:tcPr>
          <w:p>
            <w:pPr>
              <w:keepNext w:val="0"/>
              <w:keepLines w:val="0"/>
              <w:pageBreakBefore w:val="0"/>
              <w:widowControl/>
              <w:kinsoku/>
              <w:wordWrap/>
              <w:topLinePunct w:val="0"/>
              <w:autoSpaceDE/>
              <w:autoSpaceDN/>
              <w:bidi w:val="0"/>
              <w:adjustRightInd/>
              <w:snapToGrid/>
              <w:ind w:left="-63" w:leftChars="-30" w:right="-63" w:rightChars="-30"/>
              <w:jc w:val="center"/>
              <w:textAlignment w:val="auto"/>
            </w:pPr>
          </w:p>
        </w:tc>
        <w:tc>
          <w:tcPr>
            <w:tcW w:w="723" w:type="dxa"/>
            <w:tcBorders>
              <w:top w:val="single" w:color="auto" w:sz="4" w:space="0"/>
              <w:bottom w:val="single" w:color="auto" w:sz="4" w:space="0"/>
              <w:right w:val="single" w:color="auto" w:sz="4" w:space="0"/>
            </w:tcBorders>
            <w:shd w:val="clear" w:color="auto" w:fill="auto"/>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c>
          <w:tcPr>
            <w:tcW w:w="756" w:type="dxa"/>
            <w:tcBorders>
              <w:top w:val="single" w:color="auto" w:sz="4" w:space="0"/>
              <w:bottom w:val="single" w:color="auto" w:sz="4" w:space="0"/>
              <w:right w:val="single" w:color="auto" w:sz="4" w:space="0"/>
            </w:tcBorders>
            <w:shd w:val="clear" w:color="auto" w:fill="auto"/>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170" w:hRule="atLeast"/>
          <w:jc w:val="center"/>
        </w:trPr>
        <w:tc>
          <w:tcPr>
            <w:tcW w:w="660" w:type="dxa"/>
            <w:tcBorders>
              <w:top w:val="single" w:color="000000" w:sz="2" w:space="0"/>
              <w:left w:val="single" w:color="000000" w:sz="2" w:space="0"/>
              <w:bottom w:val="single" w:color="000000" w:sz="2" w:space="0"/>
              <w:right w:val="single" w:color="000000" w:sz="2"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（一）</w:t>
            </w:r>
          </w:p>
        </w:tc>
        <w:tc>
          <w:tcPr>
            <w:tcW w:w="493" w:type="dxa"/>
            <w:tcBorders>
              <w:top w:val="nil"/>
              <w:left w:val="single" w:color="000000" w:sz="2" w:space="0"/>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2068"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设备安装</w:t>
            </w:r>
          </w:p>
        </w:tc>
        <w:tc>
          <w:tcPr>
            <w:tcW w:w="354" w:type="dxa"/>
            <w:tcBorders>
              <w:top w:val="nil"/>
              <w:left w:val="nil"/>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3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3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57" w:type="dxa"/>
            <w:tcBorders>
              <w:top w:val="nil"/>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90"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79" w:type="dxa"/>
            <w:tcBorders>
              <w:top w:val="single" w:color="auto" w:sz="4" w:space="0"/>
              <w:bottom w:val="single" w:color="auto" w:sz="4" w:space="0"/>
              <w:right w:val="single" w:color="auto" w:sz="4" w:space="0"/>
            </w:tcBorders>
            <w:shd w:val="clear" w:color="auto" w:fill="auto"/>
          </w:tcPr>
          <w:p>
            <w:pPr>
              <w:keepNext w:val="0"/>
              <w:keepLines w:val="0"/>
              <w:pageBreakBefore w:val="0"/>
              <w:widowControl/>
              <w:kinsoku/>
              <w:wordWrap/>
              <w:topLinePunct w:val="0"/>
              <w:autoSpaceDE/>
              <w:autoSpaceDN/>
              <w:bidi w:val="0"/>
              <w:adjustRightInd/>
              <w:snapToGrid/>
              <w:ind w:left="-63" w:leftChars="-30" w:right="-63" w:rightChars="-30"/>
              <w:jc w:val="left"/>
              <w:textAlignment w:val="auto"/>
            </w:pPr>
          </w:p>
        </w:tc>
        <w:tc>
          <w:tcPr>
            <w:tcW w:w="723" w:type="dxa"/>
            <w:tcBorders>
              <w:top w:val="single" w:color="auto" w:sz="4" w:space="0"/>
              <w:bottom w:val="single" w:color="auto" w:sz="4" w:space="0"/>
              <w:right w:val="single" w:color="auto" w:sz="4" w:space="0"/>
            </w:tcBorders>
            <w:shd w:val="clear" w:color="auto" w:fill="auto"/>
          </w:tcPr>
          <w:p>
            <w:pPr>
              <w:keepNext w:val="0"/>
              <w:keepLines w:val="0"/>
              <w:pageBreakBefore w:val="0"/>
              <w:widowControl/>
              <w:kinsoku/>
              <w:wordWrap/>
              <w:topLinePunct w:val="0"/>
              <w:autoSpaceDE/>
              <w:autoSpaceDN/>
              <w:bidi w:val="0"/>
              <w:adjustRightInd/>
              <w:snapToGrid/>
              <w:ind w:left="-63" w:leftChars="-30" w:right="-63" w:rightChars="-30"/>
              <w:jc w:val="left"/>
              <w:textAlignment w:val="auto"/>
            </w:pPr>
          </w:p>
        </w:tc>
        <w:tc>
          <w:tcPr>
            <w:tcW w:w="756" w:type="dxa"/>
            <w:tcBorders>
              <w:top w:val="single" w:color="auto" w:sz="4" w:space="0"/>
              <w:bottom w:val="single" w:color="auto" w:sz="4" w:space="0"/>
              <w:right w:val="single" w:color="auto" w:sz="4" w:space="0"/>
            </w:tcBorders>
            <w:shd w:val="clear" w:color="auto" w:fill="auto"/>
          </w:tcPr>
          <w:p>
            <w:pPr>
              <w:keepNext w:val="0"/>
              <w:keepLines w:val="0"/>
              <w:pageBreakBefore w:val="0"/>
              <w:widowControl/>
              <w:kinsoku/>
              <w:wordWrap/>
              <w:topLinePunct w:val="0"/>
              <w:autoSpaceDE/>
              <w:autoSpaceDN/>
              <w:bidi w:val="0"/>
              <w:adjustRightInd/>
              <w:snapToGrid/>
              <w:ind w:left="-63" w:leftChars="-30" w:right="-63" w:rightChars="-30"/>
              <w:jc w:val="left"/>
              <w:textAlignment w:val="auto"/>
            </w:pPr>
          </w:p>
        </w:tc>
      </w:tr>
      <w:tr>
        <w:tblPrEx>
          <w:tblCellMar>
            <w:top w:w="0" w:type="dxa"/>
            <w:left w:w="108" w:type="dxa"/>
            <w:bottom w:w="0" w:type="dxa"/>
            <w:right w:w="108" w:type="dxa"/>
          </w:tblCellMar>
        </w:tblPrEx>
        <w:trPr>
          <w:trHeight w:val="170" w:hRule="atLeast"/>
          <w:jc w:val="center"/>
        </w:trPr>
        <w:tc>
          <w:tcPr>
            <w:tcW w:w="660" w:type="dxa"/>
            <w:tcBorders>
              <w:top w:val="single" w:color="000000" w:sz="2"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c>
          <w:tcPr>
            <w:tcW w:w="493"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2068"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hint="eastAsia" w:ascii="Times New Roman" w:hAnsi="Times New Roman" w:eastAsia="宋体" w:cs="Times New Roman"/>
                <w:szCs w:val="21"/>
              </w:rPr>
              <w:t>••••</w:t>
            </w:r>
          </w:p>
        </w:tc>
        <w:tc>
          <w:tcPr>
            <w:tcW w:w="354" w:type="dxa"/>
            <w:tcBorders>
              <w:top w:val="nil"/>
              <w:left w:val="nil"/>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3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3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57" w:type="dxa"/>
            <w:tcBorders>
              <w:top w:val="nil"/>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90"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79" w:type="dxa"/>
            <w:tcBorders>
              <w:top w:val="nil"/>
              <w:left w:val="nil"/>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23" w:type="dxa"/>
            <w:tcBorders>
              <w:top w:val="nil"/>
              <w:left w:val="nil"/>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56" w:type="dxa"/>
            <w:tcBorders>
              <w:top w:val="nil"/>
              <w:left w:val="nil"/>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170" w:hRule="atLeast"/>
          <w:jc w:val="center"/>
        </w:trPr>
        <w:tc>
          <w:tcPr>
            <w:tcW w:w="6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（二）</w:t>
            </w:r>
          </w:p>
        </w:tc>
        <w:tc>
          <w:tcPr>
            <w:tcW w:w="493"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2068"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管道安装</w:t>
            </w:r>
          </w:p>
        </w:tc>
        <w:tc>
          <w:tcPr>
            <w:tcW w:w="354" w:type="dxa"/>
            <w:tcBorders>
              <w:top w:val="nil"/>
              <w:left w:val="nil"/>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3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3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57" w:type="dxa"/>
            <w:tcBorders>
              <w:top w:val="nil"/>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90"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79" w:type="dxa"/>
            <w:tcBorders>
              <w:top w:val="nil"/>
              <w:left w:val="nil"/>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23" w:type="dxa"/>
            <w:tcBorders>
              <w:top w:val="nil"/>
              <w:left w:val="nil"/>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56" w:type="dxa"/>
            <w:tcBorders>
              <w:top w:val="nil"/>
              <w:left w:val="nil"/>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170" w:hRule="atLeast"/>
          <w:jc w:val="center"/>
        </w:trPr>
        <w:tc>
          <w:tcPr>
            <w:tcW w:w="6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c>
          <w:tcPr>
            <w:tcW w:w="493"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2068"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hint="eastAsia" w:ascii="Times New Roman" w:hAnsi="Times New Roman" w:eastAsia="宋体" w:cs="Times New Roman"/>
                <w:szCs w:val="21"/>
              </w:rPr>
              <w:t>••••</w:t>
            </w:r>
          </w:p>
        </w:tc>
        <w:tc>
          <w:tcPr>
            <w:tcW w:w="354" w:type="dxa"/>
            <w:tcBorders>
              <w:top w:val="nil"/>
              <w:left w:val="nil"/>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3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3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57" w:type="dxa"/>
            <w:tcBorders>
              <w:top w:val="nil"/>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90"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79" w:type="dxa"/>
            <w:tcBorders>
              <w:top w:val="nil"/>
              <w:left w:val="nil"/>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23" w:type="dxa"/>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56" w:type="dxa"/>
            <w:tcBorders>
              <w:top w:val="nil"/>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170" w:hRule="atLeast"/>
          <w:jc w:val="center"/>
        </w:trPr>
        <w:tc>
          <w:tcPr>
            <w:tcW w:w="6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（三）</w:t>
            </w:r>
          </w:p>
        </w:tc>
        <w:tc>
          <w:tcPr>
            <w:tcW w:w="493"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2068"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防腐保温</w:t>
            </w:r>
          </w:p>
        </w:tc>
        <w:tc>
          <w:tcPr>
            <w:tcW w:w="354" w:type="dxa"/>
            <w:tcBorders>
              <w:top w:val="nil"/>
              <w:left w:val="nil"/>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3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3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57" w:type="dxa"/>
            <w:tcBorders>
              <w:top w:val="nil"/>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90"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79" w:type="dxa"/>
            <w:tcBorders>
              <w:top w:val="nil"/>
              <w:left w:val="nil"/>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23" w:type="dxa"/>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56" w:type="dxa"/>
            <w:tcBorders>
              <w:top w:val="nil"/>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170" w:hRule="atLeast"/>
          <w:jc w:val="center"/>
        </w:trPr>
        <w:tc>
          <w:tcPr>
            <w:tcW w:w="6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c>
          <w:tcPr>
            <w:tcW w:w="493"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2068"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hint="eastAsia" w:ascii="Times New Roman" w:hAnsi="Times New Roman" w:eastAsia="宋体" w:cs="Times New Roman"/>
                <w:szCs w:val="21"/>
              </w:rPr>
              <w:t>••••</w:t>
            </w:r>
          </w:p>
        </w:tc>
        <w:tc>
          <w:tcPr>
            <w:tcW w:w="354" w:type="dxa"/>
            <w:tcBorders>
              <w:top w:val="nil"/>
              <w:left w:val="nil"/>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3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3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57" w:type="dxa"/>
            <w:tcBorders>
              <w:top w:val="nil"/>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90"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79" w:type="dxa"/>
            <w:tcBorders>
              <w:top w:val="nil"/>
              <w:left w:val="nil"/>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23" w:type="dxa"/>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56" w:type="dxa"/>
            <w:tcBorders>
              <w:top w:val="nil"/>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170" w:hRule="atLeast"/>
          <w:jc w:val="center"/>
        </w:trPr>
        <w:tc>
          <w:tcPr>
            <w:tcW w:w="6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（四）</w:t>
            </w:r>
          </w:p>
        </w:tc>
        <w:tc>
          <w:tcPr>
            <w:tcW w:w="493"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2068"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hint="eastAsia" w:ascii="Times New Roman" w:hAnsi="Times New Roman" w:eastAsia="宋体" w:cs="Times New Roman"/>
                <w:kern w:val="0"/>
                <w:szCs w:val="21"/>
                <w:lang w:bidi="en-US"/>
              </w:rPr>
              <w:t>××</w:t>
            </w:r>
            <w:r>
              <w:rPr>
                <w:rFonts w:ascii="Times New Roman" w:hAnsi="Times New Roman" w:eastAsia="宋体" w:cs="Times New Roman"/>
                <w:kern w:val="0"/>
                <w:szCs w:val="21"/>
                <w:lang w:bidi="en-US"/>
              </w:rPr>
              <w:t xml:space="preserve"> 工程</w:t>
            </w:r>
          </w:p>
        </w:tc>
        <w:tc>
          <w:tcPr>
            <w:tcW w:w="354" w:type="dxa"/>
            <w:tcBorders>
              <w:top w:val="nil"/>
              <w:left w:val="nil"/>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3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3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57" w:type="dxa"/>
            <w:tcBorders>
              <w:top w:val="nil"/>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90"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79" w:type="dxa"/>
            <w:tcBorders>
              <w:top w:val="nil"/>
              <w:left w:val="nil"/>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23" w:type="dxa"/>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56" w:type="dxa"/>
            <w:tcBorders>
              <w:top w:val="nil"/>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170" w:hRule="atLeast"/>
          <w:jc w:val="center"/>
        </w:trPr>
        <w:tc>
          <w:tcPr>
            <w:tcW w:w="6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二</w:t>
            </w:r>
          </w:p>
        </w:tc>
        <w:tc>
          <w:tcPr>
            <w:tcW w:w="493"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2068"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可计量措施项目</w:t>
            </w:r>
          </w:p>
        </w:tc>
        <w:tc>
          <w:tcPr>
            <w:tcW w:w="354" w:type="dxa"/>
            <w:tcBorders>
              <w:top w:val="nil"/>
              <w:left w:val="nil"/>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3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3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57" w:type="dxa"/>
            <w:tcBorders>
              <w:top w:val="nil"/>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90"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79" w:type="dxa"/>
            <w:tcBorders>
              <w:top w:val="nil"/>
              <w:left w:val="nil"/>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23" w:type="dxa"/>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56" w:type="dxa"/>
            <w:tcBorders>
              <w:top w:val="nil"/>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90" w:hRule="atLeast"/>
          <w:jc w:val="center"/>
        </w:trPr>
        <w:tc>
          <w:tcPr>
            <w:tcW w:w="6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（一）</w:t>
            </w:r>
          </w:p>
        </w:tc>
        <w:tc>
          <w:tcPr>
            <w:tcW w:w="493"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2068"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hint="eastAsia" w:ascii="Times New Roman" w:hAnsi="Times New Roman" w:eastAsia="宋体" w:cs="Times New Roman"/>
                <w:kern w:val="0"/>
                <w:szCs w:val="21"/>
                <w:lang w:bidi="en-US"/>
              </w:rPr>
              <w:t>××</w:t>
            </w:r>
            <w:r>
              <w:rPr>
                <w:rFonts w:ascii="Times New Roman" w:hAnsi="Times New Roman" w:eastAsia="宋体" w:cs="Times New Roman"/>
                <w:kern w:val="0"/>
                <w:szCs w:val="21"/>
                <w:lang w:bidi="en-US"/>
              </w:rPr>
              <w:t xml:space="preserve"> 工程</w:t>
            </w:r>
          </w:p>
        </w:tc>
        <w:tc>
          <w:tcPr>
            <w:tcW w:w="354" w:type="dxa"/>
            <w:tcBorders>
              <w:top w:val="nil"/>
              <w:left w:val="nil"/>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3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3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57" w:type="dxa"/>
            <w:tcBorders>
              <w:top w:val="nil"/>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90"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79" w:type="dxa"/>
            <w:tcBorders>
              <w:top w:val="nil"/>
              <w:left w:val="nil"/>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23" w:type="dxa"/>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56" w:type="dxa"/>
            <w:tcBorders>
              <w:top w:val="nil"/>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170" w:hRule="atLeast"/>
          <w:jc w:val="center"/>
        </w:trPr>
        <w:tc>
          <w:tcPr>
            <w:tcW w:w="6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ind w:left="-63" w:leftChars="-30" w:right="-63" w:rightChars="-30" w:firstLine="315" w:firstLineChars="150"/>
              <w:textAlignment w:val="auto"/>
              <w:rPr>
                <w:rFonts w:ascii="Times New Roman" w:hAnsi="Times New Roman" w:eastAsia="宋体" w:cs="Times New Roman"/>
                <w:kern w:val="0"/>
                <w:szCs w:val="21"/>
                <w:lang w:bidi="en-US"/>
              </w:rPr>
            </w:pPr>
          </w:p>
        </w:tc>
        <w:tc>
          <w:tcPr>
            <w:tcW w:w="493"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2068"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hint="eastAsia" w:ascii="Times New Roman" w:hAnsi="Times New Roman" w:eastAsia="宋体" w:cs="Times New Roman"/>
                <w:szCs w:val="21"/>
              </w:rPr>
              <w:t>••••</w:t>
            </w:r>
          </w:p>
        </w:tc>
        <w:tc>
          <w:tcPr>
            <w:tcW w:w="354" w:type="dxa"/>
            <w:tcBorders>
              <w:top w:val="nil"/>
              <w:left w:val="nil"/>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3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3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57" w:type="dxa"/>
            <w:tcBorders>
              <w:top w:val="nil"/>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90"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79" w:type="dxa"/>
            <w:tcBorders>
              <w:top w:val="nil"/>
              <w:left w:val="nil"/>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23" w:type="dxa"/>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56" w:type="dxa"/>
            <w:tcBorders>
              <w:top w:val="nil"/>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170" w:hRule="atLeast"/>
          <w:jc w:val="center"/>
        </w:trPr>
        <w:tc>
          <w:tcPr>
            <w:tcW w:w="6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三</w:t>
            </w:r>
          </w:p>
        </w:tc>
        <w:tc>
          <w:tcPr>
            <w:tcW w:w="493"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2068"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综合取定的措施项目费</w:t>
            </w:r>
          </w:p>
        </w:tc>
        <w:tc>
          <w:tcPr>
            <w:tcW w:w="354" w:type="dxa"/>
            <w:tcBorders>
              <w:top w:val="nil"/>
              <w:left w:val="nil"/>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3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3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57" w:type="dxa"/>
            <w:tcBorders>
              <w:top w:val="nil"/>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90"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79" w:type="dxa"/>
            <w:tcBorders>
              <w:top w:val="nil"/>
              <w:left w:val="nil"/>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23" w:type="dxa"/>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56" w:type="dxa"/>
            <w:tcBorders>
              <w:top w:val="nil"/>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170" w:hRule="atLeast"/>
          <w:jc w:val="center"/>
        </w:trPr>
        <w:tc>
          <w:tcPr>
            <w:tcW w:w="6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1</w:t>
            </w:r>
          </w:p>
        </w:tc>
        <w:tc>
          <w:tcPr>
            <w:tcW w:w="493"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2068"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c>
          <w:tcPr>
            <w:tcW w:w="354" w:type="dxa"/>
            <w:tcBorders>
              <w:top w:val="nil"/>
              <w:left w:val="nil"/>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3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3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57" w:type="dxa"/>
            <w:tcBorders>
              <w:top w:val="nil"/>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90"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79" w:type="dxa"/>
            <w:tcBorders>
              <w:top w:val="nil"/>
              <w:left w:val="nil"/>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23" w:type="dxa"/>
            <w:tcBorders>
              <w:top w:val="nil"/>
              <w:left w:val="single" w:color="auto" w:sz="4" w:space="0"/>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56" w:type="dxa"/>
            <w:tcBorders>
              <w:top w:val="nil"/>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170" w:hRule="atLeast"/>
          <w:jc w:val="center"/>
        </w:trPr>
        <w:tc>
          <w:tcPr>
            <w:tcW w:w="6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2</w:t>
            </w:r>
          </w:p>
        </w:tc>
        <w:tc>
          <w:tcPr>
            <w:tcW w:w="493"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2068"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c>
          <w:tcPr>
            <w:tcW w:w="354" w:type="dxa"/>
            <w:tcBorders>
              <w:top w:val="nil"/>
              <w:left w:val="nil"/>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3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3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57" w:type="dxa"/>
            <w:tcBorders>
              <w:top w:val="nil"/>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90"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79"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56"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170" w:hRule="atLeast"/>
          <w:jc w:val="center"/>
        </w:trPr>
        <w:tc>
          <w:tcPr>
            <w:tcW w:w="66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3</w:t>
            </w:r>
          </w:p>
        </w:tc>
        <w:tc>
          <w:tcPr>
            <w:tcW w:w="493"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2068"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c>
          <w:tcPr>
            <w:tcW w:w="354" w:type="dxa"/>
            <w:tcBorders>
              <w:top w:val="single" w:color="auto" w:sz="4" w:space="0"/>
              <w:left w:val="nil"/>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3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3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57"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90"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79"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56"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170" w:hRule="atLeast"/>
          <w:jc w:val="center"/>
        </w:trPr>
        <w:tc>
          <w:tcPr>
            <w:tcW w:w="6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4</w:t>
            </w:r>
          </w:p>
        </w:tc>
        <w:tc>
          <w:tcPr>
            <w:tcW w:w="493"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2068"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firstLine="210" w:firstLineChars="100"/>
              <w:textAlignment w:val="auto"/>
              <w:rPr>
                <w:rFonts w:ascii="Times New Roman" w:hAnsi="Times New Roman" w:eastAsia="宋体" w:cs="Times New Roman"/>
                <w:kern w:val="0"/>
                <w:szCs w:val="21"/>
                <w:lang w:bidi="en-US"/>
              </w:rPr>
            </w:pPr>
          </w:p>
        </w:tc>
        <w:tc>
          <w:tcPr>
            <w:tcW w:w="354" w:type="dxa"/>
            <w:tcBorders>
              <w:top w:val="nil"/>
              <w:left w:val="nil"/>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3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3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57" w:type="dxa"/>
            <w:tcBorders>
              <w:top w:val="nil"/>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90"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79"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23"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56"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170" w:hRule="atLeast"/>
          <w:jc w:val="center"/>
        </w:trPr>
        <w:tc>
          <w:tcPr>
            <w:tcW w:w="66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5</w:t>
            </w:r>
          </w:p>
        </w:tc>
        <w:tc>
          <w:tcPr>
            <w:tcW w:w="493"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2068"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c>
          <w:tcPr>
            <w:tcW w:w="354" w:type="dxa"/>
            <w:tcBorders>
              <w:top w:val="single" w:color="auto" w:sz="4" w:space="0"/>
              <w:left w:val="nil"/>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3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3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57" w:type="dxa"/>
            <w:tcBorders>
              <w:top w:val="single" w:color="auto" w:sz="4" w:space="0"/>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90"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79"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56"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170" w:hRule="atLeast"/>
          <w:jc w:val="center"/>
        </w:trPr>
        <w:tc>
          <w:tcPr>
            <w:tcW w:w="6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6</w:t>
            </w:r>
          </w:p>
        </w:tc>
        <w:tc>
          <w:tcPr>
            <w:tcW w:w="493"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2068"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c>
          <w:tcPr>
            <w:tcW w:w="354" w:type="dxa"/>
            <w:tcBorders>
              <w:top w:val="nil"/>
              <w:left w:val="nil"/>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3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3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57" w:type="dxa"/>
            <w:tcBorders>
              <w:top w:val="nil"/>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90"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79"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23"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56" w:type="dxa"/>
            <w:tcBorders>
              <w:top w:val="single" w:color="auto"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170" w:hRule="atLeast"/>
          <w:jc w:val="center"/>
        </w:trPr>
        <w:tc>
          <w:tcPr>
            <w:tcW w:w="6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7</w:t>
            </w:r>
          </w:p>
        </w:tc>
        <w:tc>
          <w:tcPr>
            <w:tcW w:w="493"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2068"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c>
          <w:tcPr>
            <w:tcW w:w="354" w:type="dxa"/>
            <w:tcBorders>
              <w:top w:val="nil"/>
              <w:left w:val="nil"/>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3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3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57" w:type="dxa"/>
            <w:tcBorders>
              <w:top w:val="nil"/>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90"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79"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56"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170" w:hRule="atLeast"/>
          <w:jc w:val="center"/>
        </w:trPr>
        <w:tc>
          <w:tcPr>
            <w:tcW w:w="6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8</w:t>
            </w:r>
          </w:p>
        </w:tc>
        <w:tc>
          <w:tcPr>
            <w:tcW w:w="49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2068"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c>
          <w:tcPr>
            <w:tcW w:w="354" w:type="dxa"/>
            <w:tcBorders>
              <w:top w:val="nil"/>
              <w:left w:val="single" w:color="000000" w:sz="4" w:space="0"/>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3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3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57" w:type="dxa"/>
            <w:tcBorders>
              <w:top w:val="nil"/>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9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79"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c>
          <w:tcPr>
            <w:tcW w:w="756"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left"/>
              <w:textAlignment w:val="auto"/>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323" w:hRule="atLeast"/>
          <w:jc w:val="center"/>
        </w:trPr>
        <w:tc>
          <w:tcPr>
            <w:tcW w:w="66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c>
          <w:tcPr>
            <w:tcW w:w="493"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c>
          <w:tcPr>
            <w:tcW w:w="2068"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r>
              <w:rPr>
                <w:rFonts w:hint="eastAsia" w:ascii="Times New Roman" w:hAnsi="Times New Roman" w:eastAsia="宋体" w:cs="Times New Roman"/>
                <w:kern w:val="0"/>
                <w:szCs w:val="21"/>
                <w:lang w:bidi="en-US"/>
              </w:rPr>
              <w:t xml:space="preserve">合     </w:t>
            </w:r>
            <w:r>
              <w:rPr>
                <w:rFonts w:ascii="Times New Roman" w:hAnsi="Times New Roman" w:eastAsia="宋体" w:cs="Times New Roman"/>
                <w:kern w:val="0"/>
                <w:szCs w:val="21"/>
                <w:lang w:bidi="en-US"/>
              </w:rPr>
              <w:t>计</w:t>
            </w:r>
          </w:p>
        </w:tc>
        <w:tc>
          <w:tcPr>
            <w:tcW w:w="354" w:type="dxa"/>
            <w:tcBorders>
              <w:top w:val="nil"/>
              <w:left w:val="nil"/>
              <w:bottom w:val="single" w:color="000000"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c>
          <w:tcPr>
            <w:tcW w:w="364"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c>
          <w:tcPr>
            <w:tcW w:w="321" w:type="dxa"/>
            <w:tcBorders>
              <w:top w:val="single" w:color="auto" w:sz="4" w:space="0"/>
              <w:left w:val="single" w:color="auto" w:sz="4" w:space="0"/>
              <w:bottom w:val="single" w:color="auto" w:sz="4" w:space="0"/>
              <w:right w:val="single" w:color="auto" w:sz="4" w:space="0"/>
            </w:tcBorders>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c>
          <w:tcPr>
            <w:tcW w:w="722"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c>
          <w:tcPr>
            <w:tcW w:w="757" w:type="dxa"/>
            <w:tcBorders>
              <w:top w:val="nil"/>
              <w:left w:val="single" w:color="auto" w:sz="4" w:space="0"/>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c>
          <w:tcPr>
            <w:tcW w:w="790"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c>
          <w:tcPr>
            <w:tcW w:w="779"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c>
          <w:tcPr>
            <w:tcW w:w="723"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c>
          <w:tcPr>
            <w:tcW w:w="756" w:type="dxa"/>
            <w:tcBorders>
              <w:top w:val="nil"/>
              <w:left w:val="nil"/>
              <w:bottom w:val="single" w:color="000000" w:sz="4" w:space="0"/>
              <w:right w:val="single" w:color="000000" w:sz="4" w:space="0"/>
            </w:tcBorders>
            <w:shd w:val="clear" w:color="auto" w:fill="auto"/>
            <w:vAlign w:val="center"/>
          </w:tcPr>
          <w:p>
            <w:pPr>
              <w:keepNext w:val="0"/>
              <w:keepLines w:val="0"/>
              <w:pageBreakBefore w:val="0"/>
              <w:kinsoku/>
              <w:wordWrap/>
              <w:overflowPunct w:val="0"/>
              <w:topLinePunct w:val="0"/>
              <w:autoSpaceDE/>
              <w:autoSpaceDN/>
              <w:bidi w:val="0"/>
              <w:adjustRightInd/>
              <w:snapToGrid/>
              <w:ind w:left="-63" w:leftChars="-30" w:right="-63" w:rightChars="-30"/>
              <w:jc w:val="center"/>
              <w:textAlignment w:val="auto"/>
              <w:rPr>
                <w:rFonts w:ascii="Times New Roman" w:hAnsi="Times New Roman" w:eastAsia="宋体" w:cs="Times New Roman"/>
                <w:kern w:val="0"/>
                <w:szCs w:val="21"/>
                <w:lang w:bidi="en-US"/>
              </w:rPr>
            </w:pPr>
          </w:p>
        </w:tc>
      </w:tr>
    </w:tbl>
    <w:p>
      <w:pPr>
        <w:rPr>
          <w:rFonts w:cs="Times New Roman" w:asciiTheme="majorEastAsia" w:hAnsiTheme="majorEastAsia" w:eastAsiaTheme="majorEastAsia"/>
          <w:szCs w:val="21"/>
        </w:rPr>
      </w:pPr>
      <w:r>
        <w:rPr>
          <w:rFonts w:hint="eastAsia" w:cs="Times New Roman" w:asciiTheme="majorEastAsia" w:hAnsiTheme="majorEastAsia" w:eastAsiaTheme="majorEastAsia"/>
          <w:szCs w:val="21"/>
        </w:rPr>
        <w:t>注：1</w:t>
      </w:r>
      <w:r>
        <w:rPr>
          <w:rFonts w:cs="Times New Roman" w:asciiTheme="majorEastAsia" w:hAnsiTheme="majorEastAsia" w:eastAsiaTheme="majorEastAsia"/>
          <w:szCs w:val="21"/>
        </w:rPr>
        <w:t>表中综合单</w:t>
      </w:r>
      <w:r>
        <w:rPr>
          <w:rFonts w:hint="eastAsia" w:cs="Times New Roman" w:asciiTheme="majorEastAsia" w:hAnsiTheme="majorEastAsia" w:eastAsiaTheme="majorEastAsia"/>
          <w:szCs w:val="21"/>
        </w:rPr>
        <w:t>价</w:t>
      </w:r>
      <w:r>
        <w:rPr>
          <w:rFonts w:cs="Times New Roman" w:asciiTheme="majorEastAsia" w:hAnsiTheme="majorEastAsia" w:eastAsiaTheme="majorEastAsia"/>
          <w:szCs w:val="21"/>
        </w:rPr>
        <w:t>应通过综合单价分析表计算获得。</w:t>
      </w:r>
    </w:p>
    <w:p>
      <w:pPr>
        <w:overflowPunct w:val="0"/>
        <w:autoSpaceDE w:val="0"/>
        <w:autoSpaceDN w:val="0"/>
        <w:ind w:firstLine="420"/>
        <w:jc w:val="left"/>
        <w:rPr>
          <w:rFonts w:cs="Times New Roman" w:asciiTheme="majorEastAsia" w:hAnsiTheme="majorEastAsia" w:eastAsiaTheme="majorEastAsia"/>
          <w:szCs w:val="21"/>
        </w:rPr>
      </w:pPr>
      <w:r>
        <w:rPr>
          <w:rFonts w:cs="Times New Roman" w:asciiTheme="majorEastAsia" w:hAnsiTheme="majorEastAsia" w:eastAsiaTheme="majorEastAsia"/>
          <w:szCs w:val="21"/>
        </w:rPr>
        <w:t>2</w:t>
      </w:r>
      <w:r>
        <w:rPr>
          <w:rFonts w:hint="eastAsia" w:cs="Times New Roman" w:asciiTheme="majorEastAsia" w:hAnsiTheme="majorEastAsia" w:eastAsiaTheme="majorEastAsia"/>
          <w:szCs w:val="21"/>
        </w:rPr>
        <w:t>按</w:t>
      </w:r>
      <w:r>
        <w:rPr>
          <w:rFonts w:cs="Times New Roman" w:asciiTheme="majorEastAsia" w:hAnsiTheme="majorEastAsia" w:eastAsiaTheme="majorEastAsia"/>
          <w:szCs w:val="21"/>
        </w:rPr>
        <w:t>现行国家标准《建设工程计价设备材料</w:t>
      </w:r>
      <w:r>
        <w:rPr>
          <w:rFonts w:hint="eastAsia" w:cs="Times New Roman" w:asciiTheme="majorEastAsia" w:hAnsiTheme="majorEastAsia" w:eastAsiaTheme="majorEastAsia"/>
          <w:szCs w:val="21"/>
        </w:rPr>
        <w:t>划分</w:t>
      </w:r>
      <w:r>
        <w:rPr>
          <w:rFonts w:cs="Times New Roman" w:asciiTheme="majorEastAsia" w:hAnsiTheme="majorEastAsia" w:eastAsiaTheme="majorEastAsia"/>
          <w:szCs w:val="21"/>
        </w:rPr>
        <w:t>标准》</w:t>
      </w:r>
      <w:r>
        <w:rPr>
          <w:rFonts w:hint="eastAsia" w:cs="Times New Roman" w:asciiTheme="majorEastAsia" w:hAnsiTheme="majorEastAsia" w:eastAsiaTheme="majorEastAsia"/>
          <w:szCs w:val="21"/>
        </w:rPr>
        <w:t>（GB/T</w:t>
      </w:r>
      <w:r>
        <w:rPr>
          <w:rFonts w:cs="Times New Roman" w:asciiTheme="majorEastAsia" w:hAnsiTheme="majorEastAsia" w:eastAsiaTheme="majorEastAsia"/>
          <w:szCs w:val="21"/>
        </w:rPr>
        <w:t xml:space="preserve"> 50531</w:t>
      </w:r>
      <w:r>
        <w:rPr>
          <w:rFonts w:hint="eastAsia" w:cs="Times New Roman" w:asciiTheme="majorEastAsia" w:hAnsiTheme="majorEastAsia" w:eastAsiaTheme="majorEastAsia"/>
          <w:szCs w:val="21"/>
        </w:rPr>
        <w:t>），</w:t>
      </w:r>
      <w:r>
        <w:rPr>
          <w:rFonts w:cs="Times New Roman" w:asciiTheme="majorEastAsia" w:hAnsiTheme="majorEastAsia" w:eastAsiaTheme="majorEastAsia"/>
          <w:szCs w:val="21"/>
        </w:rPr>
        <w:t>装置性主</w:t>
      </w:r>
      <w:r>
        <w:rPr>
          <w:rFonts w:hint="eastAsia" w:cs="Times New Roman" w:asciiTheme="majorEastAsia" w:hAnsiTheme="majorEastAsia" w:eastAsiaTheme="majorEastAsia"/>
          <w:szCs w:val="21"/>
        </w:rPr>
        <w:t>材</w:t>
      </w:r>
      <w:r>
        <w:rPr>
          <w:rFonts w:cs="Times New Roman" w:asciiTheme="majorEastAsia" w:hAnsiTheme="majorEastAsia" w:eastAsiaTheme="majorEastAsia"/>
          <w:szCs w:val="21"/>
        </w:rPr>
        <w:t>计入设备费</w:t>
      </w:r>
      <w:r>
        <w:rPr>
          <w:rFonts w:hint="eastAsia" w:cs="Times New Roman" w:asciiTheme="majorEastAsia" w:hAnsiTheme="majorEastAsia" w:eastAsiaTheme="majorEastAsia"/>
          <w:szCs w:val="21"/>
        </w:rPr>
        <w:t>。</w:t>
      </w:r>
    </w:p>
    <w:p>
      <w:pPr>
        <w:rPr>
          <w:rFonts w:ascii="Times New Roman" w:hAnsi="Times New Roman" w:eastAsia="宋体" w:cs="Times New Roman"/>
          <w:bCs/>
          <w:kern w:val="0"/>
          <w:szCs w:val="21"/>
          <w:lang w:bidi="en-US"/>
        </w:rPr>
      </w:pPr>
      <w:r>
        <w:rPr>
          <w:rFonts w:ascii="Times New Roman" w:hAnsi="Times New Roman" w:eastAsia="宋体" w:cs="Times New Roman"/>
          <w:bCs/>
          <w:kern w:val="0"/>
          <w:szCs w:val="21"/>
          <w:lang w:bidi="en-US"/>
        </w:rPr>
        <w:br w:type="page"/>
      </w:r>
    </w:p>
    <w:p>
      <w:pPr>
        <w:overflowPunct w:val="0"/>
        <w:autoSpaceDE w:val="0"/>
        <w:autoSpaceDN w:val="0"/>
        <w:jc w:val="left"/>
        <w:rPr>
          <w:rFonts w:ascii="Times New Roman" w:hAnsi="Times New Roman" w:eastAsia="宋体" w:cs="Times New Roman"/>
          <w:w w:val="105"/>
          <w:szCs w:val="21"/>
        </w:rPr>
      </w:pPr>
      <w:r>
        <w:rPr>
          <w:rFonts w:ascii="Times New Roman" w:hAnsi="Times New Roman" w:eastAsia="宋体" w:cs="Times New Roman"/>
          <w:bCs/>
          <w:kern w:val="0"/>
          <w:szCs w:val="21"/>
          <w:lang w:bidi="en-US"/>
        </w:rPr>
        <w:t>附样5.3.10：设备及安装工程概算</w:t>
      </w:r>
      <w:r>
        <w:rPr>
          <w:rFonts w:hint="eastAsia" w:ascii="Times New Roman" w:hAnsi="Times New Roman" w:eastAsia="宋体" w:cs="Times New Roman"/>
          <w:bCs/>
          <w:kern w:val="0"/>
          <w:szCs w:val="21"/>
          <w:lang w:bidi="en-US"/>
        </w:rPr>
        <w:t>综合</w:t>
      </w:r>
      <w:r>
        <w:rPr>
          <w:rFonts w:ascii="Times New Roman" w:hAnsi="Times New Roman" w:eastAsia="宋体" w:cs="Times New Roman"/>
          <w:bCs/>
          <w:kern w:val="0"/>
          <w:szCs w:val="21"/>
          <w:lang w:bidi="en-US"/>
        </w:rPr>
        <w:t>单价分析表</w:t>
      </w:r>
    </w:p>
    <w:p>
      <w:pPr>
        <w:overflowPunct w:val="0"/>
        <w:spacing w:before="161" w:beforeLines="50" w:after="161" w:afterLines="50"/>
        <w:jc w:val="center"/>
        <w:rPr>
          <w:rFonts w:ascii="Times New Roman" w:hAnsi="Times New Roman" w:eastAsia="黑体" w:cs="Times New Roman"/>
          <w:sz w:val="32"/>
          <w:szCs w:val="32"/>
        </w:rPr>
      </w:pPr>
      <w:r>
        <w:rPr>
          <w:rFonts w:hint="eastAsia" w:ascii="Times New Roman" w:hAnsi="Times New Roman" w:eastAsia="黑体" w:cs="Times New Roman"/>
          <w:sz w:val="32"/>
          <w:szCs w:val="32"/>
        </w:rPr>
        <w:t>设备及</w:t>
      </w:r>
      <w:r>
        <w:rPr>
          <w:rFonts w:ascii="Times New Roman" w:hAnsi="Times New Roman" w:eastAsia="黑体" w:cs="Times New Roman"/>
          <w:sz w:val="32"/>
          <w:szCs w:val="32"/>
        </w:rPr>
        <w:t>安装工程概算综合单价分析表</w:t>
      </w:r>
    </w:p>
    <w:p>
      <w:pPr>
        <w:tabs>
          <w:tab w:val="left" w:pos="14623"/>
        </w:tabs>
        <w:overflowPunct w:val="0"/>
        <w:rPr>
          <w:rFonts w:ascii="Times New Roman" w:hAnsi="Times New Roman" w:eastAsia="宋体" w:cs="Times New Roman"/>
          <w:bCs/>
          <w:kern w:val="0"/>
          <w:szCs w:val="21"/>
          <w:lang w:bidi="en-US"/>
        </w:rPr>
      </w:pPr>
      <w:r>
        <w:rPr>
          <w:rFonts w:ascii="Times New Roman" w:hAnsi="Times New Roman" w:eastAsia="宋体" w:cs="Times New Roman"/>
          <w:bCs/>
          <w:kern w:val="0"/>
          <w:szCs w:val="21"/>
          <w:lang w:bidi="en-US"/>
        </w:rPr>
        <w:t>单位工程概算编号：</w:t>
      </w:r>
      <w:r>
        <w:rPr>
          <w:rFonts w:hint="eastAsia" w:ascii="Times New Roman" w:hAnsi="Times New Roman" w:eastAsia="宋体" w:cs="Times New Roman"/>
          <w:bCs/>
          <w:kern w:val="0"/>
          <w:szCs w:val="21"/>
          <w:lang w:val="en-US" w:eastAsia="zh-CN" w:bidi="en-US"/>
        </w:rPr>
        <w:t xml:space="preserve">     </w:t>
      </w:r>
      <w:r>
        <w:rPr>
          <w:rFonts w:ascii="Times New Roman" w:hAnsi="Times New Roman" w:eastAsia="宋体" w:cs="Times New Roman"/>
          <w:bCs/>
          <w:kern w:val="0"/>
          <w:szCs w:val="21"/>
          <w:lang w:bidi="en-US"/>
        </w:rPr>
        <w:t>工程名称（单项工程）：                     共   页  第   页</w:t>
      </w:r>
    </w:p>
    <w:tbl>
      <w:tblPr>
        <w:tblStyle w:val="12"/>
        <w:tblW w:w="8787" w:type="dxa"/>
        <w:jc w:val="center"/>
        <w:tblLayout w:type="fixed"/>
        <w:tblCellMar>
          <w:top w:w="0" w:type="dxa"/>
          <w:left w:w="108" w:type="dxa"/>
          <w:bottom w:w="0" w:type="dxa"/>
          <w:right w:w="108" w:type="dxa"/>
        </w:tblCellMar>
      </w:tblPr>
      <w:tblGrid>
        <w:gridCol w:w="1089"/>
        <w:gridCol w:w="1117"/>
        <w:gridCol w:w="1139"/>
        <w:gridCol w:w="865"/>
        <w:gridCol w:w="866"/>
        <w:gridCol w:w="1046"/>
        <w:gridCol w:w="872"/>
        <w:gridCol w:w="21"/>
        <w:gridCol w:w="851"/>
        <w:gridCol w:w="921"/>
      </w:tblGrid>
      <w:tr>
        <w:tblPrEx>
          <w:tblCellMar>
            <w:top w:w="0" w:type="dxa"/>
            <w:left w:w="108" w:type="dxa"/>
            <w:bottom w:w="0" w:type="dxa"/>
            <w:right w:w="108" w:type="dxa"/>
          </w:tblCellMar>
        </w:tblPrEx>
        <w:trPr>
          <w:trHeight w:val="405" w:hRule="atLeast"/>
          <w:jc w:val="center"/>
        </w:trPr>
        <w:tc>
          <w:tcPr>
            <w:tcW w:w="620" w:type="pc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项目编码</w:t>
            </w:r>
          </w:p>
        </w:tc>
        <w:tc>
          <w:tcPr>
            <w:tcW w:w="636" w:type="pct"/>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648" w:type="pct"/>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项目名称</w:t>
            </w:r>
          </w:p>
        </w:tc>
        <w:tc>
          <w:tcPr>
            <w:tcW w:w="985" w:type="pct"/>
            <w:gridSpan w:val="2"/>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595" w:type="pct"/>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计量</w:t>
            </w:r>
          </w:p>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单位</w:t>
            </w:r>
          </w:p>
        </w:tc>
        <w:tc>
          <w:tcPr>
            <w:tcW w:w="508" w:type="pct"/>
            <w:gridSpan w:val="2"/>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484" w:type="pct"/>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工程</w:t>
            </w:r>
          </w:p>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数量</w:t>
            </w:r>
          </w:p>
        </w:tc>
        <w:tc>
          <w:tcPr>
            <w:tcW w:w="524" w:type="pct"/>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405" w:hRule="atLeast"/>
          <w:jc w:val="center"/>
        </w:trPr>
        <w:tc>
          <w:tcPr>
            <w:tcW w:w="5000" w:type="pct"/>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综合单价组成分析</w:t>
            </w:r>
          </w:p>
        </w:tc>
      </w:tr>
      <w:tr>
        <w:tblPrEx>
          <w:tblCellMar>
            <w:top w:w="0" w:type="dxa"/>
            <w:left w:w="108" w:type="dxa"/>
            <w:bottom w:w="0" w:type="dxa"/>
            <w:right w:w="108" w:type="dxa"/>
          </w:tblCellMar>
        </w:tblPrEx>
        <w:trPr>
          <w:trHeight w:val="405" w:hRule="atLeast"/>
          <w:jc w:val="center"/>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设备名称</w:t>
            </w:r>
          </w:p>
        </w:tc>
        <w:tc>
          <w:tcPr>
            <w:tcW w:w="1633" w:type="pct"/>
            <w:gridSpan w:val="3"/>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设备规格及型号</w:t>
            </w:r>
          </w:p>
        </w:tc>
        <w:tc>
          <w:tcPr>
            <w:tcW w:w="2112" w:type="pct"/>
            <w:gridSpan w:val="5"/>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设备购置费（元）</w:t>
            </w:r>
          </w:p>
        </w:tc>
      </w:tr>
      <w:tr>
        <w:tblPrEx>
          <w:tblCellMar>
            <w:top w:w="0" w:type="dxa"/>
            <w:left w:w="108" w:type="dxa"/>
            <w:bottom w:w="0" w:type="dxa"/>
            <w:right w:w="108" w:type="dxa"/>
          </w:tblCellMar>
        </w:tblPrEx>
        <w:trPr>
          <w:trHeight w:val="405" w:hRule="atLeast"/>
          <w:jc w:val="center"/>
        </w:trPr>
        <w:tc>
          <w:tcPr>
            <w:tcW w:w="1255"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1633" w:type="pct"/>
            <w:gridSpan w:val="3"/>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2112" w:type="pct"/>
            <w:gridSpan w:val="5"/>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405" w:hRule="atLeast"/>
          <w:jc w:val="center"/>
        </w:trPr>
        <w:tc>
          <w:tcPr>
            <w:tcW w:w="620" w:type="pct"/>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主材名称</w:t>
            </w:r>
          </w:p>
        </w:tc>
        <w:tc>
          <w:tcPr>
            <w:tcW w:w="636"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单位</w:t>
            </w:r>
          </w:p>
        </w:tc>
        <w:tc>
          <w:tcPr>
            <w:tcW w:w="648"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主材耗量</w:t>
            </w:r>
          </w:p>
        </w:tc>
        <w:tc>
          <w:tcPr>
            <w:tcW w:w="1580" w:type="pct"/>
            <w:gridSpan w:val="3"/>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主材单价（元）</w:t>
            </w:r>
          </w:p>
        </w:tc>
        <w:tc>
          <w:tcPr>
            <w:tcW w:w="1516" w:type="pct"/>
            <w:gridSpan w:val="4"/>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主材费（元）</w:t>
            </w:r>
          </w:p>
        </w:tc>
      </w:tr>
      <w:tr>
        <w:tblPrEx>
          <w:tblCellMar>
            <w:top w:w="0" w:type="dxa"/>
            <w:left w:w="108" w:type="dxa"/>
            <w:bottom w:w="0" w:type="dxa"/>
            <w:right w:w="108" w:type="dxa"/>
          </w:tblCellMar>
        </w:tblPrEx>
        <w:trPr>
          <w:trHeight w:val="405" w:hRule="atLeast"/>
          <w:jc w:val="center"/>
        </w:trPr>
        <w:tc>
          <w:tcPr>
            <w:tcW w:w="620" w:type="pct"/>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636"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648"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1580" w:type="pct"/>
            <w:gridSpan w:val="3"/>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1516" w:type="pct"/>
            <w:gridSpan w:val="4"/>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405" w:hRule="atLeast"/>
          <w:jc w:val="center"/>
        </w:trPr>
        <w:tc>
          <w:tcPr>
            <w:tcW w:w="620" w:type="pct"/>
            <w:vMerge w:val="restart"/>
            <w:tcBorders>
              <w:top w:val="nil"/>
              <w:left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定额编号</w:t>
            </w:r>
          </w:p>
        </w:tc>
        <w:tc>
          <w:tcPr>
            <w:tcW w:w="636" w:type="pct"/>
            <w:vMerge w:val="restart"/>
            <w:tcBorders>
              <w:top w:val="nil"/>
              <w:left w:val="nil"/>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定额名称</w:t>
            </w:r>
          </w:p>
        </w:tc>
        <w:tc>
          <w:tcPr>
            <w:tcW w:w="648" w:type="pct"/>
            <w:vMerge w:val="restart"/>
            <w:tcBorders>
              <w:top w:val="nil"/>
              <w:left w:val="nil"/>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定额单位</w:t>
            </w:r>
          </w:p>
        </w:tc>
        <w:tc>
          <w:tcPr>
            <w:tcW w:w="1580" w:type="pct"/>
            <w:gridSpan w:val="3"/>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定额直接费单价（元）</w:t>
            </w:r>
          </w:p>
        </w:tc>
        <w:tc>
          <w:tcPr>
            <w:tcW w:w="1516" w:type="pct"/>
            <w:gridSpan w:val="4"/>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直接费合价（元）</w:t>
            </w:r>
          </w:p>
        </w:tc>
      </w:tr>
      <w:tr>
        <w:tblPrEx>
          <w:tblCellMar>
            <w:top w:w="0" w:type="dxa"/>
            <w:left w:w="108" w:type="dxa"/>
            <w:bottom w:w="0" w:type="dxa"/>
            <w:right w:w="108" w:type="dxa"/>
          </w:tblCellMar>
        </w:tblPrEx>
        <w:trPr>
          <w:trHeight w:val="405" w:hRule="atLeast"/>
          <w:jc w:val="center"/>
        </w:trPr>
        <w:tc>
          <w:tcPr>
            <w:tcW w:w="620" w:type="pct"/>
            <w:vMerge w:val="continue"/>
            <w:tcBorders>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636" w:type="pct"/>
            <w:vMerge w:val="continue"/>
            <w:tcBorders>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648" w:type="pct"/>
            <w:vMerge w:val="continue"/>
            <w:tcBorders>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492"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人工费</w:t>
            </w:r>
          </w:p>
        </w:tc>
        <w:tc>
          <w:tcPr>
            <w:tcW w:w="493"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材料费</w:t>
            </w:r>
          </w:p>
        </w:tc>
        <w:tc>
          <w:tcPr>
            <w:tcW w:w="595"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机械费</w:t>
            </w:r>
          </w:p>
        </w:tc>
        <w:tc>
          <w:tcPr>
            <w:tcW w:w="508" w:type="pct"/>
            <w:gridSpan w:val="2"/>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人工费</w:t>
            </w:r>
          </w:p>
        </w:tc>
        <w:tc>
          <w:tcPr>
            <w:tcW w:w="484"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材料费</w:t>
            </w:r>
          </w:p>
        </w:tc>
        <w:tc>
          <w:tcPr>
            <w:tcW w:w="524"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机械费</w:t>
            </w:r>
          </w:p>
        </w:tc>
      </w:tr>
      <w:tr>
        <w:tblPrEx>
          <w:tblCellMar>
            <w:top w:w="0" w:type="dxa"/>
            <w:left w:w="108" w:type="dxa"/>
            <w:bottom w:w="0" w:type="dxa"/>
            <w:right w:w="108" w:type="dxa"/>
          </w:tblCellMar>
        </w:tblPrEx>
        <w:trPr>
          <w:trHeight w:val="683" w:hRule="atLeast"/>
          <w:jc w:val="center"/>
        </w:trPr>
        <w:tc>
          <w:tcPr>
            <w:tcW w:w="620" w:type="pct"/>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636"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648"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492" w:type="pct"/>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493" w:type="pct"/>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595"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496" w:type="pct"/>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496" w:type="pct"/>
            <w:gridSpan w:val="2"/>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524"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683" w:hRule="atLeast"/>
          <w:jc w:val="center"/>
        </w:trPr>
        <w:tc>
          <w:tcPr>
            <w:tcW w:w="620" w:type="pct"/>
            <w:vMerge w:val="restart"/>
            <w:tcBorders>
              <w:top w:val="nil"/>
              <w:left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hint="eastAsia" w:ascii="Times New Roman" w:hAnsi="Times New Roman" w:eastAsia="宋体" w:cs="Times New Roman"/>
                <w:kern w:val="0"/>
                <w:szCs w:val="21"/>
                <w:lang w:bidi="en-US"/>
              </w:rPr>
              <w:t>间</w:t>
            </w:r>
            <w:r>
              <w:rPr>
                <w:rFonts w:ascii="Times New Roman" w:hAnsi="Times New Roman" w:eastAsia="宋体" w:cs="Times New Roman"/>
                <w:kern w:val="0"/>
                <w:szCs w:val="21"/>
                <w:lang w:bidi="en-US"/>
              </w:rPr>
              <w:t>接费</w:t>
            </w:r>
          </w:p>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计算</w:t>
            </w:r>
          </w:p>
        </w:tc>
        <w:tc>
          <w:tcPr>
            <w:tcW w:w="636"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类别</w:t>
            </w:r>
          </w:p>
        </w:tc>
        <w:tc>
          <w:tcPr>
            <w:tcW w:w="648"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取费基数描述</w:t>
            </w:r>
          </w:p>
        </w:tc>
        <w:tc>
          <w:tcPr>
            <w:tcW w:w="985" w:type="pct"/>
            <w:gridSpan w:val="2"/>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取费基数</w:t>
            </w:r>
          </w:p>
        </w:tc>
        <w:tc>
          <w:tcPr>
            <w:tcW w:w="595"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费率（％）</w:t>
            </w:r>
          </w:p>
        </w:tc>
        <w:tc>
          <w:tcPr>
            <w:tcW w:w="992" w:type="pct"/>
            <w:gridSpan w:val="3"/>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金额（元）</w:t>
            </w:r>
          </w:p>
        </w:tc>
        <w:tc>
          <w:tcPr>
            <w:tcW w:w="524"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备注</w:t>
            </w:r>
          </w:p>
        </w:tc>
      </w:tr>
      <w:tr>
        <w:tblPrEx>
          <w:tblCellMar>
            <w:top w:w="0" w:type="dxa"/>
            <w:left w:w="108" w:type="dxa"/>
            <w:bottom w:w="0" w:type="dxa"/>
            <w:right w:w="108" w:type="dxa"/>
          </w:tblCellMar>
        </w:tblPrEx>
        <w:trPr>
          <w:trHeight w:val="405" w:hRule="atLeast"/>
          <w:jc w:val="center"/>
        </w:trPr>
        <w:tc>
          <w:tcPr>
            <w:tcW w:w="620" w:type="pct"/>
            <w:vMerge w:val="continue"/>
            <w:tcBorders>
              <w:left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636"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管理费</w:t>
            </w:r>
          </w:p>
        </w:tc>
        <w:tc>
          <w:tcPr>
            <w:tcW w:w="648"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985" w:type="pct"/>
            <w:gridSpan w:val="2"/>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595"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992" w:type="pct"/>
            <w:gridSpan w:val="3"/>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524"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405" w:hRule="atLeast"/>
          <w:jc w:val="center"/>
        </w:trPr>
        <w:tc>
          <w:tcPr>
            <w:tcW w:w="620" w:type="pct"/>
            <w:vMerge w:val="continue"/>
            <w:tcBorders>
              <w:left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636"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利润</w:t>
            </w:r>
          </w:p>
        </w:tc>
        <w:tc>
          <w:tcPr>
            <w:tcW w:w="648"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985" w:type="pct"/>
            <w:gridSpan w:val="2"/>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595"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992" w:type="pct"/>
            <w:gridSpan w:val="3"/>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524"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405" w:hRule="atLeast"/>
          <w:jc w:val="center"/>
        </w:trPr>
        <w:tc>
          <w:tcPr>
            <w:tcW w:w="620" w:type="pct"/>
            <w:vMerge w:val="continue"/>
            <w:tcBorders>
              <w:left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636"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规费</w:t>
            </w:r>
          </w:p>
        </w:tc>
        <w:tc>
          <w:tcPr>
            <w:tcW w:w="648"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985" w:type="pct"/>
            <w:gridSpan w:val="2"/>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595"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992" w:type="pct"/>
            <w:gridSpan w:val="3"/>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524"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405" w:hRule="atLeast"/>
          <w:jc w:val="center"/>
        </w:trPr>
        <w:tc>
          <w:tcPr>
            <w:tcW w:w="620" w:type="pct"/>
            <w:vMerge w:val="continue"/>
            <w:tcBorders>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636"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税金</w:t>
            </w:r>
          </w:p>
        </w:tc>
        <w:tc>
          <w:tcPr>
            <w:tcW w:w="648"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985" w:type="pct"/>
            <w:gridSpan w:val="2"/>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595"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992" w:type="pct"/>
            <w:gridSpan w:val="3"/>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c>
          <w:tcPr>
            <w:tcW w:w="524" w:type="pct"/>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405" w:hRule="atLeast"/>
          <w:jc w:val="center"/>
        </w:trPr>
        <w:tc>
          <w:tcPr>
            <w:tcW w:w="1903"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综合单价（元）</w:t>
            </w:r>
          </w:p>
        </w:tc>
        <w:tc>
          <w:tcPr>
            <w:tcW w:w="3097" w:type="pct"/>
            <w:gridSpan w:val="7"/>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p>
        </w:tc>
      </w:tr>
      <w:tr>
        <w:tblPrEx>
          <w:tblCellMar>
            <w:top w:w="0" w:type="dxa"/>
            <w:left w:w="108" w:type="dxa"/>
            <w:bottom w:w="0" w:type="dxa"/>
            <w:right w:w="108" w:type="dxa"/>
          </w:tblCellMar>
        </w:tblPrEx>
        <w:trPr>
          <w:trHeight w:val="1505" w:hRule="atLeast"/>
          <w:jc w:val="center"/>
        </w:trPr>
        <w:tc>
          <w:tcPr>
            <w:tcW w:w="620" w:type="pct"/>
            <w:vMerge w:val="restart"/>
            <w:tcBorders>
              <w:top w:val="nil"/>
              <w:left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lang w:bidi="en-US"/>
              </w:rPr>
              <w:t>概算定额人、材、机消耗量和单价分析</w:t>
            </w:r>
          </w:p>
        </w:tc>
        <w:tc>
          <w:tcPr>
            <w:tcW w:w="1284" w:type="pct"/>
            <w:gridSpan w:val="2"/>
            <w:tcBorders>
              <w:top w:val="single" w:color="000000" w:sz="4" w:space="0"/>
              <w:left w:val="nil"/>
              <w:bottom w:val="single" w:color="auto" w:sz="2"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lang w:bidi="en-US"/>
              </w:rPr>
              <w:t>人、材、机项目名称及规格、型号</w:t>
            </w:r>
          </w:p>
        </w:tc>
        <w:tc>
          <w:tcPr>
            <w:tcW w:w="492" w:type="pct"/>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单位</w:t>
            </w:r>
          </w:p>
        </w:tc>
        <w:tc>
          <w:tcPr>
            <w:tcW w:w="493" w:type="pct"/>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消耗量</w:t>
            </w:r>
          </w:p>
        </w:tc>
        <w:tc>
          <w:tcPr>
            <w:tcW w:w="595" w:type="pct"/>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单价（元）</w:t>
            </w:r>
          </w:p>
        </w:tc>
        <w:tc>
          <w:tcPr>
            <w:tcW w:w="508" w:type="pct"/>
            <w:gridSpan w:val="2"/>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合价（元）</w:t>
            </w:r>
          </w:p>
        </w:tc>
        <w:tc>
          <w:tcPr>
            <w:tcW w:w="1008" w:type="pct"/>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备注</w:t>
            </w:r>
          </w:p>
        </w:tc>
      </w:tr>
      <w:tr>
        <w:tblPrEx>
          <w:tblCellMar>
            <w:top w:w="0" w:type="dxa"/>
            <w:left w:w="108" w:type="dxa"/>
            <w:bottom w:w="0" w:type="dxa"/>
            <w:right w:w="108" w:type="dxa"/>
          </w:tblCellMar>
        </w:tblPrEx>
        <w:trPr>
          <w:trHeight w:val="405" w:hRule="atLeast"/>
          <w:jc w:val="center"/>
        </w:trPr>
        <w:tc>
          <w:tcPr>
            <w:tcW w:w="620" w:type="pct"/>
            <w:vMerge w:val="continue"/>
            <w:tcBorders>
              <w:left w:val="single" w:color="000000" w:sz="4" w:space="0"/>
              <w:right w:val="single" w:color="000000" w:sz="4" w:space="0"/>
            </w:tcBorders>
            <w:shd w:val="clear" w:color="auto" w:fill="auto"/>
          </w:tcPr>
          <w:p>
            <w:pPr>
              <w:overflowPunct w:val="0"/>
              <w:rPr>
                <w:rFonts w:ascii="Times New Roman" w:hAnsi="Times New Roman" w:eastAsia="宋体" w:cs="Times New Roman"/>
                <w:kern w:val="0"/>
                <w:szCs w:val="21"/>
              </w:rPr>
            </w:pPr>
          </w:p>
        </w:tc>
        <w:tc>
          <w:tcPr>
            <w:tcW w:w="1284" w:type="pct"/>
            <w:gridSpan w:val="2"/>
            <w:tcBorders>
              <w:top w:val="single" w:color="auto" w:sz="2" w:space="0"/>
              <w:left w:val="single" w:color="auto" w:sz="2" w:space="0"/>
              <w:bottom w:val="single" w:color="auto" w:sz="2" w:space="0"/>
              <w:right w:val="single" w:color="auto" w:sz="2" w:space="0"/>
            </w:tcBorders>
            <w:shd w:val="clear" w:color="auto" w:fill="auto"/>
            <w:vAlign w:val="center"/>
          </w:tcPr>
          <w:p>
            <w:pPr>
              <w:overflowPunct w:val="0"/>
              <w:rPr>
                <w:rFonts w:ascii="Times New Roman" w:hAnsi="Times New Roman" w:eastAsia="宋体" w:cs="Times New Roman"/>
                <w:kern w:val="0"/>
                <w:szCs w:val="21"/>
              </w:rPr>
            </w:pPr>
          </w:p>
        </w:tc>
        <w:tc>
          <w:tcPr>
            <w:tcW w:w="492" w:type="pct"/>
            <w:tcBorders>
              <w:top w:val="nil"/>
              <w:left w:val="single" w:color="auto" w:sz="2" w:space="0"/>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rPr>
            </w:pPr>
          </w:p>
        </w:tc>
        <w:tc>
          <w:tcPr>
            <w:tcW w:w="493" w:type="pct"/>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rPr>
            </w:pPr>
          </w:p>
        </w:tc>
        <w:tc>
          <w:tcPr>
            <w:tcW w:w="595" w:type="pct"/>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rPr>
            </w:pPr>
          </w:p>
        </w:tc>
        <w:tc>
          <w:tcPr>
            <w:tcW w:w="508" w:type="pct"/>
            <w:gridSpan w:val="2"/>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rPr>
            </w:pPr>
          </w:p>
        </w:tc>
        <w:tc>
          <w:tcPr>
            <w:tcW w:w="1008" w:type="pct"/>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405" w:hRule="atLeast"/>
          <w:jc w:val="center"/>
        </w:trPr>
        <w:tc>
          <w:tcPr>
            <w:tcW w:w="620" w:type="pct"/>
            <w:vMerge w:val="continue"/>
            <w:tcBorders>
              <w:left w:val="single" w:color="000000" w:sz="4" w:space="0"/>
              <w:right w:val="single" w:color="000000" w:sz="4" w:space="0"/>
            </w:tcBorders>
            <w:shd w:val="clear" w:color="auto" w:fill="auto"/>
          </w:tcPr>
          <w:p>
            <w:pPr>
              <w:overflowPunct w:val="0"/>
              <w:rPr>
                <w:rFonts w:ascii="Times New Roman" w:hAnsi="Times New Roman" w:eastAsia="宋体" w:cs="Times New Roman"/>
                <w:kern w:val="0"/>
                <w:szCs w:val="21"/>
              </w:rPr>
            </w:pPr>
          </w:p>
        </w:tc>
        <w:tc>
          <w:tcPr>
            <w:tcW w:w="1284" w:type="pct"/>
            <w:gridSpan w:val="2"/>
            <w:tcBorders>
              <w:top w:val="single" w:color="auto" w:sz="2" w:space="0"/>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rPr>
            </w:pPr>
          </w:p>
        </w:tc>
        <w:tc>
          <w:tcPr>
            <w:tcW w:w="492" w:type="pct"/>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rPr>
            </w:pPr>
          </w:p>
        </w:tc>
        <w:tc>
          <w:tcPr>
            <w:tcW w:w="493" w:type="pct"/>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rPr>
            </w:pPr>
          </w:p>
        </w:tc>
        <w:tc>
          <w:tcPr>
            <w:tcW w:w="595" w:type="pct"/>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rPr>
            </w:pPr>
          </w:p>
        </w:tc>
        <w:tc>
          <w:tcPr>
            <w:tcW w:w="508" w:type="pct"/>
            <w:gridSpan w:val="2"/>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rPr>
            </w:pPr>
          </w:p>
        </w:tc>
        <w:tc>
          <w:tcPr>
            <w:tcW w:w="1008" w:type="pct"/>
            <w:gridSpan w:val="2"/>
            <w:vMerge w:val="continue"/>
            <w:tcBorders>
              <w:top w:val="nil"/>
              <w:left w:val="nil"/>
              <w:bottom w:val="single" w:color="000000" w:sz="4" w:space="0"/>
              <w:right w:val="single" w:color="000000" w:sz="4" w:space="0"/>
            </w:tcBorders>
            <w:vAlign w:val="center"/>
          </w:tcPr>
          <w:p>
            <w:pPr>
              <w:overflowPunct w:val="0"/>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405" w:hRule="atLeast"/>
          <w:jc w:val="center"/>
        </w:trPr>
        <w:tc>
          <w:tcPr>
            <w:tcW w:w="620" w:type="pct"/>
            <w:vMerge w:val="continue"/>
            <w:tcBorders>
              <w:left w:val="single" w:color="000000" w:sz="4" w:space="0"/>
              <w:right w:val="single" w:color="000000" w:sz="4" w:space="0"/>
            </w:tcBorders>
            <w:shd w:val="clear" w:color="auto" w:fill="auto"/>
          </w:tcPr>
          <w:p>
            <w:pPr>
              <w:overflowPunct w:val="0"/>
              <w:rPr>
                <w:rFonts w:ascii="Times New Roman" w:hAnsi="Times New Roman" w:eastAsia="宋体" w:cs="Times New Roman"/>
                <w:kern w:val="0"/>
                <w:szCs w:val="21"/>
              </w:rPr>
            </w:pPr>
          </w:p>
        </w:tc>
        <w:tc>
          <w:tcPr>
            <w:tcW w:w="1284" w:type="pct"/>
            <w:gridSpan w:val="2"/>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rPr>
            </w:pPr>
          </w:p>
        </w:tc>
        <w:tc>
          <w:tcPr>
            <w:tcW w:w="492" w:type="pct"/>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rPr>
            </w:pPr>
          </w:p>
        </w:tc>
        <w:tc>
          <w:tcPr>
            <w:tcW w:w="493" w:type="pct"/>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rPr>
            </w:pPr>
          </w:p>
        </w:tc>
        <w:tc>
          <w:tcPr>
            <w:tcW w:w="595" w:type="pct"/>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rPr>
            </w:pPr>
          </w:p>
        </w:tc>
        <w:tc>
          <w:tcPr>
            <w:tcW w:w="508" w:type="pct"/>
            <w:gridSpan w:val="2"/>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rPr>
            </w:pPr>
          </w:p>
        </w:tc>
        <w:tc>
          <w:tcPr>
            <w:tcW w:w="1008" w:type="pct"/>
            <w:gridSpan w:val="2"/>
            <w:vMerge w:val="continue"/>
            <w:tcBorders>
              <w:top w:val="nil"/>
              <w:left w:val="nil"/>
              <w:bottom w:val="single" w:color="000000" w:sz="4" w:space="0"/>
              <w:right w:val="single" w:color="000000" w:sz="4" w:space="0"/>
            </w:tcBorders>
            <w:vAlign w:val="center"/>
          </w:tcPr>
          <w:p>
            <w:pPr>
              <w:overflowPunct w:val="0"/>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405" w:hRule="atLeast"/>
          <w:jc w:val="center"/>
        </w:trPr>
        <w:tc>
          <w:tcPr>
            <w:tcW w:w="620" w:type="pct"/>
            <w:vMerge w:val="continue"/>
            <w:tcBorders>
              <w:left w:val="single" w:color="000000" w:sz="4" w:space="0"/>
              <w:bottom w:val="single" w:color="000000" w:sz="4" w:space="0"/>
              <w:right w:val="single" w:color="000000" w:sz="4" w:space="0"/>
            </w:tcBorders>
            <w:shd w:val="clear" w:color="auto" w:fill="auto"/>
          </w:tcPr>
          <w:p>
            <w:pPr>
              <w:overflowPunct w:val="0"/>
              <w:rPr>
                <w:rFonts w:ascii="Times New Roman" w:hAnsi="Times New Roman" w:eastAsia="宋体" w:cs="Times New Roman"/>
                <w:kern w:val="0"/>
                <w:szCs w:val="21"/>
              </w:rPr>
            </w:pPr>
          </w:p>
        </w:tc>
        <w:tc>
          <w:tcPr>
            <w:tcW w:w="1284" w:type="pct"/>
            <w:gridSpan w:val="2"/>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rPr>
            </w:pPr>
          </w:p>
        </w:tc>
        <w:tc>
          <w:tcPr>
            <w:tcW w:w="492" w:type="pct"/>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rPr>
            </w:pPr>
          </w:p>
        </w:tc>
        <w:tc>
          <w:tcPr>
            <w:tcW w:w="493" w:type="pct"/>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rPr>
            </w:pPr>
          </w:p>
        </w:tc>
        <w:tc>
          <w:tcPr>
            <w:tcW w:w="595" w:type="pct"/>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rPr>
            </w:pPr>
          </w:p>
        </w:tc>
        <w:tc>
          <w:tcPr>
            <w:tcW w:w="508" w:type="pct"/>
            <w:gridSpan w:val="2"/>
            <w:tcBorders>
              <w:top w:val="nil"/>
              <w:left w:val="nil"/>
              <w:bottom w:val="single" w:color="000000" w:sz="4" w:space="0"/>
              <w:right w:val="single" w:color="000000" w:sz="4" w:space="0"/>
            </w:tcBorders>
            <w:shd w:val="clear" w:color="auto" w:fill="auto"/>
            <w:vAlign w:val="center"/>
          </w:tcPr>
          <w:p>
            <w:pPr>
              <w:overflowPunct w:val="0"/>
              <w:rPr>
                <w:rFonts w:ascii="Times New Roman" w:hAnsi="Times New Roman" w:eastAsia="宋体" w:cs="Times New Roman"/>
                <w:kern w:val="0"/>
                <w:szCs w:val="21"/>
              </w:rPr>
            </w:pPr>
          </w:p>
        </w:tc>
        <w:tc>
          <w:tcPr>
            <w:tcW w:w="1008" w:type="pct"/>
            <w:gridSpan w:val="2"/>
            <w:vMerge w:val="continue"/>
            <w:tcBorders>
              <w:top w:val="nil"/>
              <w:left w:val="nil"/>
              <w:bottom w:val="single" w:color="000000" w:sz="4" w:space="0"/>
              <w:right w:val="single" w:color="000000" w:sz="4" w:space="0"/>
            </w:tcBorders>
            <w:vAlign w:val="center"/>
          </w:tcPr>
          <w:p>
            <w:pPr>
              <w:overflowPunct w:val="0"/>
              <w:rPr>
                <w:rFonts w:ascii="Times New Roman" w:hAnsi="Times New Roman" w:eastAsia="宋体" w:cs="Times New Roman"/>
                <w:kern w:val="0"/>
                <w:szCs w:val="21"/>
              </w:rPr>
            </w:pPr>
          </w:p>
        </w:tc>
      </w:tr>
    </w:tbl>
    <w:p>
      <w:pPr>
        <w:overflowPunct w:val="0"/>
        <w:ind w:firstLine="420" w:firstLineChars="200"/>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注：1 本表适用于采用定额法的分部分项工程项目以及可以计量措施项目的综合单价分析。</w:t>
      </w:r>
    </w:p>
    <w:p>
      <w:pPr>
        <w:overflowPunct w:val="0"/>
        <w:ind w:firstLine="840" w:firstLineChars="400"/>
        <w:rPr>
          <w:rFonts w:ascii="Times New Roman" w:hAnsi="Times New Roman" w:eastAsia="宋体" w:cs="Times New Roman"/>
          <w:kern w:val="0"/>
          <w:szCs w:val="21"/>
          <w:lang w:bidi="en-US"/>
        </w:rPr>
      </w:pPr>
      <w:r>
        <w:rPr>
          <w:rFonts w:ascii="Times New Roman" w:hAnsi="Times New Roman" w:eastAsia="宋体" w:cs="Times New Roman"/>
          <w:kern w:val="0"/>
          <w:szCs w:val="21"/>
          <w:lang w:bidi="en-US"/>
        </w:rPr>
        <w:t>2 在进行消耗量和单价分析时，消耗量应采用定额消耗量，单价应为报告编制期的市场价。</w:t>
      </w:r>
    </w:p>
    <w:p>
      <w:pPr>
        <w:overflowPunct w:val="0"/>
        <w:ind w:firstLine="840" w:firstLineChars="400"/>
        <w:rPr>
          <w:rFonts w:ascii="Times New Roman" w:hAnsi="Times New Roman" w:eastAsia="宋体" w:cs="Times New Roman"/>
          <w:kern w:val="0"/>
          <w:szCs w:val="21"/>
          <w:lang w:bidi="en-US"/>
        </w:rPr>
      </w:pPr>
    </w:p>
    <w:p>
      <w:pPr>
        <w:rPr>
          <w:rFonts w:ascii="Times New Roman" w:hAnsi="Times New Roman" w:eastAsia="宋体" w:cs="Times New Roman"/>
          <w:bCs/>
          <w:kern w:val="0"/>
          <w:szCs w:val="21"/>
          <w:lang w:bidi="en-US"/>
        </w:rPr>
      </w:pPr>
      <w:r>
        <w:rPr>
          <w:rFonts w:ascii="Times New Roman" w:hAnsi="Times New Roman" w:eastAsia="宋体" w:cs="Times New Roman"/>
          <w:bCs/>
          <w:kern w:val="0"/>
          <w:szCs w:val="21"/>
          <w:lang w:bidi="en-US"/>
        </w:rPr>
        <w:br w:type="page"/>
      </w:r>
    </w:p>
    <w:p>
      <w:pPr>
        <w:overflowPunct w:val="0"/>
        <w:rPr>
          <w:rFonts w:ascii="Times New Roman" w:hAnsi="Times New Roman" w:eastAsia="宋体" w:cs="Times New Roman"/>
          <w:w w:val="105"/>
          <w:szCs w:val="21"/>
        </w:rPr>
      </w:pPr>
      <w:r>
        <w:rPr>
          <w:rFonts w:ascii="Times New Roman" w:hAnsi="Times New Roman" w:eastAsia="宋体" w:cs="Times New Roman"/>
          <w:bCs/>
          <w:kern w:val="0"/>
          <w:szCs w:val="21"/>
          <w:lang w:bidi="en-US"/>
        </w:rPr>
        <w:t>附样5.3.11：主要设备材料数量及价格表</w:t>
      </w:r>
    </w:p>
    <w:p>
      <w:pPr>
        <w:overflowPunct w:val="0"/>
        <w:spacing w:before="161" w:beforeLines="50" w:after="161"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主要设备材料数量及价格表</w:t>
      </w:r>
    </w:p>
    <w:tbl>
      <w:tblPr>
        <w:tblStyle w:val="12"/>
        <w:tblW w:w="8787" w:type="dxa"/>
        <w:jc w:val="center"/>
        <w:tblLayout w:type="autofit"/>
        <w:tblCellMar>
          <w:top w:w="0" w:type="dxa"/>
          <w:left w:w="108" w:type="dxa"/>
          <w:bottom w:w="0" w:type="dxa"/>
          <w:right w:w="108" w:type="dxa"/>
        </w:tblCellMar>
      </w:tblPr>
      <w:tblGrid>
        <w:gridCol w:w="732"/>
        <w:gridCol w:w="1847"/>
        <w:gridCol w:w="1339"/>
        <w:gridCol w:w="880"/>
        <w:gridCol w:w="781"/>
        <w:gridCol w:w="1190"/>
        <w:gridCol w:w="1128"/>
        <w:gridCol w:w="890"/>
      </w:tblGrid>
      <w:tr>
        <w:tblPrEx>
          <w:tblCellMar>
            <w:top w:w="0" w:type="dxa"/>
            <w:left w:w="108" w:type="dxa"/>
            <w:bottom w:w="0" w:type="dxa"/>
            <w:right w:w="108" w:type="dxa"/>
          </w:tblCellMar>
        </w:tblPrEx>
        <w:trPr>
          <w:trHeight w:val="454" w:hRule="atLeast"/>
          <w:jc w:val="center"/>
        </w:trPr>
        <w:tc>
          <w:tcPr>
            <w:tcW w:w="732"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1847" w:type="dxa"/>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设备材料名称</w:t>
            </w:r>
          </w:p>
        </w:tc>
        <w:tc>
          <w:tcPr>
            <w:tcW w:w="1339" w:type="dxa"/>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规格型号</w:t>
            </w:r>
          </w:p>
          <w:p>
            <w:pPr>
              <w:overflowPunct w:val="0"/>
              <w:jc w:val="center"/>
              <w:rPr>
                <w:rFonts w:ascii="Times New Roman" w:hAnsi="Times New Roman" w:eastAsia="宋体" w:cs="Times New Roman"/>
                <w:szCs w:val="21"/>
              </w:rPr>
            </w:pPr>
            <w:r>
              <w:rPr>
                <w:rFonts w:ascii="Times New Roman" w:hAnsi="Times New Roman" w:eastAsia="宋体" w:cs="Times New Roman"/>
                <w:szCs w:val="21"/>
              </w:rPr>
              <w:t>及材质</w:t>
            </w:r>
          </w:p>
        </w:tc>
        <w:tc>
          <w:tcPr>
            <w:tcW w:w="880" w:type="dxa"/>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单位</w:t>
            </w:r>
          </w:p>
        </w:tc>
        <w:tc>
          <w:tcPr>
            <w:tcW w:w="781" w:type="dxa"/>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数量</w:t>
            </w:r>
          </w:p>
        </w:tc>
        <w:tc>
          <w:tcPr>
            <w:tcW w:w="1190" w:type="dxa"/>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单价（元）</w:t>
            </w:r>
          </w:p>
        </w:tc>
        <w:tc>
          <w:tcPr>
            <w:tcW w:w="1128" w:type="dxa"/>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价格来源</w:t>
            </w:r>
          </w:p>
        </w:tc>
        <w:tc>
          <w:tcPr>
            <w:tcW w:w="890" w:type="dxa"/>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备注</w:t>
            </w:r>
          </w:p>
        </w:tc>
      </w:tr>
      <w:tr>
        <w:tblPrEx>
          <w:tblCellMar>
            <w:top w:w="0" w:type="dxa"/>
            <w:left w:w="108" w:type="dxa"/>
            <w:bottom w:w="0" w:type="dxa"/>
            <w:right w:w="108" w:type="dxa"/>
          </w:tblCellMar>
        </w:tblPrEx>
        <w:trPr>
          <w:trHeight w:val="454" w:hRule="atLeast"/>
          <w:jc w:val="center"/>
        </w:trPr>
        <w:tc>
          <w:tcPr>
            <w:tcW w:w="732" w:type="dxa"/>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84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33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781"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19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128"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9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454" w:hRule="atLeast"/>
          <w:jc w:val="center"/>
        </w:trPr>
        <w:tc>
          <w:tcPr>
            <w:tcW w:w="732" w:type="dxa"/>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84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33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781"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19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128"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9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454" w:hRule="atLeast"/>
          <w:jc w:val="center"/>
        </w:trPr>
        <w:tc>
          <w:tcPr>
            <w:tcW w:w="732" w:type="dxa"/>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84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33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781"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19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128"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9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454" w:hRule="atLeast"/>
          <w:jc w:val="center"/>
        </w:trPr>
        <w:tc>
          <w:tcPr>
            <w:tcW w:w="732" w:type="dxa"/>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84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33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781"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19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128"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9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454" w:hRule="atLeast"/>
          <w:jc w:val="center"/>
        </w:trPr>
        <w:tc>
          <w:tcPr>
            <w:tcW w:w="732" w:type="dxa"/>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84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33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781"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19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128"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9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454" w:hRule="atLeast"/>
          <w:jc w:val="center"/>
        </w:trPr>
        <w:tc>
          <w:tcPr>
            <w:tcW w:w="732" w:type="dxa"/>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84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33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781"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19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128"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9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454" w:hRule="atLeast"/>
          <w:jc w:val="center"/>
        </w:trPr>
        <w:tc>
          <w:tcPr>
            <w:tcW w:w="732" w:type="dxa"/>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84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33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781"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19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128"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9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454" w:hRule="atLeast"/>
          <w:jc w:val="center"/>
        </w:trPr>
        <w:tc>
          <w:tcPr>
            <w:tcW w:w="732" w:type="dxa"/>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84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33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781"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19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128"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9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454" w:hRule="atLeast"/>
          <w:jc w:val="center"/>
        </w:trPr>
        <w:tc>
          <w:tcPr>
            <w:tcW w:w="732" w:type="dxa"/>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84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33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781"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19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128"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9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454" w:hRule="atLeast"/>
          <w:jc w:val="center"/>
        </w:trPr>
        <w:tc>
          <w:tcPr>
            <w:tcW w:w="732" w:type="dxa"/>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84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33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781"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19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128"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9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454" w:hRule="atLeast"/>
          <w:jc w:val="center"/>
        </w:trPr>
        <w:tc>
          <w:tcPr>
            <w:tcW w:w="732" w:type="dxa"/>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84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33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781"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19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128"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9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454" w:hRule="atLeast"/>
          <w:jc w:val="center"/>
        </w:trPr>
        <w:tc>
          <w:tcPr>
            <w:tcW w:w="732" w:type="dxa"/>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84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33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781"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19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128"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9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454" w:hRule="atLeast"/>
          <w:jc w:val="center"/>
        </w:trPr>
        <w:tc>
          <w:tcPr>
            <w:tcW w:w="732" w:type="dxa"/>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84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33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781"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19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128"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9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454" w:hRule="atLeast"/>
          <w:jc w:val="center"/>
        </w:trPr>
        <w:tc>
          <w:tcPr>
            <w:tcW w:w="732" w:type="dxa"/>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84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33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781"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19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128"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9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454" w:hRule="atLeast"/>
          <w:jc w:val="center"/>
        </w:trPr>
        <w:tc>
          <w:tcPr>
            <w:tcW w:w="732" w:type="dxa"/>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84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33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781"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19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128"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9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454" w:hRule="atLeast"/>
          <w:jc w:val="center"/>
        </w:trPr>
        <w:tc>
          <w:tcPr>
            <w:tcW w:w="732" w:type="dxa"/>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84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33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781"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19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128"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9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454" w:hRule="atLeast"/>
          <w:jc w:val="center"/>
        </w:trPr>
        <w:tc>
          <w:tcPr>
            <w:tcW w:w="732" w:type="dxa"/>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84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33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781"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19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128"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9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454" w:hRule="atLeast"/>
          <w:jc w:val="center"/>
        </w:trPr>
        <w:tc>
          <w:tcPr>
            <w:tcW w:w="732" w:type="dxa"/>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84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33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781"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19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128"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9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bl>
    <w:p>
      <w:pPr>
        <w:overflowPunct w:val="0"/>
        <w:jc w:val="left"/>
        <w:rPr>
          <w:rFonts w:ascii="Times New Roman" w:hAnsi="Times New Roman" w:eastAsia="宋体" w:cs="Times New Roman"/>
          <w:bCs/>
          <w:kern w:val="0"/>
          <w:szCs w:val="21"/>
          <w:lang w:bidi="en-US"/>
        </w:rPr>
      </w:pPr>
      <w:r>
        <w:rPr>
          <w:rFonts w:ascii="Times New Roman" w:hAnsi="Times New Roman" w:eastAsia="宋体" w:cs="Times New Roman"/>
          <w:bCs/>
          <w:kern w:val="0"/>
          <w:szCs w:val="21"/>
          <w:lang w:bidi="en-US"/>
        </w:rPr>
        <w:br w:type="page"/>
      </w:r>
    </w:p>
    <w:p>
      <w:pPr>
        <w:overflowPunct w:val="0"/>
        <w:rPr>
          <w:rFonts w:ascii="Times New Roman" w:hAnsi="Times New Roman" w:eastAsia="宋体" w:cs="Times New Roman"/>
          <w:w w:val="110"/>
          <w:szCs w:val="21"/>
        </w:rPr>
      </w:pPr>
      <w:r>
        <w:rPr>
          <w:rFonts w:ascii="Times New Roman" w:hAnsi="Times New Roman" w:eastAsia="宋体" w:cs="Times New Roman"/>
          <w:bCs/>
          <w:kern w:val="0"/>
          <w:szCs w:val="21"/>
          <w:lang w:bidi="en-US"/>
        </w:rPr>
        <w:t>附样5.3.12：总概算对比表</w:t>
      </w:r>
    </w:p>
    <w:p>
      <w:pPr>
        <w:overflowPunct w:val="0"/>
        <w:spacing w:before="161" w:beforeLines="50" w:after="161"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总概算对比表</w:t>
      </w:r>
    </w:p>
    <w:p>
      <w:pPr>
        <w:overflowPunct w:val="0"/>
        <w:rPr>
          <w:rFonts w:ascii="Times New Roman" w:hAnsi="Times New Roman" w:eastAsia="宋体" w:cs="Times New Roman"/>
          <w:szCs w:val="21"/>
        </w:rPr>
      </w:pPr>
      <w:r>
        <w:rPr>
          <w:rFonts w:ascii="Times New Roman" w:hAnsi="Times New Roman" w:eastAsia="宋体" w:cs="Times New Roman"/>
          <w:szCs w:val="21"/>
        </w:rPr>
        <w:t>总概算编号：</w:t>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rPr>
        <w:tab/>
      </w:r>
      <w:r>
        <w:rPr>
          <w:rFonts w:ascii="Times New Roman" w:hAnsi="Times New Roman" w:eastAsia="宋体" w:cs="Times New Roman"/>
          <w:szCs w:val="21"/>
        </w:rPr>
        <w:t>工程名称（单项工程）：</w:t>
      </w:r>
      <w:r>
        <w:rPr>
          <w:rFonts w:ascii="Times New Roman" w:hAnsi="Times New Roman" w:eastAsia="宋体" w:cs="Times New Roman"/>
          <w:szCs w:val="21"/>
          <w:u w:val="single"/>
        </w:rPr>
        <w:tab/>
      </w:r>
      <w:r>
        <w:rPr>
          <w:rFonts w:hint="eastAsia" w:ascii="Times New Roman" w:hAnsi="Times New Roman" w:eastAsia="宋体" w:cs="Times New Roman"/>
          <w:szCs w:val="21"/>
          <w:u w:val="single"/>
          <w:lang w:val="en-US" w:eastAsia="zh-CN"/>
        </w:rPr>
        <w:t xml:space="preserve">              </w:t>
      </w:r>
      <w:r>
        <w:rPr>
          <w:rFonts w:ascii="Times New Roman" w:hAnsi="Times New Roman" w:eastAsia="宋体" w:cs="Times New Roman"/>
          <w:szCs w:val="21"/>
        </w:rPr>
        <w:tab/>
      </w:r>
      <w:r>
        <w:rPr>
          <w:rFonts w:ascii="Times New Roman" w:hAnsi="Times New Roman" w:eastAsia="宋体" w:cs="Times New Roman"/>
          <w:szCs w:val="21"/>
        </w:rPr>
        <w:t xml:space="preserve">   共   页  第   页</w:t>
      </w:r>
    </w:p>
    <w:tbl>
      <w:tblPr>
        <w:tblStyle w:val="12"/>
        <w:tblW w:w="8787" w:type="dxa"/>
        <w:jc w:val="center"/>
        <w:tblLayout w:type="fixed"/>
        <w:tblCellMar>
          <w:top w:w="0" w:type="dxa"/>
          <w:left w:w="108" w:type="dxa"/>
          <w:bottom w:w="0" w:type="dxa"/>
          <w:right w:w="108" w:type="dxa"/>
        </w:tblCellMar>
      </w:tblPr>
      <w:tblGrid>
        <w:gridCol w:w="587"/>
        <w:gridCol w:w="1302"/>
        <w:gridCol w:w="580"/>
        <w:gridCol w:w="538"/>
        <w:gridCol w:w="589"/>
        <w:gridCol w:w="563"/>
        <w:gridCol w:w="514"/>
        <w:gridCol w:w="580"/>
        <w:gridCol w:w="547"/>
        <w:gridCol w:w="514"/>
        <w:gridCol w:w="522"/>
        <w:gridCol w:w="549"/>
        <w:gridCol w:w="837"/>
        <w:gridCol w:w="565"/>
      </w:tblGrid>
      <w:tr>
        <w:tblPrEx>
          <w:tblCellMar>
            <w:top w:w="0" w:type="dxa"/>
            <w:left w:w="108" w:type="dxa"/>
            <w:bottom w:w="0" w:type="dxa"/>
            <w:right w:w="108" w:type="dxa"/>
          </w:tblCellMar>
        </w:tblPrEx>
        <w:trPr>
          <w:trHeight w:val="340" w:hRule="atLeast"/>
          <w:jc w:val="center"/>
        </w:trPr>
        <w:tc>
          <w:tcPr>
            <w:tcW w:w="587" w:type="dxa"/>
            <w:vMerge w:val="restart"/>
            <w:tcBorders>
              <w:top w:val="single" w:color="000000" w:sz="4" w:space="0"/>
              <w:left w:val="single" w:color="000000" w:sz="4" w:space="0"/>
              <w:right w:val="single" w:color="000000" w:sz="4" w:space="0"/>
            </w:tcBorders>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序号</w:t>
            </w:r>
          </w:p>
        </w:tc>
        <w:tc>
          <w:tcPr>
            <w:tcW w:w="1302" w:type="dxa"/>
            <w:vMerge w:val="restart"/>
            <w:tcBorders>
              <w:top w:val="single" w:color="000000" w:sz="4" w:space="0"/>
              <w:left w:val="single" w:color="000000" w:sz="4" w:space="0"/>
              <w:right w:val="single" w:color="000000" w:sz="4" w:space="0"/>
            </w:tcBorders>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工程项目或费用名称</w:t>
            </w:r>
          </w:p>
        </w:tc>
        <w:tc>
          <w:tcPr>
            <w:tcW w:w="2784" w:type="dxa"/>
            <w:gridSpan w:val="5"/>
            <w:tcBorders>
              <w:top w:val="single" w:color="auto" w:sz="4" w:space="0"/>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原批准概算</w:t>
            </w:r>
          </w:p>
        </w:tc>
        <w:tc>
          <w:tcPr>
            <w:tcW w:w="2712" w:type="dxa"/>
            <w:gridSpan w:val="5"/>
            <w:tcBorders>
              <w:top w:val="single" w:color="auto" w:sz="4" w:space="0"/>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调整概算</w:t>
            </w:r>
          </w:p>
        </w:tc>
        <w:tc>
          <w:tcPr>
            <w:tcW w:w="837" w:type="dxa"/>
            <w:vMerge w:val="restart"/>
            <w:tcBorders>
              <w:top w:val="single" w:color="000000" w:sz="4" w:space="0"/>
              <w:left w:val="single" w:color="000000" w:sz="4" w:space="0"/>
              <w:right w:val="single" w:color="000000" w:sz="4" w:space="0"/>
            </w:tcBorders>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差额（调整 概算-原批准概算）</w:t>
            </w:r>
          </w:p>
        </w:tc>
        <w:tc>
          <w:tcPr>
            <w:tcW w:w="565" w:type="dxa"/>
            <w:vMerge w:val="restart"/>
            <w:tcBorders>
              <w:top w:val="single" w:color="000000" w:sz="4" w:space="0"/>
              <w:left w:val="single" w:color="000000" w:sz="4" w:space="0"/>
              <w:right w:val="single" w:color="000000" w:sz="4" w:space="0"/>
            </w:tcBorders>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备注</w:t>
            </w:r>
          </w:p>
        </w:tc>
      </w:tr>
      <w:tr>
        <w:tblPrEx>
          <w:tblCellMar>
            <w:top w:w="0" w:type="dxa"/>
            <w:left w:w="108" w:type="dxa"/>
            <w:bottom w:w="0" w:type="dxa"/>
            <w:right w:w="108" w:type="dxa"/>
          </w:tblCellMar>
        </w:tblPrEx>
        <w:trPr>
          <w:trHeight w:val="340" w:hRule="atLeast"/>
          <w:jc w:val="center"/>
        </w:trPr>
        <w:tc>
          <w:tcPr>
            <w:tcW w:w="587" w:type="dxa"/>
            <w:vMerge w:val="continue"/>
            <w:tcBorders>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02" w:type="dxa"/>
            <w:vMerge w:val="continue"/>
            <w:tcBorders>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580"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建筑工程费</w:t>
            </w:r>
          </w:p>
        </w:tc>
        <w:tc>
          <w:tcPr>
            <w:tcW w:w="538"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设备购置费</w:t>
            </w:r>
          </w:p>
        </w:tc>
        <w:tc>
          <w:tcPr>
            <w:tcW w:w="589"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安装工程费</w:t>
            </w:r>
          </w:p>
        </w:tc>
        <w:tc>
          <w:tcPr>
            <w:tcW w:w="563"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工程建设其他费用</w:t>
            </w:r>
          </w:p>
        </w:tc>
        <w:tc>
          <w:tcPr>
            <w:tcW w:w="51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合</w:t>
            </w:r>
            <w:r>
              <w:rPr>
                <w:rFonts w:ascii="Times New Roman" w:hAnsi="Times New Roman" w:eastAsia="宋体" w:cs="Times New Roman"/>
                <w:kern w:val="0"/>
                <w:szCs w:val="21"/>
              </w:rPr>
              <w:t>计</w:t>
            </w:r>
          </w:p>
        </w:tc>
        <w:tc>
          <w:tcPr>
            <w:tcW w:w="580"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建筑工程费</w:t>
            </w:r>
          </w:p>
        </w:tc>
        <w:tc>
          <w:tcPr>
            <w:tcW w:w="54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设备购置费</w:t>
            </w:r>
          </w:p>
        </w:tc>
        <w:tc>
          <w:tcPr>
            <w:tcW w:w="51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安装工程费</w:t>
            </w:r>
          </w:p>
        </w:tc>
        <w:tc>
          <w:tcPr>
            <w:tcW w:w="522"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其他费用</w:t>
            </w:r>
          </w:p>
        </w:tc>
        <w:tc>
          <w:tcPr>
            <w:tcW w:w="549"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合</w:t>
            </w:r>
            <w:r>
              <w:rPr>
                <w:rFonts w:ascii="Times New Roman" w:hAnsi="Times New Roman" w:eastAsia="宋体" w:cs="Times New Roman"/>
                <w:kern w:val="0"/>
                <w:szCs w:val="21"/>
              </w:rPr>
              <w:t>计</w:t>
            </w:r>
          </w:p>
        </w:tc>
        <w:tc>
          <w:tcPr>
            <w:tcW w:w="837" w:type="dxa"/>
            <w:vMerge w:val="continue"/>
            <w:tcBorders>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65" w:type="dxa"/>
            <w:vMerge w:val="continue"/>
            <w:tcBorders>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一</w:t>
            </w:r>
          </w:p>
        </w:tc>
        <w:tc>
          <w:tcPr>
            <w:tcW w:w="1302"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r>
              <w:rPr>
                <w:rFonts w:ascii="Times New Roman" w:hAnsi="Times New Roman" w:eastAsia="宋体" w:cs="Times New Roman"/>
                <w:kern w:val="0"/>
                <w:szCs w:val="21"/>
              </w:rPr>
              <w:t>工程费用</w:t>
            </w:r>
          </w:p>
        </w:tc>
        <w:tc>
          <w:tcPr>
            <w:tcW w:w="5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38"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8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63"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14"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14"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22"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65"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302"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主要工程</w:t>
            </w:r>
          </w:p>
        </w:tc>
        <w:tc>
          <w:tcPr>
            <w:tcW w:w="5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38"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8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63"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14"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14"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22"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65"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1302"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hint="eastAsia" w:ascii="Times New Roman" w:hAnsi="Times New Roman" w:eastAsia="宋体" w:cs="Times New Roman"/>
                <w:sz w:val="18"/>
                <w:szCs w:val="18"/>
              </w:rPr>
              <w:t>××××</w:t>
            </w:r>
          </w:p>
        </w:tc>
        <w:tc>
          <w:tcPr>
            <w:tcW w:w="5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38"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8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63"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14"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14"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22"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65"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hint="eastAsia" w:ascii="Times New Roman" w:hAnsi="Times New Roman" w:eastAsia="宋体" w:cs="Times New Roman"/>
                <w:szCs w:val="21"/>
              </w:rPr>
              <w:t>••</w:t>
            </w:r>
            <w:r>
              <w:rPr>
                <w:rFonts w:hint="eastAsia" w:ascii="宋体" w:hAnsi="宋体" w:eastAsia="宋体" w:cs="Times New Roman"/>
                <w:kern w:val="0"/>
                <w:szCs w:val="21"/>
              </w:rPr>
              <w:t>•</w:t>
            </w:r>
          </w:p>
        </w:tc>
        <w:tc>
          <w:tcPr>
            <w:tcW w:w="1302"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hint="eastAsia" w:ascii="Times New Roman" w:hAnsi="Times New Roman" w:eastAsia="宋体" w:cs="Times New Roman"/>
                <w:szCs w:val="21"/>
              </w:rPr>
              <w:t>••</w:t>
            </w:r>
            <w:r>
              <w:rPr>
                <w:rFonts w:hint="eastAsia" w:ascii="宋体" w:hAnsi="宋体" w:eastAsia="宋体" w:cs="Times New Roman"/>
                <w:kern w:val="0"/>
                <w:szCs w:val="21"/>
              </w:rPr>
              <w:t>•</w:t>
            </w:r>
            <w:r>
              <w:rPr>
                <w:rFonts w:hint="eastAsia" w:ascii="Times New Roman" w:hAnsi="Times New Roman" w:eastAsia="宋体" w:cs="Times New Roman"/>
                <w:szCs w:val="21"/>
              </w:rPr>
              <w:t>•</w:t>
            </w:r>
          </w:p>
        </w:tc>
        <w:tc>
          <w:tcPr>
            <w:tcW w:w="5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38"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8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63"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14"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14"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22"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65"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1302"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辅助工程</w:t>
            </w:r>
          </w:p>
        </w:tc>
        <w:tc>
          <w:tcPr>
            <w:tcW w:w="5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38"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8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63"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14"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14"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22"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65"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1302"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hint="eastAsia" w:ascii="Times New Roman" w:hAnsi="Times New Roman" w:eastAsia="宋体" w:cs="Times New Roman"/>
                <w:sz w:val="18"/>
                <w:szCs w:val="18"/>
              </w:rPr>
              <w:t>××××</w:t>
            </w:r>
          </w:p>
        </w:tc>
        <w:tc>
          <w:tcPr>
            <w:tcW w:w="5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38"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8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63"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14"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14"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22"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65"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hint="eastAsia" w:ascii="Times New Roman" w:hAnsi="Times New Roman" w:eastAsia="宋体" w:cs="Times New Roman"/>
                <w:szCs w:val="21"/>
              </w:rPr>
              <w:t>••</w:t>
            </w:r>
            <w:r>
              <w:rPr>
                <w:rFonts w:hint="eastAsia" w:ascii="宋体" w:hAnsi="宋体" w:eastAsia="宋体" w:cs="Times New Roman"/>
                <w:kern w:val="0"/>
                <w:szCs w:val="21"/>
              </w:rPr>
              <w:t>•</w:t>
            </w:r>
          </w:p>
        </w:tc>
        <w:tc>
          <w:tcPr>
            <w:tcW w:w="1302"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hint="eastAsia" w:ascii="Times New Roman" w:hAnsi="Times New Roman" w:eastAsia="宋体" w:cs="Times New Roman"/>
                <w:szCs w:val="21"/>
              </w:rPr>
              <w:t>••</w:t>
            </w:r>
            <w:r>
              <w:rPr>
                <w:rFonts w:hint="eastAsia" w:ascii="宋体" w:hAnsi="宋体" w:eastAsia="宋体" w:cs="Times New Roman"/>
                <w:kern w:val="0"/>
                <w:szCs w:val="21"/>
              </w:rPr>
              <w:t>•</w:t>
            </w:r>
            <w:r>
              <w:rPr>
                <w:rFonts w:hint="eastAsia" w:ascii="Times New Roman" w:hAnsi="Times New Roman" w:eastAsia="宋体" w:cs="Times New Roman"/>
                <w:szCs w:val="21"/>
              </w:rPr>
              <w:t>•</w:t>
            </w:r>
          </w:p>
        </w:tc>
        <w:tc>
          <w:tcPr>
            <w:tcW w:w="5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38"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8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63"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14"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14"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22"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65"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1302"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配套工程</w:t>
            </w:r>
          </w:p>
        </w:tc>
        <w:tc>
          <w:tcPr>
            <w:tcW w:w="5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38"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8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63"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14"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14"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22"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65"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1302"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hint="eastAsia" w:ascii="Times New Roman" w:hAnsi="Times New Roman" w:eastAsia="宋体" w:cs="Times New Roman"/>
                <w:sz w:val="18"/>
                <w:szCs w:val="18"/>
              </w:rPr>
              <w:t>××××</w:t>
            </w:r>
          </w:p>
        </w:tc>
        <w:tc>
          <w:tcPr>
            <w:tcW w:w="5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38"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8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63"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14"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14"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22"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65"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hint="eastAsia" w:ascii="Times New Roman" w:hAnsi="Times New Roman" w:eastAsia="宋体" w:cs="Times New Roman"/>
                <w:szCs w:val="21"/>
              </w:rPr>
              <w:t>••</w:t>
            </w:r>
            <w:r>
              <w:rPr>
                <w:rFonts w:hint="eastAsia" w:ascii="宋体" w:hAnsi="宋体" w:eastAsia="宋体" w:cs="Times New Roman"/>
                <w:kern w:val="0"/>
                <w:szCs w:val="21"/>
              </w:rPr>
              <w:t>•</w:t>
            </w:r>
          </w:p>
        </w:tc>
        <w:tc>
          <w:tcPr>
            <w:tcW w:w="1302"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hint="eastAsia" w:ascii="Times New Roman" w:hAnsi="Times New Roman" w:eastAsia="宋体" w:cs="Times New Roman"/>
                <w:szCs w:val="21"/>
              </w:rPr>
              <w:t>••</w:t>
            </w:r>
            <w:r>
              <w:rPr>
                <w:rFonts w:hint="eastAsia" w:ascii="宋体" w:hAnsi="宋体" w:eastAsia="宋体" w:cs="Times New Roman"/>
                <w:kern w:val="0"/>
                <w:szCs w:val="21"/>
              </w:rPr>
              <w:t>•</w:t>
            </w:r>
            <w:r>
              <w:rPr>
                <w:rFonts w:hint="eastAsia" w:ascii="Times New Roman" w:hAnsi="Times New Roman" w:eastAsia="宋体" w:cs="Times New Roman"/>
                <w:szCs w:val="21"/>
              </w:rPr>
              <w:t>•</w:t>
            </w:r>
          </w:p>
        </w:tc>
        <w:tc>
          <w:tcPr>
            <w:tcW w:w="5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38"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8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63"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14"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14"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22"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65"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二</w:t>
            </w:r>
          </w:p>
        </w:tc>
        <w:tc>
          <w:tcPr>
            <w:tcW w:w="1302"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工程建设其他费用</w:t>
            </w:r>
          </w:p>
        </w:tc>
        <w:tc>
          <w:tcPr>
            <w:tcW w:w="5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38"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8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63"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14"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14"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22"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65"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1</w:t>
            </w:r>
          </w:p>
        </w:tc>
        <w:tc>
          <w:tcPr>
            <w:tcW w:w="1302"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hint="eastAsia" w:ascii="Times New Roman" w:hAnsi="Times New Roman" w:eastAsia="宋体" w:cs="Times New Roman"/>
                <w:sz w:val="18"/>
                <w:szCs w:val="18"/>
              </w:rPr>
              <w:t>××××</w:t>
            </w:r>
          </w:p>
        </w:tc>
        <w:tc>
          <w:tcPr>
            <w:tcW w:w="5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38"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8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63"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14"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14"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22"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65"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hint="eastAsia" w:ascii="Times New Roman" w:hAnsi="Times New Roman" w:eastAsia="宋体" w:cs="Times New Roman"/>
                <w:szCs w:val="21"/>
              </w:rPr>
              <w:t>••</w:t>
            </w:r>
            <w:r>
              <w:rPr>
                <w:rFonts w:hint="eastAsia" w:ascii="宋体" w:hAnsi="宋体" w:eastAsia="宋体" w:cs="Times New Roman"/>
                <w:kern w:val="0"/>
                <w:szCs w:val="21"/>
              </w:rPr>
              <w:t>•</w:t>
            </w:r>
          </w:p>
        </w:tc>
        <w:tc>
          <w:tcPr>
            <w:tcW w:w="1302"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hint="eastAsia" w:ascii="Times New Roman" w:hAnsi="Times New Roman" w:eastAsia="宋体" w:cs="Times New Roman"/>
                <w:szCs w:val="21"/>
              </w:rPr>
              <w:t>••</w:t>
            </w:r>
            <w:r>
              <w:rPr>
                <w:rFonts w:hint="eastAsia" w:ascii="宋体" w:hAnsi="宋体" w:eastAsia="宋体" w:cs="Times New Roman"/>
                <w:kern w:val="0"/>
                <w:szCs w:val="21"/>
              </w:rPr>
              <w:t>•</w:t>
            </w:r>
            <w:r>
              <w:rPr>
                <w:rFonts w:hint="eastAsia" w:ascii="Times New Roman" w:hAnsi="Times New Roman" w:eastAsia="宋体" w:cs="Times New Roman"/>
                <w:szCs w:val="21"/>
              </w:rPr>
              <w:t>•</w:t>
            </w:r>
          </w:p>
        </w:tc>
        <w:tc>
          <w:tcPr>
            <w:tcW w:w="5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38"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8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63"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14"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14"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22"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65"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三</w:t>
            </w:r>
          </w:p>
        </w:tc>
        <w:tc>
          <w:tcPr>
            <w:tcW w:w="1302"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预备费</w:t>
            </w:r>
          </w:p>
        </w:tc>
        <w:tc>
          <w:tcPr>
            <w:tcW w:w="5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38"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8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63"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14"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14"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22"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65"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四</w:t>
            </w:r>
          </w:p>
        </w:tc>
        <w:tc>
          <w:tcPr>
            <w:tcW w:w="1302"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建设期利息</w:t>
            </w:r>
          </w:p>
        </w:tc>
        <w:tc>
          <w:tcPr>
            <w:tcW w:w="5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38"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8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63"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14"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14"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22"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65"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五</w:t>
            </w:r>
          </w:p>
        </w:tc>
        <w:tc>
          <w:tcPr>
            <w:tcW w:w="1302"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铺底流动</w:t>
            </w:r>
          </w:p>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资金</w:t>
            </w:r>
          </w:p>
        </w:tc>
        <w:tc>
          <w:tcPr>
            <w:tcW w:w="5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38"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8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63"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14"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14"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22"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65"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0" w:hRule="atLeast"/>
          <w:jc w:val="center"/>
        </w:trPr>
        <w:tc>
          <w:tcPr>
            <w:tcW w:w="587" w:type="dxa"/>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02" w:type="dxa"/>
            <w:tcBorders>
              <w:top w:val="nil"/>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建设项目概算总投资</w:t>
            </w:r>
          </w:p>
        </w:tc>
        <w:tc>
          <w:tcPr>
            <w:tcW w:w="5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38"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8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63"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14"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80"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14"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22"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9"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8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65"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bl>
    <w:p>
      <w:pPr>
        <w:overflowPunct w:val="0"/>
        <w:rPr>
          <w:rFonts w:ascii="Times New Roman" w:hAnsi="Times New Roman" w:eastAsia="宋体" w:cs="Times New Roman"/>
          <w:bCs/>
          <w:kern w:val="0"/>
          <w:szCs w:val="21"/>
          <w:lang w:bidi="en-US"/>
        </w:rPr>
      </w:pPr>
    </w:p>
    <w:p>
      <w:pPr>
        <w:overflowPunct w:val="0"/>
        <w:rPr>
          <w:rFonts w:ascii="Times New Roman" w:hAnsi="Times New Roman" w:eastAsia="宋体" w:cs="Times New Roman"/>
          <w:bCs/>
          <w:kern w:val="0"/>
          <w:szCs w:val="21"/>
          <w:lang w:bidi="en-US"/>
        </w:rPr>
      </w:pPr>
      <w:r>
        <w:rPr>
          <w:rFonts w:ascii="Times New Roman" w:hAnsi="Times New Roman" w:eastAsia="宋体" w:cs="Times New Roman"/>
          <w:bCs/>
          <w:kern w:val="0"/>
          <w:szCs w:val="21"/>
          <w:lang w:bidi="en-US"/>
        </w:rPr>
        <w:br w:type="page"/>
      </w:r>
    </w:p>
    <w:p>
      <w:pPr>
        <w:overflowPunct w:val="0"/>
        <w:rPr>
          <w:rFonts w:ascii="Times New Roman" w:hAnsi="Times New Roman" w:eastAsia="宋体" w:cs="Times New Roman"/>
          <w:bCs/>
          <w:kern w:val="0"/>
          <w:szCs w:val="21"/>
          <w:lang w:bidi="en-US"/>
        </w:rPr>
      </w:pPr>
      <w:r>
        <w:rPr>
          <w:rFonts w:ascii="Times New Roman" w:hAnsi="Times New Roman" w:eastAsia="宋体" w:cs="Times New Roman"/>
          <w:bCs/>
          <w:kern w:val="0"/>
          <w:szCs w:val="21"/>
          <w:lang w:bidi="en-US"/>
        </w:rPr>
        <w:t>附样5.3.13：综合概算对比表</w:t>
      </w:r>
    </w:p>
    <w:p>
      <w:pPr>
        <w:overflowPunct w:val="0"/>
        <w:spacing w:before="161" w:beforeLines="50" w:after="161"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综合概算对比表</w:t>
      </w:r>
    </w:p>
    <w:p>
      <w:pPr>
        <w:overflowPunct w:val="0"/>
        <w:rPr>
          <w:rFonts w:ascii="Times New Roman" w:hAnsi="Times New Roman" w:eastAsia="宋体" w:cs="Times New Roman"/>
          <w:szCs w:val="21"/>
        </w:rPr>
      </w:pPr>
      <w:r>
        <w:rPr>
          <w:rFonts w:ascii="Times New Roman" w:hAnsi="Times New Roman" w:eastAsia="宋体" w:cs="Times New Roman"/>
          <w:szCs w:val="21"/>
        </w:rPr>
        <w:t>综合概算编号：</w:t>
      </w:r>
      <w:r>
        <w:rPr>
          <w:rFonts w:ascii="Times New Roman" w:hAnsi="Times New Roman" w:eastAsia="宋体" w:cs="Times New Roman"/>
          <w:szCs w:val="21"/>
          <w:u w:val="single"/>
        </w:rPr>
        <w:tab/>
      </w:r>
      <w:r>
        <w:rPr>
          <w:rFonts w:ascii="Times New Roman" w:hAnsi="Times New Roman" w:eastAsia="宋体" w:cs="Times New Roman"/>
          <w:szCs w:val="21"/>
          <w:u w:val="single"/>
        </w:rPr>
        <w:tab/>
      </w:r>
      <w:r>
        <w:rPr>
          <w:rFonts w:ascii="Times New Roman" w:hAnsi="Times New Roman" w:eastAsia="宋体" w:cs="Times New Roman"/>
          <w:szCs w:val="21"/>
          <w:u w:val="single"/>
        </w:rPr>
        <w:t xml:space="preserve"> </w:t>
      </w:r>
      <w:r>
        <w:rPr>
          <w:rFonts w:ascii="Times New Roman" w:hAnsi="Times New Roman" w:eastAsia="宋体" w:cs="Times New Roman"/>
          <w:szCs w:val="21"/>
        </w:rPr>
        <w:t>工程名称（单项工程）：</w:t>
      </w:r>
      <w:r>
        <w:rPr>
          <w:rFonts w:ascii="Times New Roman" w:hAnsi="Times New Roman" w:eastAsia="宋体" w:cs="Times New Roman"/>
          <w:szCs w:val="21"/>
          <w:u w:val="single"/>
        </w:rPr>
        <w:tab/>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 xml:space="preserve">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lang w:val="en-US" w:eastAsia="zh-CN"/>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单</w:t>
      </w:r>
      <w:r>
        <w:rPr>
          <w:rFonts w:ascii="Times New Roman" w:hAnsi="Times New Roman" w:eastAsia="宋体" w:cs="Times New Roman"/>
          <w:szCs w:val="21"/>
        </w:rPr>
        <w:t>位</w:t>
      </w:r>
      <w:r>
        <w:rPr>
          <w:rFonts w:hint="eastAsia" w:ascii="Times New Roman" w:hAnsi="Times New Roman" w:eastAsia="宋体" w:cs="Times New Roman"/>
          <w:szCs w:val="21"/>
        </w:rPr>
        <w:t>：万</w:t>
      </w:r>
      <w:r>
        <w:rPr>
          <w:rFonts w:ascii="Times New Roman" w:hAnsi="Times New Roman" w:eastAsia="宋体" w:cs="Times New Roman"/>
          <w:szCs w:val="21"/>
        </w:rPr>
        <w:t>元</w:t>
      </w:r>
      <w:r>
        <w:rPr>
          <w:rFonts w:ascii="Times New Roman" w:hAnsi="Times New Roman" w:eastAsia="宋体" w:cs="Times New Roman"/>
          <w:szCs w:val="21"/>
        </w:rPr>
        <w:tab/>
      </w:r>
      <w:r>
        <w:rPr>
          <w:rFonts w:ascii="Times New Roman" w:hAnsi="Times New Roman" w:eastAsia="宋体" w:cs="Times New Roman"/>
          <w:szCs w:val="21"/>
        </w:rPr>
        <w:t>共  页  第  页</w:t>
      </w:r>
    </w:p>
    <w:tbl>
      <w:tblPr>
        <w:tblStyle w:val="12"/>
        <w:tblW w:w="8787" w:type="dxa"/>
        <w:jc w:val="center"/>
        <w:tblLayout w:type="fixed"/>
        <w:tblCellMar>
          <w:top w:w="0" w:type="dxa"/>
          <w:left w:w="108" w:type="dxa"/>
          <w:bottom w:w="0" w:type="dxa"/>
          <w:right w:w="108" w:type="dxa"/>
        </w:tblCellMar>
      </w:tblPr>
      <w:tblGrid>
        <w:gridCol w:w="591"/>
        <w:gridCol w:w="1202"/>
        <w:gridCol w:w="670"/>
        <w:gridCol w:w="649"/>
        <w:gridCol w:w="659"/>
        <w:gridCol w:w="554"/>
        <w:gridCol w:w="680"/>
        <w:gridCol w:w="639"/>
        <w:gridCol w:w="681"/>
        <w:gridCol w:w="542"/>
        <w:gridCol w:w="947"/>
        <w:gridCol w:w="973"/>
      </w:tblGrid>
      <w:tr>
        <w:tblPrEx>
          <w:tblCellMar>
            <w:top w:w="0" w:type="dxa"/>
            <w:left w:w="108" w:type="dxa"/>
            <w:bottom w:w="0" w:type="dxa"/>
            <w:right w:w="108" w:type="dxa"/>
          </w:tblCellMar>
        </w:tblPrEx>
        <w:trPr>
          <w:trHeight w:val="365" w:hRule="atLeast"/>
          <w:jc w:val="center"/>
        </w:trPr>
        <w:tc>
          <w:tcPr>
            <w:tcW w:w="591" w:type="dxa"/>
            <w:vMerge w:val="restart"/>
            <w:tcBorders>
              <w:top w:val="single" w:color="000000" w:sz="4" w:space="0"/>
              <w:left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序号</w:t>
            </w:r>
          </w:p>
        </w:tc>
        <w:tc>
          <w:tcPr>
            <w:tcW w:w="1202" w:type="dxa"/>
            <w:vMerge w:val="restart"/>
            <w:tcBorders>
              <w:top w:val="single" w:color="000000" w:sz="4" w:space="0"/>
              <w:left w:val="nil"/>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工程项目或费用名称</w:t>
            </w:r>
          </w:p>
        </w:tc>
        <w:tc>
          <w:tcPr>
            <w:tcW w:w="2532" w:type="dxa"/>
            <w:gridSpan w:val="4"/>
            <w:tcBorders>
              <w:top w:val="single" w:color="000000" w:sz="4" w:space="0"/>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原批准概算</w:t>
            </w:r>
          </w:p>
        </w:tc>
        <w:tc>
          <w:tcPr>
            <w:tcW w:w="2542" w:type="dxa"/>
            <w:gridSpan w:val="4"/>
            <w:tcBorders>
              <w:top w:val="single" w:color="000000" w:sz="4" w:space="0"/>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调整概算</w:t>
            </w:r>
          </w:p>
        </w:tc>
        <w:tc>
          <w:tcPr>
            <w:tcW w:w="9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差额（调整概算-</w:t>
            </w:r>
          </w:p>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原批准概算）</w:t>
            </w:r>
          </w:p>
        </w:tc>
        <w:tc>
          <w:tcPr>
            <w:tcW w:w="97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调整的主要原因</w:t>
            </w:r>
          </w:p>
        </w:tc>
      </w:tr>
      <w:tr>
        <w:tblPrEx>
          <w:tblCellMar>
            <w:top w:w="0" w:type="dxa"/>
            <w:left w:w="108" w:type="dxa"/>
            <w:bottom w:w="0" w:type="dxa"/>
            <w:right w:w="108" w:type="dxa"/>
          </w:tblCellMar>
        </w:tblPrEx>
        <w:trPr>
          <w:trHeight w:val="1252" w:hRule="atLeast"/>
          <w:jc w:val="center"/>
        </w:trPr>
        <w:tc>
          <w:tcPr>
            <w:tcW w:w="591" w:type="dxa"/>
            <w:vMerge w:val="continue"/>
            <w:tcBorders>
              <w:left w:val="single" w:color="000000" w:sz="4" w:space="0"/>
              <w:bottom w:val="single" w:color="000000" w:sz="4" w:space="0"/>
              <w:right w:val="single" w:color="000000" w:sz="4" w:space="0"/>
            </w:tcBorders>
            <w:shd w:val="clear" w:color="auto" w:fill="auto"/>
            <w:vAlign w:val="center"/>
          </w:tcPr>
          <w:p>
            <w:pPr>
              <w:overflowPunct w:val="0"/>
              <w:ind w:left="-63" w:leftChars="-30" w:right="-63" w:rightChars="-30"/>
              <w:jc w:val="left"/>
              <w:rPr>
                <w:rFonts w:ascii="Times New Roman" w:hAnsi="Times New Roman" w:eastAsia="宋体" w:cs="Times New Roman"/>
                <w:kern w:val="0"/>
                <w:szCs w:val="21"/>
              </w:rPr>
            </w:pPr>
          </w:p>
        </w:tc>
        <w:tc>
          <w:tcPr>
            <w:tcW w:w="1202" w:type="dxa"/>
            <w:vMerge w:val="continue"/>
            <w:tcBorders>
              <w:left w:val="nil"/>
              <w:bottom w:val="single" w:color="000000" w:sz="4" w:space="0"/>
              <w:right w:val="single" w:color="000000" w:sz="4" w:space="0"/>
            </w:tcBorders>
            <w:shd w:val="clear" w:color="auto" w:fill="auto"/>
            <w:vAlign w:val="center"/>
          </w:tcPr>
          <w:p>
            <w:pPr>
              <w:overflowPunct w:val="0"/>
              <w:ind w:left="-63" w:leftChars="-30" w:right="-63" w:rightChars="-30"/>
              <w:jc w:val="left"/>
              <w:rPr>
                <w:rFonts w:ascii="Times New Roman" w:hAnsi="Times New Roman" w:eastAsia="宋体" w:cs="Times New Roman"/>
                <w:kern w:val="0"/>
                <w:szCs w:val="21"/>
              </w:rPr>
            </w:pPr>
          </w:p>
        </w:tc>
        <w:tc>
          <w:tcPr>
            <w:tcW w:w="670"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建筑工程费</w:t>
            </w:r>
          </w:p>
        </w:tc>
        <w:tc>
          <w:tcPr>
            <w:tcW w:w="649"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设备购置费</w:t>
            </w:r>
          </w:p>
        </w:tc>
        <w:tc>
          <w:tcPr>
            <w:tcW w:w="659"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安装工程费</w:t>
            </w:r>
          </w:p>
        </w:tc>
        <w:tc>
          <w:tcPr>
            <w:tcW w:w="55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小计</w:t>
            </w:r>
          </w:p>
        </w:tc>
        <w:tc>
          <w:tcPr>
            <w:tcW w:w="680"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建筑工程费</w:t>
            </w:r>
          </w:p>
        </w:tc>
        <w:tc>
          <w:tcPr>
            <w:tcW w:w="639"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设备购置费</w:t>
            </w:r>
          </w:p>
        </w:tc>
        <w:tc>
          <w:tcPr>
            <w:tcW w:w="681"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安装工程费</w:t>
            </w:r>
          </w:p>
        </w:tc>
        <w:tc>
          <w:tcPr>
            <w:tcW w:w="542"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小计</w:t>
            </w:r>
          </w:p>
        </w:tc>
        <w:tc>
          <w:tcPr>
            <w:tcW w:w="947"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973"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5" w:hRule="atLeast"/>
          <w:jc w:val="center"/>
        </w:trPr>
        <w:tc>
          <w:tcPr>
            <w:tcW w:w="591"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一</w:t>
            </w:r>
          </w:p>
        </w:tc>
        <w:tc>
          <w:tcPr>
            <w:tcW w:w="1202"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主要工程</w:t>
            </w:r>
          </w:p>
        </w:tc>
        <w:tc>
          <w:tcPr>
            <w:tcW w:w="670"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49"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59"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54"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80"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39"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81"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2"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947"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973"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5" w:hRule="atLeast"/>
          <w:jc w:val="center"/>
        </w:trPr>
        <w:tc>
          <w:tcPr>
            <w:tcW w:w="591"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1202"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70"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49"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59"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554"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80"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39"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81"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542"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947"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973"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5" w:hRule="atLeast"/>
          <w:jc w:val="center"/>
        </w:trPr>
        <w:tc>
          <w:tcPr>
            <w:tcW w:w="591"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202"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670"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49"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59"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54"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80"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39"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81"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2"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947"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973"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5" w:hRule="atLeast"/>
          <w:jc w:val="center"/>
        </w:trPr>
        <w:tc>
          <w:tcPr>
            <w:tcW w:w="591"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1202"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70"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49"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59"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554"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80"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39"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81"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542"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947"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973"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5" w:hRule="atLeast"/>
          <w:jc w:val="center"/>
        </w:trPr>
        <w:tc>
          <w:tcPr>
            <w:tcW w:w="591"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1202"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670"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49"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59"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54"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80"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39"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81"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2"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947"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973"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5" w:hRule="atLeast"/>
          <w:jc w:val="center"/>
        </w:trPr>
        <w:tc>
          <w:tcPr>
            <w:tcW w:w="591"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1202"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70"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49"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59"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554"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80"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39"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81"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542"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947"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973"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5" w:hRule="atLeast"/>
          <w:jc w:val="center"/>
        </w:trPr>
        <w:tc>
          <w:tcPr>
            <w:tcW w:w="591"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1202"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hint="eastAsia" w:ascii="Times New Roman" w:hAnsi="Times New Roman" w:eastAsia="宋体" w:cs="Times New Roman"/>
                <w:szCs w:val="21"/>
              </w:rPr>
              <w:t>••</w:t>
            </w:r>
            <w:r>
              <w:rPr>
                <w:rFonts w:hint="eastAsia" w:ascii="宋体" w:hAnsi="宋体" w:eastAsia="宋体" w:cs="Times New Roman"/>
                <w:kern w:val="0"/>
                <w:szCs w:val="21"/>
              </w:rPr>
              <w:t>•</w:t>
            </w:r>
            <w:r>
              <w:rPr>
                <w:rFonts w:hint="eastAsia" w:ascii="Times New Roman" w:hAnsi="Times New Roman" w:eastAsia="宋体" w:cs="Times New Roman"/>
                <w:szCs w:val="21"/>
              </w:rPr>
              <w:t>•</w:t>
            </w:r>
          </w:p>
        </w:tc>
        <w:tc>
          <w:tcPr>
            <w:tcW w:w="670"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49"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59"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54"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80"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39"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81"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2"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947"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973"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5" w:hRule="atLeast"/>
          <w:jc w:val="center"/>
        </w:trPr>
        <w:tc>
          <w:tcPr>
            <w:tcW w:w="591"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1202"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70"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49"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59"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554"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80"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39"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81"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542"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947"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973"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5" w:hRule="atLeast"/>
          <w:jc w:val="center"/>
        </w:trPr>
        <w:tc>
          <w:tcPr>
            <w:tcW w:w="591"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二</w:t>
            </w:r>
          </w:p>
        </w:tc>
        <w:tc>
          <w:tcPr>
            <w:tcW w:w="1202"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辅助工程</w:t>
            </w:r>
          </w:p>
        </w:tc>
        <w:tc>
          <w:tcPr>
            <w:tcW w:w="670"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49"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59"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54"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80"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39"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81"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2"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947"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973"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5" w:hRule="atLeast"/>
          <w:jc w:val="center"/>
        </w:trPr>
        <w:tc>
          <w:tcPr>
            <w:tcW w:w="591"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1202"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70"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49"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59"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554"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80"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39"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81"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542"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947"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973"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5" w:hRule="atLeast"/>
          <w:jc w:val="center"/>
        </w:trPr>
        <w:tc>
          <w:tcPr>
            <w:tcW w:w="591"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202"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670"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49"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59"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54"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80"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39"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81"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2"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947"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973"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5" w:hRule="atLeast"/>
          <w:jc w:val="center"/>
        </w:trPr>
        <w:tc>
          <w:tcPr>
            <w:tcW w:w="591"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1202"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70"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49"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59"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554"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80"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39"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81"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542"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947"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973"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5" w:hRule="atLeast"/>
          <w:jc w:val="center"/>
        </w:trPr>
        <w:tc>
          <w:tcPr>
            <w:tcW w:w="591"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1202"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670"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49"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59"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54"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80"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39"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81"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2"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947"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973"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5" w:hRule="atLeast"/>
          <w:jc w:val="center"/>
        </w:trPr>
        <w:tc>
          <w:tcPr>
            <w:tcW w:w="591"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1202"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70"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49"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59"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554"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80"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39"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81"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542"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947"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973"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5" w:hRule="atLeast"/>
          <w:jc w:val="center"/>
        </w:trPr>
        <w:tc>
          <w:tcPr>
            <w:tcW w:w="591"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1202"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hint="eastAsia" w:ascii="Times New Roman" w:hAnsi="Times New Roman" w:eastAsia="宋体" w:cs="Times New Roman"/>
                <w:szCs w:val="21"/>
              </w:rPr>
              <w:t>••</w:t>
            </w:r>
            <w:r>
              <w:rPr>
                <w:rFonts w:hint="eastAsia" w:ascii="宋体" w:hAnsi="宋体" w:eastAsia="宋体" w:cs="Times New Roman"/>
                <w:kern w:val="0"/>
                <w:szCs w:val="21"/>
              </w:rPr>
              <w:t>•</w:t>
            </w:r>
            <w:r>
              <w:rPr>
                <w:rFonts w:hint="eastAsia" w:ascii="Times New Roman" w:hAnsi="Times New Roman" w:eastAsia="宋体" w:cs="Times New Roman"/>
                <w:szCs w:val="21"/>
              </w:rPr>
              <w:t>•</w:t>
            </w:r>
          </w:p>
        </w:tc>
        <w:tc>
          <w:tcPr>
            <w:tcW w:w="670"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49"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59"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54"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80"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39"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81"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2"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947"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973"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5" w:hRule="atLeast"/>
          <w:jc w:val="center"/>
        </w:trPr>
        <w:tc>
          <w:tcPr>
            <w:tcW w:w="591"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1202"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70"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49"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59"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554"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80"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39"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81"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542"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947"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973"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5" w:hRule="atLeast"/>
          <w:jc w:val="center"/>
        </w:trPr>
        <w:tc>
          <w:tcPr>
            <w:tcW w:w="591"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三</w:t>
            </w:r>
          </w:p>
        </w:tc>
        <w:tc>
          <w:tcPr>
            <w:tcW w:w="1202"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配套工程</w:t>
            </w:r>
          </w:p>
        </w:tc>
        <w:tc>
          <w:tcPr>
            <w:tcW w:w="670"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49"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59"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54"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80"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39"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81"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2"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947"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973"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5" w:hRule="atLeast"/>
          <w:jc w:val="center"/>
        </w:trPr>
        <w:tc>
          <w:tcPr>
            <w:tcW w:w="591"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1202"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70"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49"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59"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554"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80"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39"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81"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542"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947"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973"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5" w:hRule="atLeast"/>
          <w:jc w:val="center"/>
        </w:trPr>
        <w:tc>
          <w:tcPr>
            <w:tcW w:w="591"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202"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670"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49"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59"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54"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80"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39"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81"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2"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947"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973"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5" w:hRule="atLeast"/>
          <w:jc w:val="center"/>
        </w:trPr>
        <w:tc>
          <w:tcPr>
            <w:tcW w:w="591"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1202"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70"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49"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59"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554"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80"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39"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81"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542"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947"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973"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5" w:hRule="atLeast"/>
          <w:jc w:val="center"/>
        </w:trPr>
        <w:tc>
          <w:tcPr>
            <w:tcW w:w="591"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1202"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670"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49"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59"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54"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80"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39"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81"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2"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947"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973"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5" w:hRule="atLeast"/>
          <w:jc w:val="center"/>
        </w:trPr>
        <w:tc>
          <w:tcPr>
            <w:tcW w:w="591"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1202"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70"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49"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59"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554"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80"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39"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81"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542"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947"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973"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5" w:hRule="atLeast"/>
          <w:jc w:val="center"/>
        </w:trPr>
        <w:tc>
          <w:tcPr>
            <w:tcW w:w="591"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w:t>
            </w:r>
          </w:p>
        </w:tc>
        <w:tc>
          <w:tcPr>
            <w:tcW w:w="1202"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hint="eastAsia" w:ascii="Times New Roman" w:hAnsi="Times New Roman" w:eastAsia="宋体" w:cs="Times New Roman"/>
                <w:szCs w:val="21"/>
              </w:rPr>
              <w:t>•••</w:t>
            </w:r>
            <w:r>
              <w:rPr>
                <w:rFonts w:hint="eastAsia" w:ascii="宋体" w:hAnsi="宋体" w:eastAsia="宋体" w:cs="Times New Roman"/>
                <w:kern w:val="0"/>
                <w:szCs w:val="21"/>
              </w:rPr>
              <w:t>••</w:t>
            </w:r>
          </w:p>
        </w:tc>
        <w:tc>
          <w:tcPr>
            <w:tcW w:w="670"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49"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59"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54"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80"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39"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81"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2"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947"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973"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5" w:hRule="atLeast"/>
          <w:jc w:val="center"/>
        </w:trPr>
        <w:tc>
          <w:tcPr>
            <w:tcW w:w="591"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1202"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70"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49"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59"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554"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80"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39"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81"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542"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947"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973"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5" w:hRule="atLeast"/>
          <w:jc w:val="center"/>
        </w:trPr>
        <w:tc>
          <w:tcPr>
            <w:tcW w:w="591"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202"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单项工程概算费用合计</w:t>
            </w:r>
          </w:p>
        </w:tc>
        <w:tc>
          <w:tcPr>
            <w:tcW w:w="670"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49"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59"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54"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80"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39"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681"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542"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947"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973" w:type="dxa"/>
            <w:vMerge w:val="restart"/>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45" w:hRule="atLeast"/>
          <w:jc w:val="center"/>
        </w:trPr>
        <w:tc>
          <w:tcPr>
            <w:tcW w:w="591"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1202"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70"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49"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59"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554"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80"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39"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681"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542"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947"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c>
          <w:tcPr>
            <w:tcW w:w="973" w:type="dxa"/>
            <w:vMerge w:val="continue"/>
            <w:tcBorders>
              <w:top w:val="nil"/>
              <w:left w:val="single" w:color="000000" w:sz="4" w:space="0"/>
              <w:bottom w:val="single" w:color="000000" w:sz="4" w:space="0"/>
              <w:right w:val="single" w:color="000000" w:sz="4" w:space="0"/>
            </w:tcBorders>
            <w:vAlign w:val="center"/>
          </w:tcPr>
          <w:p>
            <w:pPr>
              <w:overflowPunct w:val="0"/>
              <w:jc w:val="left"/>
              <w:rPr>
                <w:rFonts w:ascii="Times New Roman" w:hAnsi="Times New Roman" w:eastAsia="宋体" w:cs="Times New Roman"/>
                <w:kern w:val="0"/>
                <w:szCs w:val="21"/>
              </w:rPr>
            </w:pPr>
          </w:p>
        </w:tc>
      </w:tr>
    </w:tbl>
    <w:p>
      <w:pPr>
        <w:overflowPunct w:val="0"/>
        <w:rPr>
          <w:rFonts w:ascii="Times New Roman" w:hAnsi="Times New Roman" w:eastAsia="宋体" w:cs="Times New Roman"/>
          <w:bCs/>
          <w:kern w:val="0"/>
          <w:szCs w:val="21"/>
          <w:lang w:bidi="en-US"/>
        </w:rPr>
        <w:sectPr>
          <w:pgSz w:w="11906" w:h="16838"/>
          <w:pgMar w:top="1588" w:right="1588" w:bottom="1588" w:left="1588" w:header="851" w:footer="1304" w:gutter="0"/>
          <w:pgBorders>
            <w:top w:val="none" w:sz="0" w:space="0"/>
            <w:left w:val="none" w:sz="0" w:space="0"/>
            <w:bottom w:val="none" w:sz="0" w:space="0"/>
            <w:right w:val="none" w:sz="0" w:space="0"/>
          </w:pgBorders>
          <w:cols w:space="0" w:num="1"/>
          <w:docGrid w:type="lines" w:linePitch="323" w:charSpace="0"/>
        </w:sectPr>
      </w:pPr>
    </w:p>
    <w:p>
      <w:pPr>
        <w:overflowPunct w:val="0"/>
        <w:rPr>
          <w:rFonts w:ascii="Times New Roman" w:hAnsi="Times New Roman" w:eastAsia="宋体" w:cs="Times New Roman"/>
          <w:bCs/>
          <w:kern w:val="0"/>
          <w:szCs w:val="21"/>
          <w:lang w:bidi="en-US"/>
        </w:rPr>
      </w:pPr>
      <w:r>
        <w:rPr>
          <w:rFonts w:ascii="Times New Roman" w:hAnsi="Times New Roman" w:eastAsia="宋体" w:cs="Times New Roman"/>
          <w:bCs/>
          <w:kern w:val="0"/>
          <w:szCs w:val="21"/>
          <w:lang w:bidi="en-US"/>
        </w:rPr>
        <w:t>附样5.3.14：进口设备材料货价及从属费用计算表</w:t>
      </w:r>
    </w:p>
    <w:p>
      <w:pPr>
        <w:overflowPunct w:val="0"/>
        <w:spacing w:before="161" w:beforeLines="50" w:after="161"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进口设备材料货价及从属费用计算表</w:t>
      </w:r>
    </w:p>
    <w:tbl>
      <w:tblPr>
        <w:tblStyle w:val="12"/>
        <w:tblW w:w="13745" w:type="dxa"/>
        <w:jc w:val="center"/>
        <w:tblLayout w:type="fixed"/>
        <w:tblCellMar>
          <w:top w:w="0" w:type="dxa"/>
          <w:left w:w="108" w:type="dxa"/>
          <w:bottom w:w="0" w:type="dxa"/>
          <w:right w:w="108" w:type="dxa"/>
        </w:tblCellMar>
      </w:tblPr>
      <w:tblGrid>
        <w:gridCol w:w="528"/>
        <w:gridCol w:w="1706"/>
        <w:gridCol w:w="569"/>
        <w:gridCol w:w="555"/>
        <w:gridCol w:w="1032"/>
        <w:gridCol w:w="652"/>
        <w:gridCol w:w="777"/>
        <w:gridCol w:w="734"/>
        <w:gridCol w:w="607"/>
        <w:gridCol w:w="563"/>
        <w:gridCol w:w="1000"/>
        <w:gridCol w:w="788"/>
        <w:gridCol w:w="734"/>
        <w:gridCol w:w="755"/>
        <w:gridCol w:w="734"/>
        <w:gridCol w:w="734"/>
        <w:gridCol w:w="510"/>
        <w:gridCol w:w="767"/>
      </w:tblGrid>
      <w:tr>
        <w:tblPrEx>
          <w:tblCellMar>
            <w:top w:w="0" w:type="dxa"/>
            <w:left w:w="108" w:type="dxa"/>
            <w:bottom w:w="0" w:type="dxa"/>
            <w:right w:w="108" w:type="dxa"/>
          </w:tblCellMar>
        </w:tblPrEx>
        <w:trPr>
          <w:trHeight w:val="369" w:hRule="atLeast"/>
          <w:jc w:val="center"/>
        </w:trPr>
        <w:tc>
          <w:tcPr>
            <w:tcW w:w="52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序号</w:t>
            </w:r>
          </w:p>
        </w:tc>
        <w:tc>
          <w:tcPr>
            <w:tcW w:w="17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设备材料规格名称及费用名称</w:t>
            </w:r>
          </w:p>
        </w:tc>
        <w:tc>
          <w:tcPr>
            <w:tcW w:w="5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单位</w:t>
            </w:r>
          </w:p>
        </w:tc>
        <w:tc>
          <w:tcPr>
            <w:tcW w:w="5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数量</w:t>
            </w:r>
          </w:p>
        </w:tc>
        <w:tc>
          <w:tcPr>
            <w:tcW w:w="103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单价</w:t>
            </w:r>
          </w:p>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（美元）</w:t>
            </w:r>
          </w:p>
        </w:tc>
        <w:tc>
          <w:tcPr>
            <w:tcW w:w="3333" w:type="dxa"/>
            <w:gridSpan w:val="5"/>
            <w:tcBorders>
              <w:top w:val="single" w:color="000000" w:sz="4" w:space="0"/>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外币金额（美元）</w:t>
            </w:r>
          </w:p>
        </w:tc>
        <w:tc>
          <w:tcPr>
            <w:tcW w:w="100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折合人民币（元）</w:t>
            </w:r>
          </w:p>
        </w:tc>
        <w:tc>
          <w:tcPr>
            <w:tcW w:w="4255" w:type="dxa"/>
            <w:gridSpan w:val="6"/>
            <w:tcBorders>
              <w:top w:val="single" w:color="000000" w:sz="4" w:space="0"/>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人民币金额（元）</w:t>
            </w:r>
          </w:p>
        </w:tc>
        <w:tc>
          <w:tcPr>
            <w:tcW w:w="767" w:type="dxa"/>
            <w:vMerge w:val="restart"/>
            <w:tcBorders>
              <w:top w:val="single" w:color="000000" w:sz="4" w:space="0"/>
              <w:left w:val="nil"/>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合计</w:t>
            </w:r>
          </w:p>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（元）</w:t>
            </w:r>
          </w:p>
          <w:p>
            <w:pPr>
              <w:overflowPunct w:val="0"/>
              <w:ind w:left="-63" w:leftChars="-30" w:right="-63" w:rightChars="-3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69" w:hRule="atLeast"/>
          <w:jc w:val="center"/>
        </w:trPr>
        <w:tc>
          <w:tcPr>
            <w:tcW w:w="528"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ind w:left="-63" w:leftChars="-30" w:right="-63" w:rightChars="-30"/>
              <w:jc w:val="center"/>
              <w:rPr>
                <w:rFonts w:ascii="Times New Roman" w:hAnsi="Times New Roman" w:eastAsia="宋体" w:cs="Times New Roman"/>
                <w:kern w:val="0"/>
                <w:szCs w:val="21"/>
              </w:rPr>
            </w:pPr>
          </w:p>
        </w:tc>
        <w:tc>
          <w:tcPr>
            <w:tcW w:w="1706"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ind w:left="-63" w:leftChars="-30" w:right="-63" w:rightChars="-30"/>
              <w:jc w:val="center"/>
              <w:rPr>
                <w:rFonts w:ascii="Times New Roman" w:hAnsi="Times New Roman" w:eastAsia="宋体" w:cs="Times New Roman"/>
                <w:kern w:val="0"/>
                <w:szCs w:val="21"/>
              </w:rPr>
            </w:pPr>
          </w:p>
        </w:tc>
        <w:tc>
          <w:tcPr>
            <w:tcW w:w="569"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ind w:left="-63" w:leftChars="-30" w:right="-63" w:rightChars="-30"/>
              <w:jc w:val="center"/>
              <w:rPr>
                <w:rFonts w:ascii="Times New Roman" w:hAnsi="Times New Roman" w:eastAsia="宋体" w:cs="Times New Roman"/>
                <w:kern w:val="0"/>
                <w:szCs w:val="21"/>
              </w:rPr>
            </w:pPr>
          </w:p>
        </w:tc>
        <w:tc>
          <w:tcPr>
            <w:tcW w:w="555"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ind w:left="-63" w:leftChars="-30" w:right="-63" w:rightChars="-30"/>
              <w:jc w:val="center"/>
              <w:rPr>
                <w:rFonts w:ascii="Times New Roman" w:hAnsi="Times New Roman" w:eastAsia="宋体" w:cs="Times New Roman"/>
                <w:kern w:val="0"/>
                <w:szCs w:val="21"/>
              </w:rPr>
            </w:pPr>
          </w:p>
        </w:tc>
        <w:tc>
          <w:tcPr>
            <w:tcW w:w="1032"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ind w:left="-63" w:leftChars="-30" w:right="-63" w:rightChars="-30"/>
              <w:jc w:val="center"/>
              <w:rPr>
                <w:rFonts w:ascii="Times New Roman" w:hAnsi="Times New Roman" w:eastAsia="宋体" w:cs="Times New Roman"/>
                <w:kern w:val="0"/>
                <w:szCs w:val="21"/>
              </w:rPr>
            </w:pPr>
          </w:p>
        </w:tc>
        <w:tc>
          <w:tcPr>
            <w:tcW w:w="652"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货价</w:t>
            </w:r>
          </w:p>
        </w:tc>
        <w:tc>
          <w:tcPr>
            <w:tcW w:w="77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运输费</w:t>
            </w: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保险费</w:t>
            </w:r>
          </w:p>
        </w:tc>
        <w:tc>
          <w:tcPr>
            <w:tcW w:w="60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其他费用</w:t>
            </w:r>
          </w:p>
        </w:tc>
        <w:tc>
          <w:tcPr>
            <w:tcW w:w="563"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合计</w:t>
            </w:r>
          </w:p>
        </w:tc>
        <w:tc>
          <w:tcPr>
            <w:tcW w:w="1000"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ind w:left="-63" w:leftChars="-30" w:right="-63" w:rightChars="-30"/>
              <w:jc w:val="center"/>
              <w:rPr>
                <w:rFonts w:ascii="Times New Roman" w:hAnsi="Times New Roman" w:eastAsia="宋体" w:cs="Times New Roman"/>
                <w:kern w:val="0"/>
                <w:szCs w:val="21"/>
              </w:rPr>
            </w:pPr>
          </w:p>
        </w:tc>
        <w:tc>
          <w:tcPr>
            <w:tcW w:w="788"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关</w:t>
            </w:r>
            <w:r>
              <w:rPr>
                <w:rFonts w:ascii="Times New Roman" w:hAnsi="Times New Roman" w:eastAsia="宋体" w:cs="Times New Roman"/>
                <w:kern w:val="0"/>
                <w:szCs w:val="21"/>
              </w:rPr>
              <w:t>税</w:t>
            </w: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增值</w:t>
            </w:r>
            <w:r>
              <w:rPr>
                <w:rFonts w:hint="eastAsia" w:ascii="Times New Roman" w:hAnsi="Times New Roman" w:eastAsia="宋体" w:cs="Times New Roman"/>
                <w:kern w:val="0"/>
                <w:szCs w:val="21"/>
              </w:rPr>
              <w:t>税</w:t>
            </w:r>
          </w:p>
        </w:tc>
        <w:tc>
          <w:tcPr>
            <w:tcW w:w="755"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银行</w:t>
            </w:r>
          </w:p>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财务费</w:t>
            </w: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外贸</w:t>
            </w:r>
          </w:p>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手续费</w:t>
            </w: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国内</w:t>
            </w:r>
          </w:p>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运杂费</w:t>
            </w:r>
          </w:p>
        </w:tc>
        <w:tc>
          <w:tcPr>
            <w:tcW w:w="510"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合计</w:t>
            </w:r>
          </w:p>
        </w:tc>
        <w:tc>
          <w:tcPr>
            <w:tcW w:w="767" w:type="dxa"/>
            <w:vMerge w:val="continue"/>
            <w:tcBorders>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69" w:hRule="atLeast"/>
          <w:jc w:val="center"/>
        </w:trPr>
        <w:tc>
          <w:tcPr>
            <w:tcW w:w="528" w:type="dxa"/>
            <w:tcBorders>
              <w:top w:val="nil"/>
              <w:left w:val="single" w:color="000000" w:sz="4" w:space="0"/>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706"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69"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55"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032"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652"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7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60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63"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000"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88"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55"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10"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6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69" w:hRule="atLeast"/>
          <w:jc w:val="center"/>
        </w:trPr>
        <w:tc>
          <w:tcPr>
            <w:tcW w:w="528" w:type="dxa"/>
            <w:tcBorders>
              <w:top w:val="nil"/>
              <w:left w:val="single" w:color="000000" w:sz="4" w:space="0"/>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706"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69"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55"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032"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652"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7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60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63"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000"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88"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55"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10"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6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69" w:hRule="atLeast"/>
          <w:jc w:val="center"/>
        </w:trPr>
        <w:tc>
          <w:tcPr>
            <w:tcW w:w="528" w:type="dxa"/>
            <w:tcBorders>
              <w:top w:val="nil"/>
              <w:left w:val="single" w:color="000000" w:sz="4" w:space="0"/>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706"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69"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55"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032"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652"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7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60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63"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000"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88"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55"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10"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6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69" w:hRule="atLeast"/>
          <w:jc w:val="center"/>
        </w:trPr>
        <w:tc>
          <w:tcPr>
            <w:tcW w:w="528" w:type="dxa"/>
            <w:tcBorders>
              <w:top w:val="nil"/>
              <w:left w:val="single" w:color="000000" w:sz="4" w:space="0"/>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706"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69"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55"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032"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652"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7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60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63"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000"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88"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55"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10"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6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69" w:hRule="atLeast"/>
          <w:jc w:val="center"/>
        </w:trPr>
        <w:tc>
          <w:tcPr>
            <w:tcW w:w="528" w:type="dxa"/>
            <w:tcBorders>
              <w:top w:val="nil"/>
              <w:left w:val="single" w:color="000000" w:sz="4" w:space="0"/>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706"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69"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55"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032"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652"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7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60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63"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000"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88"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55"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10"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6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69" w:hRule="atLeast"/>
          <w:jc w:val="center"/>
        </w:trPr>
        <w:tc>
          <w:tcPr>
            <w:tcW w:w="528" w:type="dxa"/>
            <w:tcBorders>
              <w:top w:val="nil"/>
              <w:left w:val="single" w:color="000000" w:sz="4" w:space="0"/>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706"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69"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55"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032"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652"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7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60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63"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000"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88"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55"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10"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6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69" w:hRule="atLeast"/>
          <w:jc w:val="center"/>
        </w:trPr>
        <w:tc>
          <w:tcPr>
            <w:tcW w:w="528" w:type="dxa"/>
            <w:tcBorders>
              <w:top w:val="nil"/>
              <w:left w:val="single" w:color="000000" w:sz="4" w:space="0"/>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706"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69"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55"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032"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652"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7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60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63"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000"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88"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55"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10"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6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69" w:hRule="atLeast"/>
          <w:jc w:val="center"/>
        </w:trPr>
        <w:tc>
          <w:tcPr>
            <w:tcW w:w="528" w:type="dxa"/>
            <w:tcBorders>
              <w:top w:val="nil"/>
              <w:left w:val="single" w:color="000000" w:sz="4" w:space="0"/>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706"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69"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55"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032"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652"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7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60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63"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000"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88"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55"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10"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6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69" w:hRule="atLeast"/>
          <w:jc w:val="center"/>
        </w:trPr>
        <w:tc>
          <w:tcPr>
            <w:tcW w:w="528" w:type="dxa"/>
            <w:tcBorders>
              <w:top w:val="nil"/>
              <w:left w:val="single" w:color="000000" w:sz="4" w:space="0"/>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706"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69"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55"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032"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652"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7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60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63"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000"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88"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55"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10"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6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69" w:hRule="atLeast"/>
          <w:jc w:val="center"/>
        </w:trPr>
        <w:tc>
          <w:tcPr>
            <w:tcW w:w="528" w:type="dxa"/>
            <w:tcBorders>
              <w:top w:val="nil"/>
              <w:left w:val="single" w:color="000000" w:sz="4" w:space="0"/>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706"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69"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55"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032"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652"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7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60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63"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000"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88"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55"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10"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6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69" w:hRule="atLeast"/>
          <w:jc w:val="center"/>
        </w:trPr>
        <w:tc>
          <w:tcPr>
            <w:tcW w:w="528" w:type="dxa"/>
            <w:tcBorders>
              <w:top w:val="nil"/>
              <w:left w:val="single" w:color="000000" w:sz="4" w:space="0"/>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706"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69"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55"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032"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652"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7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60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63"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000"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88"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55"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10"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6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69" w:hRule="atLeast"/>
          <w:jc w:val="center"/>
        </w:trPr>
        <w:tc>
          <w:tcPr>
            <w:tcW w:w="528" w:type="dxa"/>
            <w:tcBorders>
              <w:top w:val="nil"/>
              <w:left w:val="single" w:color="000000" w:sz="4" w:space="0"/>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706"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69"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55"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032"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652"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7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60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63"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000"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88"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55"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10"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6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69" w:hRule="atLeast"/>
          <w:jc w:val="center"/>
        </w:trPr>
        <w:tc>
          <w:tcPr>
            <w:tcW w:w="528" w:type="dxa"/>
            <w:tcBorders>
              <w:top w:val="nil"/>
              <w:left w:val="single" w:color="000000" w:sz="4" w:space="0"/>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706"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69"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55"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032"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652"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7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60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63"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000"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88"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55"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10"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6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69" w:hRule="atLeast"/>
          <w:jc w:val="center"/>
        </w:trPr>
        <w:tc>
          <w:tcPr>
            <w:tcW w:w="528" w:type="dxa"/>
            <w:tcBorders>
              <w:top w:val="nil"/>
              <w:left w:val="single" w:color="000000" w:sz="4" w:space="0"/>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706"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69"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55"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032"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652"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7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60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63"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000"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88"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55"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10"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6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69" w:hRule="atLeast"/>
          <w:jc w:val="center"/>
        </w:trPr>
        <w:tc>
          <w:tcPr>
            <w:tcW w:w="528" w:type="dxa"/>
            <w:tcBorders>
              <w:top w:val="nil"/>
              <w:left w:val="single" w:color="000000" w:sz="4" w:space="0"/>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706"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69"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55"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032"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652"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7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60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63"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1000"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88"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55"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34"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510"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c>
          <w:tcPr>
            <w:tcW w:w="767" w:type="dxa"/>
            <w:tcBorders>
              <w:top w:val="nil"/>
              <w:left w:val="nil"/>
              <w:bottom w:val="single" w:color="000000" w:sz="4" w:space="0"/>
              <w:right w:val="single" w:color="000000" w:sz="4" w:space="0"/>
            </w:tcBorders>
            <w:shd w:val="clear" w:color="auto" w:fill="auto"/>
            <w:vAlign w:val="center"/>
          </w:tcPr>
          <w:p>
            <w:pPr>
              <w:overflowPunct w:val="0"/>
              <w:ind w:left="-63" w:leftChars="-30" w:right="-63" w:rightChars="-30"/>
              <w:jc w:val="center"/>
              <w:rPr>
                <w:rFonts w:ascii="Times New Roman" w:hAnsi="Times New Roman" w:eastAsia="宋体" w:cs="Times New Roman"/>
                <w:kern w:val="0"/>
                <w:szCs w:val="21"/>
              </w:rPr>
            </w:pPr>
          </w:p>
        </w:tc>
      </w:tr>
    </w:tbl>
    <w:p>
      <w:pPr>
        <w:overflowPunct w:val="0"/>
        <w:jc w:val="left"/>
        <w:rPr>
          <w:rFonts w:ascii="Times New Roman" w:hAnsi="Times New Roman" w:eastAsia="宋体" w:cs="Times New Roman"/>
          <w:szCs w:val="21"/>
        </w:rPr>
        <w:sectPr>
          <w:pgSz w:w="16838" w:h="11906" w:orient="landscape"/>
          <w:pgMar w:top="1587" w:right="1587" w:bottom="1587" w:left="1587" w:header="851" w:footer="1304" w:gutter="0"/>
          <w:pgBorders>
            <w:top w:val="none" w:sz="0" w:space="0"/>
            <w:left w:val="none" w:sz="0" w:space="0"/>
            <w:bottom w:val="none" w:sz="0" w:space="0"/>
            <w:right w:val="none" w:sz="0" w:space="0"/>
          </w:pgBorders>
          <w:cols w:space="0" w:num="1"/>
          <w:docGrid w:type="lines" w:linePitch="323" w:charSpace="0"/>
        </w:sectPr>
      </w:pPr>
    </w:p>
    <w:p>
      <w:pPr>
        <w:overflowPunct w:val="0"/>
        <w:rPr>
          <w:rFonts w:ascii="Times New Roman" w:hAnsi="Times New Roman" w:eastAsia="宋体" w:cs="Times New Roman"/>
          <w:bCs/>
          <w:kern w:val="0"/>
          <w:szCs w:val="21"/>
          <w:lang w:bidi="en-US"/>
        </w:rPr>
      </w:pPr>
      <w:r>
        <w:rPr>
          <w:rFonts w:ascii="Times New Roman" w:hAnsi="Times New Roman" w:eastAsia="宋体" w:cs="Times New Roman"/>
          <w:bCs/>
          <w:kern w:val="0"/>
          <w:szCs w:val="21"/>
          <w:lang w:bidi="en-US"/>
        </w:rPr>
        <w:t>附样5.3.15：工程费用计算程序表</w:t>
      </w:r>
    </w:p>
    <w:p>
      <w:pPr>
        <w:overflowPunct w:val="0"/>
        <w:spacing w:before="161" w:beforeLines="50" w:after="161"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工程费用计算程序表</w:t>
      </w:r>
    </w:p>
    <w:tbl>
      <w:tblPr>
        <w:tblStyle w:val="12"/>
        <w:tblW w:w="8787" w:type="dxa"/>
        <w:jc w:val="center"/>
        <w:tblLayout w:type="autofit"/>
        <w:tblCellMar>
          <w:top w:w="0" w:type="dxa"/>
          <w:left w:w="108" w:type="dxa"/>
          <w:bottom w:w="0" w:type="dxa"/>
          <w:right w:w="108" w:type="dxa"/>
        </w:tblCellMar>
      </w:tblPr>
      <w:tblGrid>
        <w:gridCol w:w="1757"/>
        <w:gridCol w:w="1757"/>
        <w:gridCol w:w="1757"/>
        <w:gridCol w:w="1758"/>
        <w:gridCol w:w="1758"/>
      </w:tblGrid>
      <w:tr>
        <w:tblPrEx>
          <w:tblCellMar>
            <w:top w:w="0" w:type="dxa"/>
            <w:left w:w="108" w:type="dxa"/>
            <w:bottom w:w="0" w:type="dxa"/>
            <w:right w:w="108" w:type="dxa"/>
          </w:tblCellMar>
        </w:tblPrEx>
        <w:trPr>
          <w:trHeight w:val="680" w:hRule="atLeast"/>
          <w:jc w:val="center"/>
        </w:trPr>
        <w:tc>
          <w:tcPr>
            <w:tcW w:w="1637" w:type="dxa"/>
            <w:tcBorders>
              <w:top w:val="single" w:color="000000" w:sz="4" w:space="0"/>
              <w:left w:val="single" w:color="000000" w:sz="4" w:space="0"/>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序号</w:t>
            </w:r>
          </w:p>
        </w:tc>
        <w:tc>
          <w:tcPr>
            <w:tcW w:w="1637" w:type="dxa"/>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费用名称</w:t>
            </w:r>
          </w:p>
        </w:tc>
        <w:tc>
          <w:tcPr>
            <w:tcW w:w="1637" w:type="dxa"/>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取费基础</w:t>
            </w:r>
          </w:p>
        </w:tc>
        <w:tc>
          <w:tcPr>
            <w:tcW w:w="1637" w:type="dxa"/>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费率</w:t>
            </w:r>
          </w:p>
        </w:tc>
        <w:tc>
          <w:tcPr>
            <w:tcW w:w="1637" w:type="dxa"/>
            <w:tcBorders>
              <w:top w:val="single" w:color="000000" w:sz="4" w:space="0"/>
              <w:left w:val="nil"/>
              <w:bottom w:val="single" w:color="000000"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计算公式</w:t>
            </w:r>
          </w:p>
        </w:tc>
      </w:tr>
      <w:tr>
        <w:tblPrEx>
          <w:tblCellMar>
            <w:top w:w="0" w:type="dxa"/>
            <w:left w:w="108" w:type="dxa"/>
            <w:bottom w:w="0" w:type="dxa"/>
            <w:right w:w="108" w:type="dxa"/>
          </w:tblCellMar>
        </w:tblPrEx>
        <w:trPr>
          <w:trHeight w:val="680" w:hRule="atLeast"/>
          <w:jc w:val="center"/>
        </w:trPr>
        <w:tc>
          <w:tcPr>
            <w:tcW w:w="1637" w:type="dxa"/>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6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6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6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6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680" w:hRule="atLeast"/>
          <w:jc w:val="center"/>
        </w:trPr>
        <w:tc>
          <w:tcPr>
            <w:tcW w:w="1637" w:type="dxa"/>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6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6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6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6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680" w:hRule="atLeast"/>
          <w:jc w:val="center"/>
        </w:trPr>
        <w:tc>
          <w:tcPr>
            <w:tcW w:w="1637" w:type="dxa"/>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6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6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6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6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680" w:hRule="atLeast"/>
          <w:jc w:val="center"/>
        </w:trPr>
        <w:tc>
          <w:tcPr>
            <w:tcW w:w="1637" w:type="dxa"/>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6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6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6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6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680" w:hRule="atLeast"/>
          <w:jc w:val="center"/>
        </w:trPr>
        <w:tc>
          <w:tcPr>
            <w:tcW w:w="1637" w:type="dxa"/>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6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6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6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6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680" w:hRule="atLeast"/>
          <w:jc w:val="center"/>
        </w:trPr>
        <w:tc>
          <w:tcPr>
            <w:tcW w:w="1637" w:type="dxa"/>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6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6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6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6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680" w:hRule="atLeast"/>
          <w:jc w:val="center"/>
        </w:trPr>
        <w:tc>
          <w:tcPr>
            <w:tcW w:w="1637" w:type="dxa"/>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6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6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6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6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680" w:hRule="atLeast"/>
          <w:jc w:val="center"/>
        </w:trPr>
        <w:tc>
          <w:tcPr>
            <w:tcW w:w="1637" w:type="dxa"/>
            <w:tcBorders>
              <w:top w:val="nil"/>
              <w:left w:val="single" w:color="000000" w:sz="4" w:space="0"/>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6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6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6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c>
          <w:tcPr>
            <w:tcW w:w="1637" w:type="dxa"/>
            <w:tcBorders>
              <w:top w:val="nil"/>
              <w:left w:val="nil"/>
              <w:bottom w:val="single" w:color="000000" w:sz="4" w:space="0"/>
              <w:right w:val="single" w:color="000000" w:sz="4" w:space="0"/>
            </w:tcBorders>
            <w:shd w:val="clear" w:color="auto" w:fill="auto"/>
            <w:vAlign w:val="center"/>
          </w:tcPr>
          <w:p>
            <w:pPr>
              <w:overflowPunct w:val="0"/>
              <w:jc w:val="left"/>
              <w:rPr>
                <w:rFonts w:ascii="Times New Roman" w:hAnsi="Times New Roman" w:eastAsia="宋体" w:cs="Times New Roman"/>
                <w:kern w:val="0"/>
                <w:szCs w:val="21"/>
              </w:rPr>
            </w:pPr>
          </w:p>
        </w:tc>
      </w:tr>
    </w:tbl>
    <w:p>
      <w:pPr>
        <w:overflowPunct w:val="0"/>
        <w:rPr>
          <w:rFonts w:ascii="Times New Roman" w:hAnsi="Times New Roman" w:eastAsia="宋体" w:cs="Times New Roman"/>
          <w:szCs w:val="21"/>
        </w:rPr>
        <w:sectPr>
          <w:pgSz w:w="11906" w:h="16838"/>
          <w:pgMar w:top="1587" w:right="1587" w:bottom="1587" w:left="1587" w:header="851" w:footer="1304" w:gutter="0"/>
          <w:pgBorders>
            <w:top w:val="none" w:sz="0" w:space="0"/>
            <w:left w:val="none" w:sz="0" w:space="0"/>
            <w:bottom w:val="none" w:sz="0" w:space="0"/>
            <w:right w:val="none" w:sz="0" w:space="0"/>
          </w:pgBorders>
          <w:cols w:space="0" w:num="1"/>
          <w:docGrid w:type="lines" w:linePitch="323" w:charSpace="0"/>
        </w:sectPr>
      </w:pPr>
    </w:p>
    <w:p>
      <w:pPr>
        <w:overflowPunct w:val="0"/>
        <w:rPr>
          <w:rFonts w:ascii="Times New Roman" w:hAnsi="Times New Roman" w:eastAsia="宋体" w:cs="Times New Roman"/>
          <w:szCs w:val="21"/>
        </w:rPr>
      </w:pPr>
      <w:r>
        <w:rPr>
          <w:rFonts w:ascii="Times New Roman" w:hAnsi="Times New Roman" w:eastAsia="宋体" w:cs="Times New Roman"/>
          <w:szCs w:val="21"/>
        </w:rPr>
        <w:t>附样5.4.1：总预算表</w:t>
      </w:r>
    </w:p>
    <w:p>
      <w:pPr>
        <w:overflowPunct w:val="0"/>
        <w:jc w:val="center"/>
        <w:rPr>
          <w:rFonts w:ascii="Times New Roman" w:hAnsi="Times New Roman" w:eastAsia="黑体" w:cs="Times New Roman"/>
          <w:sz w:val="32"/>
          <w:szCs w:val="32"/>
        </w:rPr>
      </w:pPr>
      <w:r>
        <w:rPr>
          <w:rFonts w:ascii="Times New Roman" w:hAnsi="Times New Roman" w:eastAsia="黑体" w:cs="Times New Roman"/>
          <w:sz w:val="32"/>
          <w:szCs w:val="32"/>
        </w:rPr>
        <w:t>总 预 算 表</w:t>
      </w:r>
    </w:p>
    <w:p>
      <w:pPr>
        <w:overflowPunct w:val="0"/>
        <w:rPr>
          <w:rFonts w:ascii="Times New Roman" w:hAnsi="Times New Roman" w:eastAsia="黑体" w:cs="Times New Roman"/>
          <w:sz w:val="32"/>
          <w:szCs w:val="32"/>
        </w:rPr>
      </w:pPr>
      <w:r>
        <w:rPr>
          <w:rFonts w:ascii="Times New Roman" w:hAnsi="Times New Roman" w:eastAsia="宋体" w:cs="Times New Roman"/>
          <w:kern w:val="0"/>
          <w:szCs w:val="21"/>
        </w:rPr>
        <w:t xml:space="preserve">总预算编号：                工程名称：           </w:t>
      </w:r>
      <w:r>
        <w:rPr>
          <w:rFonts w:hint="eastAsia" w:ascii="Times New Roman" w:hAnsi="Times New Roman" w:eastAsia="宋体" w:cs="Times New Roman"/>
          <w:kern w:val="0"/>
          <w:szCs w:val="21"/>
          <w:lang w:val="en-US" w:eastAsia="zh-CN"/>
        </w:rPr>
        <w:t xml:space="preserve">                                              </w:t>
      </w:r>
      <w:r>
        <w:rPr>
          <w:rFonts w:ascii="Times New Roman" w:hAnsi="Times New Roman" w:eastAsia="宋体" w:cs="Times New Roman"/>
          <w:kern w:val="0"/>
          <w:szCs w:val="21"/>
        </w:rPr>
        <w:t xml:space="preserve">   单位：万元 </w:t>
      </w:r>
      <w:r>
        <w:rPr>
          <w:rFonts w:hint="eastAsia" w:ascii="Times New Roman" w:hAnsi="Times New Roman" w:eastAsia="宋体" w:cs="Times New Roman"/>
          <w:kern w:val="0"/>
          <w:szCs w:val="21"/>
          <w:lang w:val="en-US" w:eastAsia="zh-CN"/>
        </w:rPr>
        <w:t xml:space="preserve">    </w:t>
      </w:r>
      <w:r>
        <w:rPr>
          <w:rFonts w:ascii="Times New Roman" w:hAnsi="Times New Roman" w:eastAsia="宋体" w:cs="Times New Roman"/>
          <w:kern w:val="0"/>
          <w:szCs w:val="21"/>
        </w:rPr>
        <w:t>共   页  第   页</w:t>
      </w:r>
    </w:p>
    <w:tbl>
      <w:tblPr>
        <w:tblStyle w:val="12"/>
        <w:tblW w:w="13606" w:type="dxa"/>
        <w:jc w:val="center"/>
        <w:tblLayout w:type="autofit"/>
        <w:tblCellMar>
          <w:top w:w="0" w:type="dxa"/>
          <w:left w:w="108" w:type="dxa"/>
          <w:bottom w:w="0" w:type="dxa"/>
          <w:right w:w="108" w:type="dxa"/>
        </w:tblCellMar>
      </w:tblPr>
      <w:tblGrid>
        <w:gridCol w:w="652"/>
        <w:gridCol w:w="1083"/>
        <w:gridCol w:w="2161"/>
        <w:gridCol w:w="1299"/>
        <w:gridCol w:w="1299"/>
        <w:gridCol w:w="1299"/>
        <w:gridCol w:w="1083"/>
        <w:gridCol w:w="653"/>
        <w:gridCol w:w="653"/>
        <w:gridCol w:w="1299"/>
        <w:gridCol w:w="2125"/>
      </w:tblGrid>
      <w:tr>
        <w:tblPrEx>
          <w:tblCellMar>
            <w:top w:w="0" w:type="dxa"/>
            <w:left w:w="108" w:type="dxa"/>
            <w:bottom w:w="0" w:type="dxa"/>
            <w:right w:w="108" w:type="dxa"/>
          </w:tblCellMar>
        </w:tblPrEx>
        <w:trPr>
          <w:trHeight w:val="312" w:hRule="atLeast"/>
          <w:jc w:val="center"/>
        </w:trPr>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序号</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预算编号</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工程项目或费用名称</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建筑工程费</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设备购置费</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安装工程费</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其他费用</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合计</w:t>
            </w:r>
          </w:p>
        </w:tc>
        <w:tc>
          <w:tcPr>
            <w:tcW w:w="0" w:type="auto"/>
            <w:gridSpan w:val="2"/>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其中：引进部分</w:t>
            </w:r>
          </w:p>
        </w:tc>
        <w:tc>
          <w:tcPr>
            <w:tcW w:w="0" w:type="auto"/>
            <w:vMerge w:val="restart"/>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占总投资比例（%）</w:t>
            </w:r>
          </w:p>
        </w:tc>
      </w:tr>
      <w:tr>
        <w:tblPrEx>
          <w:tblCellMar>
            <w:top w:w="0" w:type="dxa"/>
            <w:left w:w="108" w:type="dxa"/>
            <w:bottom w:w="0" w:type="dxa"/>
            <w:right w:w="108" w:type="dxa"/>
          </w:tblCellMar>
        </w:tblPrEx>
        <w:trPr>
          <w:trHeight w:val="312" w:hRule="atLeast"/>
          <w:jc w:val="center"/>
        </w:trPr>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美元</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折合人民币</w:t>
            </w:r>
          </w:p>
        </w:tc>
        <w:tc>
          <w:tcPr>
            <w:tcW w:w="0" w:type="auto"/>
            <w:vMerge w:val="continue"/>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一</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工程费用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主要工程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辅助工程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3</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配套工程</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二</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其他费用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三</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预备费</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四</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专项费用</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1</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2</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r>
              <w:rPr>
                <w:rFonts w:hint="eastAsia" w:ascii="Times New Roman" w:hAnsi="Times New Roman" w:eastAsia="宋体" w:cs="Times New Roman"/>
                <w:szCs w:val="21"/>
              </w:rPr>
              <w:t>•••</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12" w:hRule="atLeast"/>
          <w:jc w:val="center"/>
        </w:trPr>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建设项目预算总投资</w:t>
            </w: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c>
          <w:tcPr>
            <w:tcW w:w="0" w:type="auto"/>
            <w:tcBorders>
              <w:top w:val="single" w:color="000000" w:sz="4" w:space="0"/>
              <w:left w:val="single" w:color="000000" w:sz="4" w:space="0"/>
              <w:bottom w:val="single" w:color="000000" w:sz="4" w:space="0"/>
              <w:right w:val="single" w:color="000000" w:sz="4" w:space="0"/>
            </w:tcBorders>
            <w:noWrap/>
            <w:vAlign w:val="center"/>
          </w:tcPr>
          <w:p>
            <w:pPr>
              <w:overflowPunct w:val="0"/>
              <w:spacing w:line="240" w:lineRule="exact"/>
              <w:jc w:val="center"/>
              <w:rPr>
                <w:rFonts w:ascii="Times New Roman" w:hAnsi="Times New Roman" w:eastAsia="宋体" w:cs="Times New Roman"/>
                <w:szCs w:val="21"/>
              </w:rPr>
            </w:pPr>
          </w:p>
        </w:tc>
      </w:tr>
    </w:tbl>
    <w:p>
      <w:pPr>
        <w:overflowPunct w:val="0"/>
        <w:rPr>
          <w:rFonts w:ascii="Times New Roman" w:hAnsi="Times New Roman" w:eastAsia="宋体" w:cs="Times New Roman"/>
          <w:szCs w:val="21"/>
        </w:rPr>
      </w:pPr>
      <w:r>
        <w:rPr>
          <w:rFonts w:ascii="Times New Roman" w:hAnsi="Times New Roman" w:eastAsia="宋体" w:cs="Times New Roman"/>
          <w:szCs w:val="21"/>
        </w:rPr>
        <w:t>附样5.4.2</w:t>
      </w:r>
      <w:r>
        <w:rPr>
          <w:rFonts w:hint="eastAsia" w:ascii="Times New Roman" w:hAnsi="Times New Roman" w:eastAsia="宋体" w:cs="Times New Roman"/>
          <w:szCs w:val="21"/>
        </w:rPr>
        <w:t>：其</w:t>
      </w:r>
      <w:r>
        <w:rPr>
          <w:rFonts w:ascii="Times New Roman" w:hAnsi="Times New Roman" w:eastAsia="宋体" w:cs="Times New Roman"/>
          <w:szCs w:val="21"/>
        </w:rPr>
        <w:t>他费用表</w:t>
      </w:r>
    </w:p>
    <w:p>
      <w:pPr>
        <w:overflowPunct w:val="0"/>
        <w:spacing w:before="161" w:beforeLines="50" w:after="161"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其 他 费 用 表</w:t>
      </w:r>
    </w:p>
    <w:p>
      <w:pPr>
        <w:overflowPunct w:val="0"/>
        <w:rPr>
          <w:rFonts w:ascii="Times New Roman" w:hAnsi="Times New Roman" w:eastAsia="宋体" w:cs="Times New Roman"/>
          <w:szCs w:val="21"/>
        </w:rPr>
      </w:pPr>
      <w:r>
        <w:rPr>
          <w:rFonts w:ascii="Times New Roman" w:hAnsi="Times New Roman" w:eastAsia="宋体" w:cs="Times New Roman"/>
          <w:kern w:val="0"/>
          <w:szCs w:val="21"/>
        </w:rPr>
        <w:t xml:space="preserve">工程名称：                                                 </w:t>
      </w:r>
      <w:r>
        <w:rPr>
          <w:rFonts w:hint="eastAsia" w:ascii="Times New Roman" w:hAnsi="Times New Roman" w:eastAsia="宋体" w:cs="Times New Roman"/>
          <w:kern w:val="0"/>
          <w:szCs w:val="21"/>
          <w:lang w:val="en-US" w:eastAsia="zh-CN"/>
        </w:rPr>
        <w:t xml:space="preserve">                           </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lang w:val="en-US" w:eastAsia="zh-CN"/>
        </w:rPr>
        <w:t xml:space="preserve">         </w:t>
      </w:r>
      <w:r>
        <w:rPr>
          <w:rFonts w:ascii="Times New Roman" w:hAnsi="Times New Roman" w:eastAsia="宋体" w:cs="Times New Roman"/>
          <w:kern w:val="0"/>
          <w:szCs w:val="21"/>
        </w:rPr>
        <w:t xml:space="preserve">  单位：万元</w:t>
      </w:r>
      <w:r>
        <w:rPr>
          <w:rFonts w:hint="eastAsia" w:ascii="Times New Roman" w:hAnsi="Times New Roman" w:eastAsia="宋体" w:cs="Times New Roman"/>
          <w:kern w:val="0"/>
          <w:szCs w:val="21"/>
          <w:lang w:val="en-US" w:eastAsia="zh-CN"/>
        </w:rPr>
        <w:t xml:space="preserve">    </w:t>
      </w:r>
      <w:r>
        <w:rPr>
          <w:rFonts w:ascii="Times New Roman" w:hAnsi="Times New Roman" w:eastAsia="宋体" w:cs="Times New Roman"/>
          <w:kern w:val="0"/>
          <w:szCs w:val="21"/>
        </w:rPr>
        <w:t>共   页  第   页</w:t>
      </w:r>
    </w:p>
    <w:tbl>
      <w:tblPr>
        <w:tblStyle w:val="12"/>
        <w:tblW w:w="13606" w:type="dxa"/>
        <w:jc w:val="center"/>
        <w:tblLayout w:type="autofit"/>
        <w:tblCellMar>
          <w:top w:w="0" w:type="dxa"/>
          <w:left w:w="108" w:type="dxa"/>
          <w:bottom w:w="0" w:type="dxa"/>
          <w:right w:w="108" w:type="dxa"/>
        </w:tblCellMar>
      </w:tblPr>
      <w:tblGrid>
        <w:gridCol w:w="1276"/>
        <w:gridCol w:w="2175"/>
        <w:gridCol w:w="1894"/>
        <w:gridCol w:w="1821"/>
        <w:gridCol w:w="1244"/>
        <w:gridCol w:w="1081"/>
        <w:gridCol w:w="2553"/>
        <w:gridCol w:w="1562"/>
      </w:tblGrid>
      <w:tr>
        <w:tblPrEx>
          <w:tblCellMar>
            <w:top w:w="0" w:type="dxa"/>
            <w:left w:w="108" w:type="dxa"/>
            <w:bottom w:w="0" w:type="dxa"/>
            <w:right w:w="108" w:type="dxa"/>
          </w:tblCellMar>
        </w:tblPrEx>
        <w:trPr>
          <w:trHeight w:val="369" w:hRule="atLeast"/>
          <w:jc w:val="center"/>
        </w:trPr>
        <w:tc>
          <w:tcPr>
            <w:tcW w:w="469" w:type="pct"/>
            <w:vMerge w:val="restar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序号</w:t>
            </w:r>
          </w:p>
        </w:tc>
        <w:tc>
          <w:tcPr>
            <w:tcW w:w="799" w:type="pct"/>
            <w:vMerge w:val="restar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费用项目名称</w:t>
            </w:r>
          </w:p>
        </w:tc>
        <w:tc>
          <w:tcPr>
            <w:tcW w:w="696" w:type="pct"/>
            <w:vMerge w:val="restar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费用项目名称</w:t>
            </w:r>
          </w:p>
        </w:tc>
        <w:tc>
          <w:tcPr>
            <w:tcW w:w="669" w:type="pct"/>
            <w:vMerge w:val="restar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费用计算基数</w:t>
            </w:r>
          </w:p>
        </w:tc>
        <w:tc>
          <w:tcPr>
            <w:tcW w:w="457" w:type="pct"/>
            <w:vMerge w:val="restar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费率（%）</w:t>
            </w:r>
          </w:p>
        </w:tc>
        <w:tc>
          <w:tcPr>
            <w:tcW w:w="397" w:type="pct"/>
            <w:vMerge w:val="restar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金额</w:t>
            </w:r>
          </w:p>
        </w:tc>
        <w:tc>
          <w:tcPr>
            <w:tcW w:w="938" w:type="pct"/>
            <w:vMerge w:val="restar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计算公式</w:t>
            </w:r>
          </w:p>
        </w:tc>
        <w:tc>
          <w:tcPr>
            <w:tcW w:w="574" w:type="pct"/>
            <w:vMerge w:val="restar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备注</w:t>
            </w:r>
          </w:p>
        </w:tc>
      </w:tr>
      <w:tr>
        <w:tblPrEx>
          <w:tblCellMar>
            <w:top w:w="0" w:type="dxa"/>
            <w:left w:w="108" w:type="dxa"/>
            <w:bottom w:w="0" w:type="dxa"/>
            <w:right w:w="108" w:type="dxa"/>
          </w:tblCellMar>
        </w:tblPrEx>
        <w:trPr>
          <w:trHeight w:val="369" w:hRule="atLeast"/>
          <w:jc w:val="center"/>
        </w:trPr>
        <w:tc>
          <w:tcPr>
            <w:tcW w:w="469" w:type="pct"/>
            <w:vMerge w:val="continue"/>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799" w:type="pct"/>
            <w:vMerge w:val="continue"/>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696" w:type="pct"/>
            <w:vMerge w:val="continue"/>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669" w:type="pct"/>
            <w:vMerge w:val="continue"/>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457" w:type="pct"/>
            <w:vMerge w:val="continue"/>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397" w:type="pct"/>
            <w:vMerge w:val="continue"/>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938" w:type="pct"/>
            <w:vMerge w:val="continue"/>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574" w:type="pct"/>
            <w:vMerge w:val="continue"/>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69"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1</w:t>
            </w:r>
          </w:p>
        </w:tc>
        <w:tc>
          <w:tcPr>
            <w:tcW w:w="79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696"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66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397"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938"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574"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69"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2</w:t>
            </w:r>
          </w:p>
        </w:tc>
        <w:tc>
          <w:tcPr>
            <w:tcW w:w="79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696"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66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397"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938"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574"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69"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696"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66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397"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938"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574"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69"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696"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66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397"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938"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574"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69"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696"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66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397"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938"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574"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69"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696"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66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397"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938"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574"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69"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696"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66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397"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938"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574"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69"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696"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66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397"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938"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574"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69"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696"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66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397"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938"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574"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69"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696"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66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397"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938"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574"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69"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696"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66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397"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938"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574"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69"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696"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66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397"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938"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574"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69"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696"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66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397"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938"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574"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69"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696"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66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397"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938"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574"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69" w:hRule="atLeast"/>
          <w:jc w:val="center"/>
        </w:trPr>
        <w:tc>
          <w:tcPr>
            <w:tcW w:w="46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79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696"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合计</w:t>
            </w:r>
          </w:p>
        </w:tc>
        <w:tc>
          <w:tcPr>
            <w:tcW w:w="669"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457"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397"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938"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574"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bl>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overflowPunct w:val="0"/>
        <w:rPr>
          <w:rFonts w:ascii="Times New Roman" w:hAnsi="Times New Roman" w:eastAsia="宋体" w:cs="Times New Roman"/>
          <w:szCs w:val="21"/>
        </w:rPr>
      </w:pPr>
      <w:r>
        <w:rPr>
          <w:rFonts w:ascii="Times New Roman" w:hAnsi="Times New Roman" w:eastAsia="宋体" w:cs="Times New Roman"/>
          <w:szCs w:val="21"/>
        </w:rPr>
        <w:t>附样5.4.3：</w:t>
      </w:r>
      <w:r>
        <w:rPr>
          <w:rFonts w:hint="eastAsia" w:ascii="Times New Roman" w:hAnsi="Times New Roman" w:eastAsia="宋体" w:cs="Times New Roman"/>
          <w:szCs w:val="21"/>
        </w:rPr>
        <w:t>建筑工</w:t>
      </w:r>
      <w:r>
        <w:rPr>
          <w:rFonts w:ascii="Times New Roman" w:hAnsi="Times New Roman" w:eastAsia="宋体" w:cs="Times New Roman"/>
          <w:szCs w:val="21"/>
        </w:rPr>
        <w:t>程取费表</w:t>
      </w:r>
    </w:p>
    <w:p>
      <w:pPr>
        <w:overflowPunct w:val="0"/>
        <w:spacing w:before="161" w:beforeLines="50" w:after="161"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建 筑</w:t>
      </w:r>
      <w:r>
        <w:rPr>
          <w:rFonts w:hint="eastAsia" w:ascii="Times New Roman" w:hAnsi="Times New Roman" w:eastAsia="黑体" w:cs="Times New Roman"/>
          <w:sz w:val="32"/>
          <w:szCs w:val="32"/>
        </w:rPr>
        <w:t>（安装）</w:t>
      </w:r>
      <w:r>
        <w:rPr>
          <w:rFonts w:ascii="Times New Roman" w:hAnsi="Times New Roman" w:eastAsia="黑体" w:cs="Times New Roman"/>
          <w:sz w:val="32"/>
          <w:szCs w:val="32"/>
        </w:rPr>
        <w:t>工 程 取 费 表</w:t>
      </w:r>
    </w:p>
    <w:p>
      <w:pPr>
        <w:overflowPunct w:val="0"/>
        <w:rPr>
          <w:rFonts w:ascii="Times New Roman" w:hAnsi="Times New Roman" w:eastAsia="宋体" w:cs="Times New Roman"/>
          <w:kern w:val="0"/>
          <w:szCs w:val="21"/>
        </w:rPr>
      </w:pPr>
      <w:r>
        <w:rPr>
          <w:rFonts w:ascii="Times New Roman" w:hAnsi="Times New Roman" w:eastAsia="宋体" w:cs="Times New Roman"/>
          <w:kern w:val="0"/>
          <w:szCs w:val="21"/>
        </w:rPr>
        <w:t xml:space="preserve">单项工程预算编号：                       工程名称（单位工程）：                              </w:t>
      </w:r>
      <w:r>
        <w:rPr>
          <w:rFonts w:hint="eastAsia" w:ascii="Times New Roman" w:hAnsi="Times New Roman" w:eastAsia="宋体" w:cs="Times New Roman"/>
          <w:kern w:val="0"/>
          <w:szCs w:val="21"/>
          <w:lang w:val="en-US" w:eastAsia="zh-CN"/>
        </w:rPr>
        <w:t xml:space="preserve">  </w:t>
      </w:r>
      <w:r>
        <w:rPr>
          <w:rFonts w:ascii="Times New Roman" w:hAnsi="Times New Roman" w:eastAsia="宋体" w:cs="Times New Roman"/>
          <w:kern w:val="0"/>
          <w:szCs w:val="21"/>
        </w:rPr>
        <w:t xml:space="preserve">                  共   页  第   页</w:t>
      </w:r>
    </w:p>
    <w:tbl>
      <w:tblPr>
        <w:tblStyle w:val="12"/>
        <w:tblW w:w="4900" w:type="pct"/>
        <w:jc w:val="center"/>
        <w:tblLayout w:type="autofit"/>
        <w:tblCellMar>
          <w:top w:w="0" w:type="dxa"/>
          <w:left w:w="108" w:type="dxa"/>
          <w:bottom w:w="0" w:type="dxa"/>
          <w:right w:w="108" w:type="dxa"/>
        </w:tblCellMar>
      </w:tblPr>
      <w:tblGrid>
        <w:gridCol w:w="686"/>
        <w:gridCol w:w="3530"/>
        <w:gridCol w:w="3794"/>
        <w:gridCol w:w="2261"/>
        <w:gridCol w:w="3331"/>
      </w:tblGrid>
      <w:tr>
        <w:tblPrEx>
          <w:tblCellMar>
            <w:top w:w="0" w:type="dxa"/>
            <w:left w:w="108" w:type="dxa"/>
            <w:bottom w:w="0" w:type="dxa"/>
            <w:right w:w="108" w:type="dxa"/>
          </w:tblCellMar>
        </w:tblPrEx>
        <w:trPr>
          <w:trHeight w:val="567" w:hRule="atLeast"/>
          <w:jc w:val="center"/>
        </w:trPr>
        <w:tc>
          <w:tcPr>
            <w:tcW w:w="252"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序号</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工程项目或费用名称</w:t>
            </w:r>
          </w:p>
        </w:tc>
        <w:tc>
          <w:tcPr>
            <w:tcW w:w="1394"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表达式</w:t>
            </w:r>
          </w:p>
        </w:tc>
        <w:tc>
          <w:tcPr>
            <w:tcW w:w="831"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费率（%）</w:t>
            </w:r>
          </w:p>
        </w:tc>
        <w:tc>
          <w:tcPr>
            <w:tcW w:w="1224"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合价（元）</w:t>
            </w:r>
          </w:p>
        </w:tc>
      </w:tr>
      <w:tr>
        <w:tblPrEx>
          <w:tblCellMar>
            <w:top w:w="0" w:type="dxa"/>
            <w:left w:w="108" w:type="dxa"/>
            <w:bottom w:w="0" w:type="dxa"/>
            <w:right w:w="108" w:type="dxa"/>
          </w:tblCellMar>
        </w:tblPrEx>
        <w:trPr>
          <w:trHeight w:val="567" w:hRule="atLeast"/>
          <w:jc w:val="center"/>
        </w:trPr>
        <w:tc>
          <w:tcPr>
            <w:tcW w:w="252"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分部</w:t>
            </w:r>
            <w:r>
              <w:rPr>
                <w:rFonts w:ascii="Times New Roman" w:hAnsi="Times New Roman" w:eastAsia="宋体" w:cs="Times New Roman"/>
                <w:kern w:val="0"/>
                <w:szCs w:val="21"/>
              </w:rPr>
              <w:t>分</w:t>
            </w:r>
            <w:r>
              <w:rPr>
                <w:rFonts w:hint="eastAsia" w:ascii="Times New Roman" w:hAnsi="Times New Roman" w:eastAsia="宋体" w:cs="Times New Roman"/>
                <w:kern w:val="0"/>
                <w:szCs w:val="21"/>
              </w:rPr>
              <w:t>项</w:t>
            </w:r>
            <w:r>
              <w:rPr>
                <w:rFonts w:ascii="Times New Roman" w:hAnsi="Times New Roman" w:eastAsia="宋体" w:cs="Times New Roman"/>
                <w:kern w:val="0"/>
                <w:szCs w:val="21"/>
              </w:rPr>
              <w:t>工程费</w:t>
            </w:r>
          </w:p>
        </w:tc>
        <w:tc>
          <w:tcPr>
            <w:tcW w:w="1394"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831"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224"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567" w:hRule="atLeast"/>
          <w:jc w:val="center"/>
        </w:trPr>
        <w:tc>
          <w:tcPr>
            <w:tcW w:w="252"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2</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其中：人工费</w:t>
            </w:r>
          </w:p>
        </w:tc>
        <w:tc>
          <w:tcPr>
            <w:tcW w:w="1394"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831"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224"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567" w:hRule="atLeast"/>
          <w:jc w:val="center"/>
        </w:trPr>
        <w:tc>
          <w:tcPr>
            <w:tcW w:w="252"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3</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其中：材料费</w:t>
            </w:r>
          </w:p>
        </w:tc>
        <w:tc>
          <w:tcPr>
            <w:tcW w:w="1394"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831"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224"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567" w:hRule="atLeast"/>
          <w:jc w:val="center"/>
        </w:trPr>
        <w:tc>
          <w:tcPr>
            <w:tcW w:w="252"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4</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其中：机械费</w:t>
            </w:r>
          </w:p>
        </w:tc>
        <w:tc>
          <w:tcPr>
            <w:tcW w:w="1394"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831"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224"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567" w:hRule="atLeast"/>
          <w:jc w:val="center"/>
        </w:trPr>
        <w:tc>
          <w:tcPr>
            <w:tcW w:w="252"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hint="eastAsia" w:ascii="Times New Roman" w:hAnsi="Times New Roman" w:eastAsia="宋体" w:cs="Times New Roman"/>
                <w:szCs w:val="21"/>
              </w:rPr>
              <w:t>5</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企业管理费</w:t>
            </w:r>
          </w:p>
        </w:tc>
        <w:tc>
          <w:tcPr>
            <w:tcW w:w="1394"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831"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224"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567" w:hRule="atLeast"/>
          <w:jc w:val="center"/>
        </w:trPr>
        <w:tc>
          <w:tcPr>
            <w:tcW w:w="252"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6</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利润</w:t>
            </w:r>
          </w:p>
        </w:tc>
        <w:tc>
          <w:tcPr>
            <w:tcW w:w="1394"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831"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224"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567" w:hRule="atLeast"/>
          <w:jc w:val="center"/>
        </w:trPr>
        <w:tc>
          <w:tcPr>
            <w:tcW w:w="252"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7</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措施项目</w:t>
            </w:r>
            <w:r>
              <w:rPr>
                <w:rFonts w:ascii="Times New Roman" w:hAnsi="Times New Roman" w:eastAsia="宋体" w:cs="Times New Roman"/>
                <w:kern w:val="0"/>
                <w:szCs w:val="21"/>
              </w:rPr>
              <w:t>费</w:t>
            </w:r>
          </w:p>
        </w:tc>
        <w:tc>
          <w:tcPr>
            <w:tcW w:w="1394"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831"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224"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567" w:hRule="atLeast"/>
          <w:jc w:val="center"/>
        </w:trPr>
        <w:tc>
          <w:tcPr>
            <w:tcW w:w="252"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8</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规费</w:t>
            </w:r>
          </w:p>
        </w:tc>
        <w:tc>
          <w:tcPr>
            <w:tcW w:w="1394"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831"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224"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567" w:hRule="atLeast"/>
          <w:jc w:val="center"/>
        </w:trPr>
        <w:tc>
          <w:tcPr>
            <w:tcW w:w="252"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9</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税金</w:t>
            </w:r>
          </w:p>
        </w:tc>
        <w:tc>
          <w:tcPr>
            <w:tcW w:w="1394"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831"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224"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567" w:hRule="atLeast"/>
          <w:jc w:val="center"/>
        </w:trPr>
        <w:tc>
          <w:tcPr>
            <w:tcW w:w="252"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10</w:t>
            </w:r>
          </w:p>
        </w:tc>
        <w:tc>
          <w:tcPr>
            <w:tcW w:w="1297"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单位建筑工程费用</w:t>
            </w:r>
          </w:p>
        </w:tc>
        <w:tc>
          <w:tcPr>
            <w:tcW w:w="1394"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831"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224" w:type="pct"/>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bl>
    <w:p>
      <w:pPr>
        <w:overflowPunct w:val="0"/>
        <w:spacing w:before="161" w:beforeLines="50"/>
        <w:rPr>
          <w:rFonts w:ascii="Times New Roman" w:hAnsi="Times New Roman" w:eastAsia="宋体" w:cs="Times New Roman"/>
          <w:kern w:val="0"/>
          <w:szCs w:val="21"/>
        </w:rPr>
      </w:pPr>
      <w:r>
        <w:rPr>
          <w:rFonts w:ascii="Times New Roman" w:hAnsi="Times New Roman" w:eastAsia="宋体" w:cs="Times New Roman"/>
          <w:kern w:val="0"/>
          <w:szCs w:val="21"/>
        </w:rPr>
        <w:t xml:space="preserve">编制人：                                                                   审核人： </w:t>
      </w:r>
    </w:p>
    <w:p>
      <w:pPr>
        <w:overflowPunct w:val="0"/>
        <w:rPr>
          <w:rFonts w:ascii="Times New Roman" w:hAnsi="Times New Roman" w:eastAsia="宋体" w:cs="Times New Roman"/>
          <w:szCs w:val="21"/>
        </w:rPr>
      </w:pPr>
      <w:r>
        <w:rPr>
          <w:rFonts w:ascii="Times New Roman" w:hAnsi="Times New Roman" w:eastAsia="宋体" w:cs="Times New Roman"/>
          <w:kern w:val="0"/>
          <w:szCs w:val="21"/>
        </w:rPr>
        <w:br w:type="page"/>
      </w:r>
      <w:r>
        <w:rPr>
          <w:rFonts w:ascii="Times New Roman" w:hAnsi="Times New Roman" w:eastAsia="宋体" w:cs="Times New Roman"/>
          <w:szCs w:val="21"/>
        </w:rPr>
        <w:t>附样5.4.4：综合预算表</w:t>
      </w:r>
    </w:p>
    <w:p>
      <w:pPr>
        <w:overflowPunct w:val="0"/>
        <w:jc w:val="center"/>
        <w:rPr>
          <w:rFonts w:ascii="Times New Roman" w:hAnsi="Times New Roman" w:eastAsia="黑体" w:cs="Times New Roman"/>
          <w:sz w:val="32"/>
          <w:szCs w:val="32"/>
        </w:rPr>
      </w:pPr>
      <w:r>
        <w:rPr>
          <w:rFonts w:ascii="Times New Roman" w:hAnsi="Times New Roman" w:eastAsia="黑体" w:cs="Times New Roman"/>
          <w:sz w:val="32"/>
          <w:szCs w:val="32"/>
        </w:rPr>
        <w:t>综 合 预 算 表</w:t>
      </w:r>
    </w:p>
    <w:p>
      <w:pPr>
        <w:overflowPunct w:val="0"/>
        <w:rPr>
          <w:rFonts w:ascii="Times New Roman" w:hAnsi="Times New Roman" w:eastAsia="宋体" w:cs="Times New Roman"/>
          <w:kern w:val="0"/>
          <w:szCs w:val="21"/>
        </w:rPr>
      </w:pPr>
      <w:r>
        <w:rPr>
          <w:rFonts w:ascii="Times New Roman" w:hAnsi="Times New Roman" w:eastAsia="宋体" w:cs="Times New Roman"/>
          <w:kern w:val="0"/>
          <w:szCs w:val="21"/>
        </w:rPr>
        <w:t xml:space="preserve">综合预算编号：        工程名称（单项工程）：                </w:t>
      </w:r>
      <w:r>
        <w:rPr>
          <w:rFonts w:hint="eastAsia" w:ascii="Times New Roman" w:hAnsi="Times New Roman" w:eastAsia="宋体" w:cs="Times New Roman"/>
          <w:kern w:val="0"/>
          <w:szCs w:val="21"/>
          <w:lang w:val="en-US" w:eastAsia="zh-CN"/>
        </w:rPr>
        <w:t xml:space="preserve">                                    </w:t>
      </w:r>
      <w:r>
        <w:rPr>
          <w:rFonts w:ascii="Times New Roman" w:hAnsi="Times New Roman" w:eastAsia="宋体" w:cs="Times New Roman"/>
          <w:kern w:val="0"/>
          <w:szCs w:val="21"/>
        </w:rPr>
        <w:t xml:space="preserve"> </w:t>
      </w:r>
      <w:r>
        <w:rPr>
          <w:rFonts w:hint="eastAsia" w:ascii="Times New Roman" w:hAnsi="Times New Roman" w:eastAsia="宋体" w:cs="Times New Roman"/>
          <w:kern w:val="0"/>
          <w:szCs w:val="21"/>
          <w:lang w:val="en-US" w:eastAsia="zh-CN"/>
        </w:rPr>
        <w:t xml:space="preserve">  </w:t>
      </w:r>
      <w:r>
        <w:rPr>
          <w:rFonts w:ascii="Times New Roman" w:hAnsi="Times New Roman" w:eastAsia="宋体" w:cs="Times New Roman"/>
          <w:kern w:val="0"/>
          <w:szCs w:val="21"/>
        </w:rPr>
        <w:t xml:space="preserve">  单位：万元</w:t>
      </w:r>
      <w:r>
        <w:rPr>
          <w:rFonts w:hint="eastAsia" w:ascii="Times New Roman" w:hAnsi="Times New Roman" w:eastAsia="宋体" w:cs="Times New Roman"/>
          <w:kern w:val="0"/>
          <w:szCs w:val="21"/>
          <w:lang w:val="en-US" w:eastAsia="zh-CN"/>
        </w:rPr>
        <w:t xml:space="preserve">    </w:t>
      </w:r>
      <w:r>
        <w:rPr>
          <w:rFonts w:ascii="Times New Roman" w:hAnsi="Times New Roman" w:eastAsia="宋体" w:cs="Times New Roman"/>
          <w:kern w:val="0"/>
          <w:szCs w:val="21"/>
        </w:rPr>
        <w:t>共   页  第   页</w:t>
      </w:r>
    </w:p>
    <w:tbl>
      <w:tblPr>
        <w:tblStyle w:val="12"/>
        <w:tblW w:w="13787" w:type="dxa"/>
        <w:tblInd w:w="91" w:type="dxa"/>
        <w:tblLayout w:type="fixed"/>
        <w:tblCellMar>
          <w:top w:w="0" w:type="dxa"/>
          <w:left w:w="108" w:type="dxa"/>
          <w:bottom w:w="0" w:type="dxa"/>
          <w:right w:w="108" w:type="dxa"/>
        </w:tblCellMar>
      </w:tblPr>
      <w:tblGrid>
        <w:gridCol w:w="668"/>
        <w:gridCol w:w="1102"/>
        <w:gridCol w:w="2357"/>
        <w:gridCol w:w="2337"/>
        <w:gridCol w:w="1325"/>
        <w:gridCol w:w="1283"/>
        <w:gridCol w:w="1325"/>
        <w:gridCol w:w="865"/>
        <w:gridCol w:w="959"/>
        <w:gridCol w:w="1566"/>
      </w:tblGrid>
      <w:tr>
        <w:tblPrEx>
          <w:tblCellMar>
            <w:top w:w="0" w:type="dxa"/>
            <w:left w:w="108" w:type="dxa"/>
            <w:bottom w:w="0" w:type="dxa"/>
            <w:right w:w="108" w:type="dxa"/>
          </w:tblCellMar>
        </w:tblPrEx>
        <w:trPr>
          <w:trHeight w:val="255" w:hRule="atLeast"/>
        </w:trPr>
        <w:tc>
          <w:tcPr>
            <w:tcW w:w="668" w:type="dxa"/>
            <w:vMerge w:val="restart"/>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序号</w:t>
            </w:r>
          </w:p>
        </w:tc>
        <w:tc>
          <w:tcPr>
            <w:tcW w:w="1102" w:type="dxa"/>
            <w:vMerge w:val="restart"/>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预算编号</w:t>
            </w:r>
          </w:p>
        </w:tc>
        <w:tc>
          <w:tcPr>
            <w:tcW w:w="2357" w:type="dxa"/>
            <w:vMerge w:val="restart"/>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工程项目或费用名称</w:t>
            </w:r>
          </w:p>
        </w:tc>
        <w:tc>
          <w:tcPr>
            <w:tcW w:w="2337"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设计规模或主要工程量</w:t>
            </w:r>
          </w:p>
        </w:tc>
        <w:tc>
          <w:tcPr>
            <w:tcW w:w="1325" w:type="dxa"/>
            <w:vMerge w:val="restart"/>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建筑工程费</w:t>
            </w:r>
          </w:p>
        </w:tc>
        <w:tc>
          <w:tcPr>
            <w:tcW w:w="1283" w:type="dxa"/>
            <w:vMerge w:val="restart"/>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设备购置费</w:t>
            </w:r>
          </w:p>
        </w:tc>
        <w:tc>
          <w:tcPr>
            <w:tcW w:w="1325" w:type="dxa"/>
            <w:vMerge w:val="restart"/>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安装工程费</w:t>
            </w:r>
          </w:p>
        </w:tc>
        <w:tc>
          <w:tcPr>
            <w:tcW w:w="865" w:type="dxa"/>
            <w:vMerge w:val="restart"/>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合计</w:t>
            </w:r>
          </w:p>
        </w:tc>
        <w:tc>
          <w:tcPr>
            <w:tcW w:w="2525" w:type="dxa"/>
            <w:gridSpan w:val="2"/>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其中：引进部分</w:t>
            </w:r>
          </w:p>
        </w:tc>
      </w:tr>
      <w:tr>
        <w:tblPrEx>
          <w:tblCellMar>
            <w:top w:w="0" w:type="dxa"/>
            <w:left w:w="108" w:type="dxa"/>
            <w:bottom w:w="0" w:type="dxa"/>
            <w:right w:w="108" w:type="dxa"/>
          </w:tblCellMar>
        </w:tblPrEx>
        <w:trPr>
          <w:trHeight w:val="255" w:hRule="atLeast"/>
        </w:trPr>
        <w:tc>
          <w:tcPr>
            <w:tcW w:w="668" w:type="dxa"/>
            <w:vMerge w:val="continue"/>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02" w:type="dxa"/>
            <w:vMerge w:val="continue"/>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357" w:type="dxa"/>
            <w:vMerge w:val="continue"/>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337"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pacing w:line="260" w:lineRule="exact"/>
              <w:jc w:val="center"/>
              <w:rPr>
                <w:rFonts w:ascii="Times New Roman" w:hAnsi="Times New Roman" w:eastAsia="宋体" w:cs="Times New Roman"/>
                <w:szCs w:val="21"/>
              </w:rPr>
            </w:pPr>
          </w:p>
        </w:tc>
        <w:tc>
          <w:tcPr>
            <w:tcW w:w="1325" w:type="dxa"/>
            <w:vMerge w:val="continue"/>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283" w:type="dxa"/>
            <w:vMerge w:val="continue"/>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vMerge w:val="continue"/>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5" w:type="dxa"/>
            <w:vMerge w:val="continue"/>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美元</w:t>
            </w:r>
          </w:p>
        </w:tc>
        <w:tc>
          <w:tcPr>
            <w:tcW w:w="156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折合人民币</w:t>
            </w:r>
          </w:p>
        </w:tc>
      </w:tr>
      <w:tr>
        <w:tblPrEx>
          <w:tblCellMar>
            <w:top w:w="0" w:type="dxa"/>
            <w:left w:w="108" w:type="dxa"/>
            <w:bottom w:w="0" w:type="dxa"/>
            <w:right w:w="108" w:type="dxa"/>
          </w:tblCellMar>
        </w:tblPrEx>
        <w:trPr>
          <w:trHeight w:val="255"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一</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35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主要工程</w:t>
            </w:r>
          </w:p>
        </w:tc>
        <w:tc>
          <w:tcPr>
            <w:tcW w:w="233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28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56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255"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r>
              <w:rPr>
                <w:rFonts w:ascii="Times New Roman" w:hAnsi="Times New Roman" w:eastAsia="宋体" w:cs="Times New Roman"/>
                <w:szCs w:val="21"/>
              </w:rPr>
              <w:t>1</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w:t>
            </w:r>
          </w:p>
        </w:tc>
        <w:tc>
          <w:tcPr>
            <w:tcW w:w="235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w:t>
            </w:r>
          </w:p>
        </w:tc>
        <w:tc>
          <w:tcPr>
            <w:tcW w:w="233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28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56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255"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357" w:type="dxa"/>
            <w:tcBorders>
              <w:top w:val="nil"/>
              <w:left w:val="nil"/>
              <w:bottom w:val="nil"/>
              <w:right w:val="nil"/>
            </w:tcBorders>
            <w:noWrap/>
            <w:vAlign w:val="center"/>
          </w:tcPr>
          <w:p>
            <w:pPr>
              <w:overflowPunct w:val="0"/>
              <w:spacing w:line="260" w:lineRule="exact"/>
              <w:rPr>
                <w:rFonts w:ascii="Times New Roman" w:hAnsi="Times New Roman" w:eastAsia="宋体" w:cs="Times New Roman"/>
                <w:szCs w:val="21"/>
              </w:rPr>
            </w:pPr>
          </w:p>
        </w:tc>
        <w:tc>
          <w:tcPr>
            <w:tcW w:w="233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28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56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255"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2</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w:t>
            </w:r>
          </w:p>
        </w:tc>
        <w:tc>
          <w:tcPr>
            <w:tcW w:w="235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w:t>
            </w:r>
          </w:p>
        </w:tc>
        <w:tc>
          <w:tcPr>
            <w:tcW w:w="233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28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56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255"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35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33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28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56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255"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二</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35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辅助工程</w:t>
            </w:r>
          </w:p>
        </w:tc>
        <w:tc>
          <w:tcPr>
            <w:tcW w:w="233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28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56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255"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1</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w:t>
            </w:r>
          </w:p>
        </w:tc>
        <w:tc>
          <w:tcPr>
            <w:tcW w:w="235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w:t>
            </w:r>
          </w:p>
        </w:tc>
        <w:tc>
          <w:tcPr>
            <w:tcW w:w="233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28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56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255"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35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33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28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56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255"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2</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w:t>
            </w:r>
          </w:p>
        </w:tc>
        <w:tc>
          <w:tcPr>
            <w:tcW w:w="235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w:t>
            </w:r>
          </w:p>
        </w:tc>
        <w:tc>
          <w:tcPr>
            <w:tcW w:w="233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28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56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255"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35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33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28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56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255"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三</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35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配套工程</w:t>
            </w:r>
          </w:p>
        </w:tc>
        <w:tc>
          <w:tcPr>
            <w:tcW w:w="233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28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56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255"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1</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w:t>
            </w:r>
          </w:p>
        </w:tc>
        <w:tc>
          <w:tcPr>
            <w:tcW w:w="235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w:t>
            </w:r>
          </w:p>
        </w:tc>
        <w:tc>
          <w:tcPr>
            <w:tcW w:w="233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28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56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255"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35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33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28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56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255"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2</w:t>
            </w:r>
          </w:p>
        </w:tc>
        <w:tc>
          <w:tcPr>
            <w:tcW w:w="110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w:t>
            </w:r>
          </w:p>
        </w:tc>
        <w:tc>
          <w:tcPr>
            <w:tcW w:w="235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w:t>
            </w:r>
          </w:p>
        </w:tc>
        <w:tc>
          <w:tcPr>
            <w:tcW w:w="233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28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56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255"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35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33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28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56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255"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35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单项工程预算费用合计</w:t>
            </w:r>
          </w:p>
        </w:tc>
        <w:tc>
          <w:tcPr>
            <w:tcW w:w="233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28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56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255"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35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33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28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56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255"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35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33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28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56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255"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35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33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28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56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255"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35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33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28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56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255"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35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33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28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56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255"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35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33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28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56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255"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35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33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28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56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255" w:hRule="atLeast"/>
        </w:trPr>
        <w:tc>
          <w:tcPr>
            <w:tcW w:w="6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0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35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p>
        </w:tc>
        <w:tc>
          <w:tcPr>
            <w:tcW w:w="233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28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3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59"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56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r>
    </w:tbl>
    <w:p>
      <w:pPr>
        <w:overflowPunct w:val="0"/>
        <w:rPr>
          <w:rFonts w:ascii="Times New Roman" w:hAnsi="Times New Roman" w:eastAsia="宋体" w:cs="Times New Roman"/>
          <w:kern w:val="0"/>
          <w:szCs w:val="21"/>
        </w:rPr>
      </w:pPr>
      <w:r>
        <w:rPr>
          <w:rFonts w:ascii="Times New Roman" w:hAnsi="Times New Roman" w:eastAsia="宋体" w:cs="Times New Roman"/>
          <w:kern w:val="0"/>
          <w:szCs w:val="21"/>
        </w:rPr>
        <w:t>编制人：                         审核人：                       项目负责人：</w:t>
      </w:r>
    </w:p>
    <w:p>
      <w:pPr>
        <w:overflowPunct w:val="0"/>
        <w:rPr>
          <w:rFonts w:ascii="Times New Roman" w:hAnsi="Times New Roman" w:eastAsia="宋体" w:cs="Times New Roman"/>
          <w:kern w:val="0"/>
          <w:szCs w:val="21"/>
        </w:rPr>
      </w:pPr>
      <w:r>
        <w:rPr>
          <w:rFonts w:ascii="Times New Roman" w:hAnsi="Times New Roman" w:eastAsia="宋体" w:cs="Times New Roman"/>
          <w:kern w:val="0"/>
          <w:szCs w:val="21"/>
        </w:rPr>
        <w:br w:type="page"/>
      </w:r>
      <w:r>
        <w:rPr>
          <w:rFonts w:ascii="Times New Roman" w:hAnsi="Times New Roman" w:eastAsia="宋体" w:cs="Times New Roman"/>
          <w:szCs w:val="21"/>
        </w:rPr>
        <w:t>附样5.4.5：</w:t>
      </w:r>
      <w:r>
        <w:rPr>
          <w:rFonts w:ascii="Times New Roman" w:hAnsi="Times New Roman" w:eastAsia="宋体" w:cs="Times New Roman"/>
          <w:kern w:val="0"/>
          <w:szCs w:val="21"/>
        </w:rPr>
        <w:t>进口设备材料货价及从属费用计算表</w:t>
      </w:r>
    </w:p>
    <w:p>
      <w:pPr>
        <w:overflowPunct w:val="0"/>
        <w:spacing w:before="161" w:beforeLines="50" w:after="161"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进口设备材料货价及从属费用计算表</w:t>
      </w:r>
    </w:p>
    <w:tbl>
      <w:tblPr>
        <w:tblStyle w:val="12"/>
        <w:tblW w:w="13787" w:type="dxa"/>
        <w:tblInd w:w="91" w:type="dxa"/>
        <w:tblLayout w:type="fixed"/>
        <w:tblCellMar>
          <w:top w:w="0" w:type="dxa"/>
          <w:left w:w="108" w:type="dxa"/>
          <w:bottom w:w="0" w:type="dxa"/>
          <w:right w:w="108" w:type="dxa"/>
        </w:tblCellMar>
      </w:tblPr>
      <w:tblGrid>
        <w:gridCol w:w="572"/>
        <w:gridCol w:w="1338"/>
        <w:gridCol w:w="541"/>
        <w:gridCol w:w="540"/>
        <w:gridCol w:w="838"/>
        <w:gridCol w:w="608"/>
        <w:gridCol w:w="825"/>
        <w:gridCol w:w="797"/>
        <w:gridCol w:w="676"/>
        <w:gridCol w:w="555"/>
        <w:gridCol w:w="852"/>
        <w:gridCol w:w="569"/>
        <w:gridCol w:w="876"/>
        <w:gridCol w:w="889"/>
        <w:gridCol w:w="850"/>
        <w:gridCol w:w="876"/>
        <w:gridCol w:w="722"/>
        <w:gridCol w:w="863"/>
      </w:tblGrid>
      <w:tr>
        <w:tblPrEx>
          <w:tblCellMar>
            <w:top w:w="0" w:type="dxa"/>
            <w:left w:w="108" w:type="dxa"/>
            <w:bottom w:w="0" w:type="dxa"/>
            <w:right w:w="108" w:type="dxa"/>
          </w:tblCellMar>
        </w:tblPrEx>
        <w:trPr>
          <w:trHeight w:val="340" w:hRule="atLeast"/>
        </w:trPr>
        <w:tc>
          <w:tcPr>
            <w:tcW w:w="572" w:type="dxa"/>
            <w:vMerge w:val="restart"/>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序号</w:t>
            </w:r>
          </w:p>
        </w:tc>
        <w:tc>
          <w:tcPr>
            <w:tcW w:w="1338"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设备材料规格名称及费用名称</w:t>
            </w:r>
          </w:p>
        </w:tc>
        <w:tc>
          <w:tcPr>
            <w:tcW w:w="541" w:type="dxa"/>
            <w:vMerge w:val="restart"/>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单位</w:t>
            </w:r>
          </w:p>
        </w:tc>
        <w:tc>
          <w:tcPr>
            <w:tcW w:w="540" w:type="dxa"/>
            <w:vMerge w:val="restart"/>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数量</w:t>
            </w:r>
          </w:p>
        </w:tc>
        <w:tc>
          <w:tcPr>
            <w:tcW w:w="838"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ind w:left="-63" w:leftChars="-30" w:right="-63" w:rightChars="-30"/>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单价</w:t>
            </w:r>
          </w:p>
          <w:p>
            <w:pPr>
              <w:overflowPunct w:val="0"/>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（美元）</w:t>
            </w:r>
          </w:p>
        </w:tc>
        <w:tc>
          <w:tcPr>
            <w:tcW w:w="3461" w:type="dxa"/>
            <w:gridSpan w:val="5"/>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外币金额（美元）</w:t>
            </w:r>
          </w:p>
        </w:tc>
        <w:tc>
          <w:tcPr>
            <w:tcW w:w="852"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ind w:left="-63" w:leftChars="-30" w:right="-63" w:rightChars="-30"/>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折合</w:t>
            </w:r>
          </w:p>
          <w:p>
            <w:pPr>
              <w:overflowPunct w:val="0"/>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人民币（元）</w:t>
            </w:r>
          </w:p>
        </w:tc>
        <w:tc>
          <w:tcPr>
            <w:tcW w:w="4782" w:type="dxa"/>
            <w:gridSpan w:val="6"/>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人民币金额（元）</w:t>
            </w:r>
          </w:p>
        </w:tc>
        <w:tc>
          <w:tcPr>
            <w:tcW w:w="863"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合计（元）</w:t>
            </w:r>
          </w:p>
        </w:tc>
      </w:tr>
      <w:tr>
        <w:tblPrEx>
          <w:tblCellMar>
            <w:top w:w="0" w:type="dxa"/>
            <w:left w:w="108" w:type="dxa"/>
            <w:bottom w:w="0" w:type="dxa"/>
            <w:right w:w="108" w:type="dxa"/>
          </w:tblCellMar>
        </w:tblPrEx>
        <w:trPr>
          <w:trHeight w:val="340" w:hRule="atLeast"/>
        </w:trPr>
        <w:tc>
          <w:tcPr>
            <w:tcW w:w="572" w:type="dxa"/>
            <w:vMerge w:val="continue"/>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ind w:left="-63" w:leftChars="-30" w:right="-63" w:rightChars="-30"/>
              <w:jc w:val="center"/>
              <w:rPr>
                <w:rFonts w:ascii="Times New Roman" w:hAnsi="Times New Roman" w:eastAsia="宋体" w:cs="Times New Roman"/>
                <w:szCs w:val="21"/>
              </w:rPr>
            </w:pPr>
          </w:p>
        </w:tc>
        <w:tc>
          <w:tcPr>
            <w:tcW w:w="541" w:type="dxa"/>
            <w:vMerge w:val="continue"/>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0" w:type="dxa"/>
            <w:vMerge w:val="continue"/>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38"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ind w:left="-63" w:leftChars="-30" w:right="-63" w:rightChars="-30"/>
              <w:jc w:val="center"/>
              <w:rPr>
                <w:rFonts w:ascii="Times New Roman" w:hAnsi="Times New Roman" w:eastAsia="宋体" w:cs="Times New Roman"/>
                <w:szCs w:val="21"/>
              </w:rPr>
            </w:pPr>
          </w:p>
        </w:tc>
        <w:tc>
          <w:tcPr>
            <w:tcW w:w="60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货价</w:t>
            </w:r>
          </w:p>
        </w:tc>
        <w:tc>
          <w:tcPr>
            <w:tcW w:w="82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运输费</w:t>
            </w:r>
          </w:p>
        </w:tc>
        <w:tc>
          <w:tcPr>
            <w:tcW w:w="797"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保险费</w:t>
            </w:r>
          </w:p>
        </w:tc>
        <w:tc>
          <w:tcPr>
            <w:tcW w:w="6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其他</w:t>
            </w:r>
          </w:p>
          <w:p>
            <w:pPr>
              <w:overflowPunct w:val="0"/>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费用</w:t>
            </w:r>
          </w:p>
        </w:tc>
        <w:tc>
          <w:tcPr>
            <w:tcW w:w="55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合计</w:t>
            </w:r>
          </w:p>
        </w:tc>
        <w:tc>
          <w:tcPr>
            <w:tcW w:w="852"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ind w:left="-63" w:leftChars="-30" w:right="-63" w:rightChars="-30"/>
              <w:jc w:val="center"/>
              <w:rPr>
                <w:rFonts w:ascii="Times New Roman" w:hAnsi="Times New Roman" w:eastAsia="宋体" w:cs="Times New Roman"/>
                <w:szCs w:val="21"/>
              </w:rPr>
            </w:pPr>
          </w:p>
        </w:tc>
        <w:tc>
          <w:tcPr>
            <w:tcW w:w="569" w:type="dxa"/>
            <w:tcBorders>
              <w:top w:val="single" w:color="000000" w:sz="4" w:space="0"/>
              <w:left w:val="single" w:color="000000" w:sz="4" w:space="0"/>
              <w:bottom w:val="single" w:color="000000" w:sz="4" w:space="0"/>
              <w:right w:val="single" w:color="000000" w:sz="4" w:space="0"/>
            </w:tcBorders>
            <w:vAlign w:val="center"/>
          </w:tcPr>
          <w:p>
            <w:pPr>
              <w:overflowPunct w:val="0"/>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关税</w:t>
            </w:r>
          </w:p>
        </w:tc>
        <w:tc>
          <w:tcPr>
            <w:tcW w:w="876" w:type="dxa"/>
            <w:tcBorders>
              <w:top w:val="single" w:color="000000" w:sz="4" w:space="0"/>
              <w:left w:val="single" w:color="000000" w:sz="4" w:space="0"/>
              <w:bottom w:val="single" w:color="000000" w:sz="4" w:space="0"/>
              <w:right w:val="single" w:color="000000" w:sz="4" w:space="0"/>
            </w:tcBorders>
            <w:vAlign w:val="center"/>
          </w:tcPr>
          <w:p>
            <w:pPr>
              <w:overflowPunct w:val="0"/>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增值税</w:t>
            </w:r>
          </w:p>
        </w:tc>
        <w:tc>
          <w:tcPr>
            <w:tcW w:w="889" w:type="dxa"/>
            <w:tcBorders>
              <w:top w:val="single" w:color="000000" w:sz="4" w:space="0"/>
              <w:left w:val="single" w:color="000000" w:sz="4" w:space="0"/>
              <w:bottom w:val="single" w:color="000000" w:sz="4" w:space="0"/>
              <w:right w:val="single" w:color="000000" w:sz="4" w:space="0"/>
            </w:tcBorders>
            <w:vAlign w:val="center"/>
          </w:tcPr>
          <w:p>
            <w:pPr>
              <w:overflowPunct w:val="0"/>
              <w:ind w:left="-63" w:leftChars="-30" w:right="-63" w:rightChars="-30"/>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银行</w:t>
            </w:r>
          </w:p>
          <w:p>
            <w:pPr>
              <w:overflowPunct w:val="0"/>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财务费</w:t>
            </w:r>
          </w:p>
        </w:tc>
        <w:tc>
          <w:tcPr>
            <w:tcW w:w="850" w:type="dxa"/>
            <w:tcBorders>
              <w:top w:val="single" w:color="000000" w:sz="4" w:space="0"/>
              <w:left w:val="single" w:color="000000" w:sz="4" w:space="0"/>
              <w:bottom w:val="single" w:color="000000" w:sz="4" w:space="0"/>
              <w:right w:val="single" w:color="000000" w:sz="4" w:space="0"/>
            </w:tcBorders>
            <w:vAlign w:val="center"/>
          </w:tcPr>
          <w:p>
            <w:pPr>
              <w:overflowPunct w:val="0"/>
              <w:ind w:left="-63" w:leftChars="-30" w:right="-63" w:rightChars="-30"/>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外贸</w:t>
            </w:r>
          </w:p>
          <w:p>
            <w:pPr>
              <w:overflowPunct w:val="0"/>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手续费</w:t>
            </w:r>
          </w:p>
        </w:tc>
        <w:tc>
          <w:tcPr>
            <w:tcW w:w="876" w:type="dxa"/>
            <w:tcBorders>
              <w:top w:val="single" w:color="000000" w:sz="4" w:space="0"/>
              <w:left w:val="single" w:color="000000" w:sz="4" w:space="0"/>
              <w:bottom w:val="single" w:color="000000" w:sz="4" w:space="0"/>
              <w:right w:val="single" w:color="000000" w:sz="4" w:space="0"/>
            </w:tcBorders>
            <w:vAlign w:val="center"/>
          </w:tcPr>
          <w:p>
            <w:pPr>
              <w:overflowPunct w:val="0"/>
              <w:ind w:left="-63" w:leftChars="-30" w:right="-63" w:rightChars="-30"/>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国内</w:t>
            </w:r>
          </w:p>
          <w:p>
            <w:pPr>
              <w:overflowPunct w:val="0"/>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运杂费</w:t>
            </w:r>
          </w:p>
        </w:tc>
        <w:tc>
          <w:tcPr>
            <w:tcW w:w="722" w:type="dxa"/>
            <w:tcBorders>
              <w:top w:val="single" w:color="000000" w:sz="4" w:space="0"/>
              <w:left w:val="single" w:color="000000" w:sz="4" w:space="0"/>
              <w:bottom w:val="single" w:color="000000" w:sz="4" w:space="0"/>
              <w:right w:val="single" w:color="000000" w:sz="4" w:space="0"/>
            </w:tcBorders>
            <w:vAlign w:val="center"/>
          </w:tcPr>
          <w:p>
            <w:pPr>
              <w:overflowPunct w:val="0"/>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合计</w:t>
            </w:r>
          </w:p>
        </w:tc>
        <w:tc>
          <w:tcPr>
            <w:tcW w:w="863"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ind w:left="-63" w:leftChars="-30" w:right="-63" w:rightChars="-3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40" w:hRule="atLeast"/>
        </w:trPr>
        <w:tc>
          <w:tcPr>
            <w:tcW w:w="57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1"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0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5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6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8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63"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40" w:hRule="atLeast"/>
        </w:trPr>
        <w:tc>
          <w:tcPr>
            <w:tcW w:w="57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1"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0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5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6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8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63"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40" w:hRule="atLeast"/>
        </w:trPr>
        <w:tc>
          <w:tcPr>
            <w:tcW w:w="57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1"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0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5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6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8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63"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40" w:hRule="atLeast"/>
        </w:trPr>
        <w:tc>
          <w:tcPr>
            <w:tcW w:w="57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1"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0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5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6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8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63"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40" w:hRule="atLeast"/>
        </w:trPr>
        <w:tc>
          <w:tcPr>
            <w:tcW w:w="57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1"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0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5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6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8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63"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40" w:hRule="atLeast"/>
        </w:trPr>
        <w:tc>
          <w:tcPr>
            <w:tcW w:w="57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1"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0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5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6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8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63"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40" w:hRule="atLeast"/>
        </w:trPr>
        <w:tc>
          <w:tcPr>
            <w:tcW w:w="57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1"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0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5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6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8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63"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40" w:hRule="atLeast"/>
        </w:trPr>
        <w:tc>
          <w:tcPr>
            <w:tcW w:w="57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1"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0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5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6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8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63"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40" w:hRule="atLeast"/>
        </w:trPr>
        <w:tc>
          <w:tcPr>
            <w:tcW w:w="57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1"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0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5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6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8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63"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40" w:hRule="atLeast"/>
        </w:trPr>
        <w:tc>
          <w:tcPr>
            <w:tcW w:w="57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1"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0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5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6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8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63"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40" w:hRule="atLeast"/>
        </w:trPr>
        <w:tc>
          <w:tcPr>
            <w:tcW w:w="57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1"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0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5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6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8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63"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40" w:hRule="atLeast"/>
        </w:trPr>
        <w:tc>
          <w:tcPr>
            <w:tcW w:w="57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1"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0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5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6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8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63"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40" w:hRule="atLeast"/>
        </w:trPr>
        <w:tc>
          <w:tcPr>
            <w:tcW w:w="57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1"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0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5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6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8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63"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40" w:hRule="atLeast"/>
        </w:trPr>
        <w:tc>
          <w:tcPr>
            <w:tcW w:w="57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1"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0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5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6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8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63"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40" w:hRule="atLeast"/>
        </w:trPr>
        <w:tc>
          <w:tcPr>
            <w:tcW w:w="57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1"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0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5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6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8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63"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40" w:hRule="atLeast"/>
        </w:trPr>
        <w:tc>
          <w:tcPr>
            <w:tcW w:w="57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1"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0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5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6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8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63"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40" w:hRule="atLeast"/>
        </w:trPr>
        <w:tc>
          <w:tcPr>
            <w:tcW w:w="57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1"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0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5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6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8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63"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40" w:hRule="atLeast"/>
        </w:trPr>
        <w:tc>
          <w:tcPr>
            <w:tcW w:w="57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1"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3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0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2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97"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5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5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6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8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5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7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2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863"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r>
    </w:tbl>
    <w:p>
      <w:pPr>
        <w:overflowPunct w:val="0"/>
        <w:rPr>
          <w:rFonts w:ascii="Times New Roman" w:hAnsi="Times New Roman" w:eastAsia="宋体" w:cs="Times New Roman"/>
          <w:szCs w:val="21"/>
        </w:rPr>
      </w:pPr>
      <w:r>
        <w:rPr>
          <w:rFonts w:ascii="Times New Roman" w:hAnsi="Times New Roman" w:eastAsia="宋体" w:cs="Times New Roman"/>
          <w:szCs w:val="21"/>
        </w:rPr>
        <w:t>附样5.4.6：总预算对比表</w:t>
      </w:r>
    </w:p>
    <w:p>
      <w:pPr>
        <w:overflowPunct w:val="0"/>
        <w:spacing w:before="161" w:beforeLines="50"/>
        <w:jc w:val="center"/>
        <w:rPr>
          <w:rFonts w:ascii="Times New Roman" w:hAnsi="Times New Roman" w:eastAsia="黑体" w:cs="Times New Roman"/>
          <w:sz w:val="32"/>
          <w:szCs w:val="32"/>
        </w:rPr>
      </w:pPr>
      <w:r>
        <w:rPr>
          <w:rFonts w:ascii="Times New Roman" w:hAnsi="Times New Roman" w:eastAsia="黑体" w:cs="Times New Roman"/>
          <w:sz w:val="32"/>
          <w:szCs w:val="32"/>
        </w:rPr>
        <w:t>总预算对比表</w:t>
      </w:r>
    </w:p>
    <w:p>
      <w:pPr>
        <w:overflowPunct w:val="0"/>
        <w:rPr>
          <w:rFonts w:ascii="Times New Roman" w:hAnsi="Times New Roman" w:eastAsia="宋体" w:cs="Times New Roman"/>
          <w:kern w:val="0"/>
          <w:szCs w:val="21"/>
        </w:rPr>
      </w:pPr>
      <w:r>
        <w:rPr>
          <w:rFonts w:ascii="Times New Roman" w:hAnsi="Times New Roman" w:eastAsia="宋体" w:cs="Times New Roman"/>
          <w:kern w:val="0"/>
          <w:szCs w:val="21"/>
        </w:rPr>
        <w:t xml:space="preserve">总预算编号：          工程名称：                                                           </w:t>
      </w:r>
      <w:r>
        <w:rPr>
          <w:rFonts w:hint="eastAsia" w:ascii="Times New Roman" w:hAnsi="Times New Roman" w:eastAsia="宋体" w:cs="Times New Roman"/>
          <w:kern w:val="0"/>
          <w:szCs w:val="21"/>
          <w:lang w:val="en-US" w:eastAsia="zh-CN"/>
        </w:rPr>
        <w:t xml:space="preserve">         </w:t>
      </w:r>
      <w:r>
        <w:rPr>
          <w:rFonts w:ascii="Times New Roman" w:hAnsi="Times New Roman" w:eastAsia="宋体" w:cs="Times New Roman"/>
          <w:kern w:val="0"/>
          <w:szCs w:val="21"/>
        </w:rPr>
        <w:t xml:space="preserve"> 单位：万元</w:t>
      </w:r>
      <w:r>
        <w:rPr>
          <w:rFonts w:hint="eastAsia" w:ascii="Times New Roman" w:hAnsi="Times New Roman" w:eastAsia="宋体" w:cs="Times New Roman"/>
          <w:kern w:val="0"/>
          <w:szCs w:val="21"/>
          <w:lang w:val="en-US" w:eastAsia="zh-CN"/>
        </w:rPr>
        <w:t xml:space="preserve">    </w:t>
      </w:r>
      <w:r>
        <w:rPr>
          <w:rFonts w:ascii="Times New Roman" w:hAnsi="Times New Roman" w:eastAsia="宋体" w:cs="Times New Roman"/>
          <w:kern w:val="0"/>
          <w:szCs w:val="21"/>
        </w:rPr>
        <w:t>共   页  第   页</w:t>
      </w:r>
    </w:p>
    <w:tbl>
      <w:tblPr>
        <w:tblStyle w:val="12"/>
        <w:tblW w:w="13787" w:type="dxa"/>
        <w:jc w:val="center"/>
        <w:tblLayout w:type="fixed"/>
        <w:tblCellMar>
          <w:top w:w="0" w:type="dxa"/>
          <w:left w:w="108" w:type="dxa"/>
          <w:bottom w:w="0" w:type="dxa"/>
          <w:right w:w="108" w:type="dxa"/>
        </w:tblCellMar>
      </w:tblPr>
      <w:tblGrid>
        <w:gridCol w:w="771"/>
        <w:gridCol w:w="2013"/>
        <w:gridCol w:w="925"/>
        <w:gridCol w:w="862"/>
        <w:gridCol w:w="888"/>
        <w:gridCol w:w="927"/>
        <w:gridCol w:w="571"/>
        <w:gridCol w:w="918"/>
        <w:gridCol w:w="914"/>
        <w:gridCol w:w="1161"/>
        <w:gridCol w:w="1148"/>
        <w:gridCol w:w="575"/>
        <w:gridCol w:w="1330"/>
        <w:gridCol w:w="784"/>
      </w:tblGrid>
      <w:tr>
        <w:tblPrEx>
          <w:tblCellMar>
            <w:top w:w="0" w:type="dxa"/>
            <w:left w:w="108" w:type="dxa"/>
            <w:bottom w:w="0" w:type="dxa"/>
            <w:right w:w="108" w:type="dxa"/>
          </w:tblCellMar>
        </w:tblPrEx>
        <w:trPr>
          <w:trHeight w:val="300" w:hRule="atLeast"/>
          <w:jc w:val="center"/>
        </w:trPr>
        <w:tc>
          <w:tcPr>
            <w:tcW w:w="771" w:type="dxa"/>
            <w:vMerge w:val="restart"/>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序号</w:t>
            </w:r>
          </w:p>
        </w:tc>
        <w:tc>
          <w:tcPr>
            <w:tcW w:w="2013" w:type="dxa"/>
            <w:vMerge w:val="restart"/>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工程项目或费用名称</w:t>
            </w:r>
          </w:p>
        </w:tc>
        <w:tc>
          <w:tcPr>
            <w:tcW w:w="4173" w:type="dxa"/>
            <w:gridSpan w:val="5"/>
            <w:tcBorders>
              <w:top w:val="single" w:color="000000" w:sz="4" w:space="0"/>
              <w:left w:val="single" w:color="000000" w:sz="4" w:space="0"/>
              <w:bottom w:val="single" w:color="000000" w:sz="4" w:space="0"/>
              <w:right w:val="single" w:color="000000" w:sz="4" w:space="0"/>
            </w:tcBorders>
            <w:vAlign w:val="center"/>
          </w:tcPr>
          <w:p>
            <w:pPr>
              <w:overflowPunct w:val="0"/>
              <w:spacing w:line="260" w:lineRule="exact"/>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概算</w:t>
            </w:r>
          </w:p>
        </w:tc>
        <w:tc>
          <w:tcPr>
            <w:tcW w:w="4716" w:type="dxa"/>
            <w:gridSpan w:val="5"/>
            <w:tcBorders>
              <w:top w:val="single" w:color="000000" w:sz="4" w:space="0"/>
              <w:left w:val="single" w:color="000000" w:sz="4" w:space="0"/>
              <w:bottom w:val="single" w:color="000000" w:sz="4" w:space="0"/>
              <w:right w:val="single" w:color="000000" w:sz="4" w:space="0"/>
            </w:tcBorders>
            <w:vAlign w:val="center"/>
          </w:tcPr>
          <w:p>
            <w:pPr>
              <w:overflowPunct w:val="0"/>
              <w:spacing w:line="260" w:lineRule="exact"/>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预算</w:t>
            </w:r>
          </w:p>
        </w:tc>
        <w:tc>
          <w:tcPr>
            <w:tcW w:w="1330"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spacing w:line="260" w:lineRule="exact"/>
              <w:ind w:left="-63" w:leftChars="-30" w:right="-63" w:rightChars="-30"/>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差额（预算-概算）</w:t>
            </w:r>
          </w:p>
        </w:tc>
        <w:tc>
          <w:tcPr>
            <w:tcW w:w="784"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spacing w:line="260" w:lineRule="exact"/>
              <w:ind w:left="-63" w:leftChars="-30" w:right="-63" w:rightChars="-30"/>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备注</w:t>
            </w:r>
          </w:p>
        </w:tc>
      </w:tr>
      <w:tr>
        <w:tblPrEx>
          <w:tblCellMar>
            <w:top w:w="0" w:type="dxa"/>
            <w:left w:w="108" w:type="dxa"/>
            <w:bottom w:w="0" w:type="dxa"/>
            <w:right w:w="108" w:type="dxa"/>
          </w:tblCellMar>
        </w:tblPrEx>
        <w:trPr>
          <w:trHeight w:val="300" w:hRule="atLeast"/>
          <w:jc w:val="center"/>
        </w:trPr>
        <w:tc>
          <w:tcPr>
            <w:tcW w:w="771" w:type="dxa"/>
            <w:vMerge w:val="continue"/>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ind w:left="-63" w:leftChars="-30" w:right="-63" w:rightChars="-30"/>
              <w:jc w:val="center"/>
              <w:rPr>
                <w:rFonts w:ascii="Times New Roman" w:hAnsi="Times New Roman" w:eastAsia="宋体" w:cs="Times New Roman"/>
                <w:szCs w:val="21"/>
              </w:rPr>
            </w:pPr>
          </w:p>
        </w:tc>
        <w:tc>
          <w:tcPr>
            <w:tcW w:w="2013" w:type="dxa"/>
            <w:vMerge w:val="continue"/>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ind w:left="-63" w:leftChars="-30" w:right="-63" w:rightChars="-30"/>
              <w:jc w:val="center"/>
              <w:rPr>
                <w:rFonts w:ascii="Times New Roman" w:hAnsi="Times New Roman" w:eastAsia="宋体" w:cs="Times New Roman"/>
                <w:szCs w:val="21"/>
              </w:rPr>
            </w:pPr>
          </w:p>
        </w:tc>
        <w:tc>
          <w:tcPr>
            <w:tcW w:w="925" w:type="dxa"/>
            <w:tcBorders>
              <w:top w:val="single" w:color="000000" w:sz="4" w:space="0"/>
              <w:left w:val="single" w:color="000000" w:sz="4" w:space="0"/>
              <w:bottom w:val="single" w:color="000000" w:sz="4" w:space="0"/>
              <w:right w:val="single" w:color="000000" w:sz="4" w:space="0"/>
            </w:tcBorders>
            <w:vAlign w:val="center"/>
          </w:tcPr>
          <w:p>
            <w:pPr>
              <w:overflowPunct w:val="0"/>
              <w:spacing w:line="260" w:lineRule="exact"/>
              <w:ind w:left="-63" w:leftChars="-30" w:right="-63" w:rightChars="-30"/>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建筑</w:t>
            </w:r>
          </w:p>
          <w:p>
            <w:pPr>
              <w:overflowPunct w:val="0"/>
              <w:spacing w:line="260" w:lineRule="exact"/>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工程费</w:t>
            </w:r>
          </w:p>
        </w:tc>
        <w:tc>
          <w:tcPr>
            <w:tcW w:w="862" w:type="dxa"/>
            <w:tcBorders>
              <w:top w:val="single" w:color="000000" w:sz="4" w:space="0"/>
              <w:left w:val="single" w:color="000000" w:sz="4" w:space="0"/>
              <w:bottom w:val="single" w:color="000000" w:sz="4" w:space="0"/>
              <w:right w:val="single" w:color="000000" w:sz="4" w:space="0"/>
            </w:tcBorders>
            <w:vAlign w:val="center"/>
          </w:tcPr>
          <w:p>
            <w:pPr>
              <w:overflowPunct w:val="0"/>
              <w:spacing w:line="260" w:lineRule="exact"/>
              <w:ind w:left="-63" w:leftChars="-30" w:right="-63" w:rightChars="-30"/>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设备</w:t>
            </w:r>
          </w:p>
          <w:p>
            <w:pPr>
              <w:overflowPunct w:val="0"/>
              <w:spacing w:line="260" w:lineRule="exact"/>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购置费</w:t>
            </w:r>
          </w:p>
        </w:tc>
        <w:tc>
          <w:tcPr>
            <w:tcW w:w="888" w:type="dxa"/>
            <w:tcBorders>
              <w:top w:val="single" w:color="000000" w:sz="4" w:space="0"/>
              <w:left w:val="single" w:color="000000" w:sz="4" w:space="0"/>
              <w:bottom w:val="single" w:color="000000" w:sz="4" w:space="0"/>
              <w:right w:val="single" w:color="000000" w:sz="4" w:space="0"/>
            </w:tcBorders>
            <w:vAlign w:val="center"/>
          </w:tcPr>
          <w:p>
            <w:pPr>
              <w:overflowPunct w:val="0"/>
              <w:spacing w:line="260" w:lineRule="exact"/>
              <w:ind w:left="-63" w:leftChars="-30" w:right="-63" w:rightChars="-30"/>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安装</w:t>
            </w:r>
          </w:p>
          <w:p>
            <w:pPr>
              <w:overflowPunct w:val="0"/>
              <w:spacing w:line="260" w:lineRule="exact"/>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工程费</w:t>
            </w:r>
          </w:p>
        </w:tc>
        <w:tc>
          <w:tcPr>
            <w:tcW w:w="927" w:type="dxa"/>
            <w:tcBorders>
              <w:top w:val="single" w:color="000000" w:sz="4" w:space="0"/>
              <w:left w:val="single" w:color="000000" w:sz="4" w:space="0"/>
              <w:bottom w:val="single" w:color="000000" w:sz="4" w:space="0"/>
              <w:right w:val="single" w:color="000000" w:sz="4" w:space="0"/>
            </w:tcBorders>
            <w:vAlign w:val="center"/>
          </w:tcPr>
          <w:p>
            <w:pPr>
              <w:overflowPunct w:val="0"/>
              <w:spacing w:line="260" w:lineRule="exact"/>
              <w:ind w:left="-63" w:leftChars="-30" w:right="-63" w:rightChars="-30"/>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其他</w:t>
            </w:r>
          </w:p>
          <w:p>
            <w:pPr>
              <w:overflowPunct w:val="0"/>
              <w:spacing w:line="260" w:lineRule="exact"/>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费用</w:t>
            </w:r>
          </w:p>
        </w:tc>
        <w:tc>
          <w:tcPr>
            <w:tcW w:w="571" w:type="dxa"/>
            <w:tcBorders>
              <w:top w:val="single" w:color="000000" w:sz="4" w:space="0"/>
              <w:left w:val="single" w:color="000000" w:sz="4" w:space="0"/>
              <w:bottom w:val="single" w:color="000000" w:sz="4" w:space="0"/>
              <w:right w:val="single" w:color="000000" w:sz="4" w:space="0"/>
            </w:tcBorders>
            <w:vAlign w:val="center"/>
          </w:tcPr>
          <w:p>
            <w:pPr>
              <w:overflowPunct w:val="0"/>
              <w:spacing w:line="260" w:lineRule="exact"/>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合计</w:t>
            </w:r>
          </w:p>
        </w:tc>
        <w:tc>
          <w:tcPr>
            <w:tcW w:w="918" w:type="dxa"/>
            <w:tcBorders>
              <w:top w:val="single" w:color="000000" w:sz="4" w:space="0"/>
              <w:left w:val="single" w:color="000000" w:sz="4" w:space="0"/>
              <w:bottom w:val="single" w:color="000000" w:sz="4" w:space="0"/>
              <w:right w:val="single" w:color="000000" w:sz="4" w:space="0"/>
            </w:tcBorders>
            <w:vAlign w:val="center"/>
          </w:tcPr>
          <w:p>
            <w:pPr>
              <w:overflowPunct w:val="0"/>
              <w:spacing w:line="260" w:lineRule="exact"/>
              <w:ind w:left="-63" w:leftChars="-30" w:right="-63" w:rightChars="-30"/>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建筑</w:t>
            </w:r>
          </w:p>
          <w:p>
            <w:pPr>
              <w:overflowPunct w:val="0"/>
              <w:spacing w:line="260" w:lineRule="exact"/>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工程费</w:t>
            </w:r>
          </w:p>
        </w:tc>
        <w:tc>
          <w:tcPr>
            <w:tcW w:w="914" w:type="dxa"/>
            <w:tcBorders>
              <w:top w:val="single" w:color="000000" w:sz="4" w:space="0"/>
              <w:left w:val="single" w:color="000000" w:sz="4" w:space="0"/>
              <w:bottom w:val="single" w:color="000000" w:sz="4" w:space="0"/>
              <w:right w:val="single" w:color="000000" w:sz="4" w:space="0"/>
            </w:tcBorders>
            <w:vAlign w:val="center"/>
          </w:tcPr>
          <w:p>
            <w:pPr>
              <w:overflowPunct w:val="0"/>
              <w:spacing w:line="260" w:lineRule="exact"/>
              <w:ind w:left="-63" w:leftChars="-30" w:right="-63" w:rightChars="-30"/>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设备</w:t>
            </w:r>
          </w:p>
          <w:p>
            <w:pPr>
              <w:overflowPunct w:val="0"/>
              <w:spacing w:line="260" w:lineRule="exact"/>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购置费</w:t>
            </w:r>
          </w:p>
        </w:tc>
        <w:tc>
          <w:tcPr>
            <w:tcW w:w="1161" w:type="dxa"/>
            <w:tcBorders>
              <w:top w:val="single" w:color="000000" w:sz="4" w:space="0"/>
              <w:left w:val="single" w:color="000000" w:sz="4" w:space="0"/>
              <w:bottom w:val="single" w:color="000000" w:sz="4" w:space="0"/>
              <w:right w:val="single" w:color="000000" w:sz="4" w:space="0"/>
            </w:tcBorders>
            <w:vAlign w:val="center"/>
          </w:tcPr>
          <w:p>
            <w:pPr>
              <w:overflowPunct w:val="0"/>
              <w:spacing w:line="260" w:lineRule="exact"/>
              <w:ind w:left="-63" w:leftChars="-30" w:right="-63" w:rightChars="-30"/>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安装</w:t>
            </w:r>
          </w:p>
          <w:p>
            <w:pPr>
              <w:overflowPunct w:val="0"/>
              <w:spacing w:line="260" w:lineRule="exact"/>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工程费</w:t>
            </w:r>
          </w:p>
        </w:tc>
        <w:tc>
          <w:tcPr>
            <w:tcW w:w="1148" w:type="dxa"/>
            <w:tcBorders>
              <w:top w:val="single" w:color="000000" w:sz="4" w:space="0"/>
              <w:left w:val="single" w:color="000000" w:sz="4" w:space="0"/>
              <w:bottom w:val="single" w:color="000000" w:sz="4" w:space="0"/>
              <w:right w:val="single" w:color="000000" w:sz="4" w:space="0"/>
            </w:tcBorders>
            <w:vAlign w:val="center"/>
          </w:tcPr>
          <w:p>
            <w:pPr>
              <w:overflowPunct w:val="0"/>
              <w:spacing w:line="260" w:lineRule="exact"/>
              <w:ind w:left="-63" w:leftChars="-30" w:right="-63" w:rightChars="-30"/>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其他</w:t>
            </w:r>
          </w:p>
          <w:p>
            <w:pPr>
              <w:overflowPunct w:val="0"/>
              <w:spacing w:line="260" w:lineRule="exact"/>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费用</w:t>
            </w:r>
          </w:p>
        </w:tc>
        <w:tc>
          <w:tcPr>
            <w:tcW w:w="575" w:type="dxa"/>
            <w:tcBorders>
              <w:top w:val="single" w:color="000000" w:sz="4" w:space="0"/>
              <w:left w:val="single" w:color="000000" w:sz="4" w:space="0"/>
              <w:bottom w:val="single" w:color="000000" w:sz="4" w:space="0"/>
              <w:right w:val="single" w:color="000000" w:sz="4" w:space="0"/>
            </w:tcBorders>
            <w:vAlign w:val="center"/>
          </w:tcPr>
          <w:p>
            <w:pPr>
              <w:overflowPunct w:val="0"/>
              <w:spacing w:line="260" w:lineRule="exact"/>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合计</w:t>
            </w:r>
          </w:p>
        </w:tc>
        <w:tc>
          <w:tcPr>
            <w:tcW w:w="1330"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pacing w:line="260" w:lineRule="exact"/>
              <w:jc w:val="center"/>
              <w:rPr>
                <w:rFonts w:ascii="Times New Roman" w:hAnsi="Times New Roman" w:eastAsia="宋体" w:cs="Times New Roman"/>
                <w:szCs w:val="21"/>
              </w:rPr>
            </w:pPr>
          </w:p>
        </w:tc>
        <w:tc>
          <w:tcPr>
            <w:tcW w:w="784"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pacing w:line="26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00" w:hRule="atLeast"/>
          <w:jc w:val="center"/>
        </w:trPr>
        <w:tc>
          <w:tcPr>
            <w:tcW w:w="77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一</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工程费用</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57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14"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4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575" w:type="dxa"/>
            <w:tcBorders>
              <w:top w:val="single" w:color="000000" w:sz="4" w:space="0"/>
              <w:left w:val="single" w:color="000000" w:sz="4" w:space="0"/>
              <w:bottom w:val="single" w:color="000000" w:sz="4" w:space="0"/>
              <w:right w:val="nil"/>
            </w:tcBorders>
            <w:noWrap/>
            <w:vAlign w:val="center"/>
          </w:tcPr>
          <w:p>
            <w:pPr>
              <w:overflowPunct w:val="0"/>
              <w:spacing w:line="260" w:lineRule="exact"/>
              <w:rPr>
                <w:rFonts w:ascii="Times New Roman" w:hAnsi="Times New Roman" w:eastAsia="宋体" w:cs="Times New Roman"/>
                <w:szCs w:val="21"/>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784"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00" w:hRule="atLeast"/>
          <w:jc w:val="center"/>
        </w:trPr>
        <w:tc>
          <w:tcPr>
            <w:tcW w:w="77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1</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主要工程</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57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14"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4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575" w:type="dxa"/>
            <w:tcBorders>
              <w:top w:val="single" w:color="000000" w:sz="4" w:space="0"/>
              <w:left w:val="single" w:color="000000" w:sz="4" w:space="0"/>
              <w:bottom w:val="single" w:color="000000" w:sz="4" w:space="0"/>
              <w:right w:val="nil"/>
            </w:tcBorders>
            <w:noWrap/>
            <w:vAlign w:val="center"/>
          </w:tcPr>
          <w:p>
            <w:pPr>
              <w:overflowPunct w:val="0"/>
              <w:spacing w:line="260" w:lineRule="exact"/>
              <w:rPr>
                <w:rFonts w:ascii="Times New Roman" w:hAnsi="Times New Roman" w:eastAsia="宋体" w:cs="Times New Roman"/>
                <w:szCs w:val="21"/>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784"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00" w:hRule="atLeast"/>
          <w:jc w:val="center"/>
        </w:trPr>
        <w:tc>
          <w:tcPr>
            <w:tcW w:w="77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（1）</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57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14"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4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575" w:type="dxa"/>
            <w:tcBorders>
              <w:top w:val="single" w:color="000000" w:sz="4" w:space="0"/>
              <w:left w:val="single" w:color="000000" w:sz="4" w:space="0"/>
              <w:bottom w:val="single" w:color="000000" w:sz="4" w:space="0"/>
              <w:right w:val="nil"/>
            </w:tcBorders>
            <w:noWrap/>
            <w:vAlign w:val="center"/>
          </w:tcPr>
          <w:p>
            <w:pPr>
              <w:overflowPunct w:val="0"/>
              <w:spacing w:line="260" w:lineRule="exact"/>
              <w:rPr>
                <w:rFonts w:ascii="Times New Roman" w:hAnsi="Times New Roman" w:eastAsia="宋体" w:cs="Times New Roman"/>
                <w:szCs w:val="21"/>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784"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00" w:hRule="atLeast"/>
          <w:jc w:val="center"/>
        </w:trPr>
        <w:tc>
          <w:tcPr>
            <w:tcW w:w="77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（2）</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57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14"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4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575" w:type="dxa"/>
            <w:tcBorders>
              <w:top w:val="single" w:color="000000" w:sz="4" w:space="0"/>
              <w:left w:val="single" w:color="000000" w:sz="4" w:space="0"/>
              <w:bottom w:val="single" w:color="000000" w:sz="4" w:space="0"/>
              <w:right w:val="nil"/>
            </w:tcBorders>
            <w:noWrap/>
            <w:vAlign w:val="center"/>
          </w:tcPr>
          <w:p>
            <w:pPr>
              <w:overflowPunct w:val="0"/>
              <w:spacing w:line="260" w:lineRule="exact"/>
              <w:rPr>
                <w:rFonts w:ascii="Times New Roman" w:hAnsi="Times New Roman" w:eastAsia="宋体" w:cs="Times New Roman"/>
                <w:szCs w:val="21"/>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784"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00" w:hRule="atLeast"/>
          <w:jc w:val="center"/>
        </w:trPr>
        <w:tc>
          <w:tcPr>
            <w:tcW w:w="771" w:type="dxa"/>
            <w:tcBorders>
              <w:top w:val="single" w:color="000000" w:sz="4" w:space="0"/>
              <w:left w:val="single" w:color="auto" w:sz="4" w:space="0"/>
              <w:bottom w:val="single" w:color="000000" w:sz="4" w:space="0"/>
              <w:right w:val="nil"/>
            </w:tcBorders>
            <w:noWrap/>
            <w:vAlign w:val="center"/>
          </w:tcPr>
          <w:p>
            <w:pPr>
              <w:overflowPunct w:val="0"/>
              <w:spacing w:line="260" w:lineRule="exact"/>
              <w:rPr>
                <w:rFonts w:ascii="Times New Roman" w:hAnsi="Times New Roman" w:eastAsia="宋体" w:cs="Times New Roman"/>
                <w:szCs w:val="21"/>
              </w:rPr>
            </w:pPr>
          </w:p>
        </w:tc>
        <w:tc>
          <w:tcPr>
            <w:tcW w:w="2013" w:type="dxa"/>
            <w:tcBorders>
              <w:top w:val="single" w:color="000000" w:sz="4" w:space="0"/>
              <w:left w:val="nil"/>
              <w:bottom w:val="single" w:color="000000" w:sz="4" w:space="0"/>
              <w:right w:val="nil"/>
            </w:tcBorders>
            <w:noWrap/>
            <w:vAlign w:val="center"/>
          </w:tcPr>
          <w:p>
            <w:pPr>
              <w:overflowPunct w:val="0"/>
              <w:spacing w:line="260" w:lineRule="exact"/>
              <w:rPr>
                <w:rFonts w:ascii="Times New Roman" w:hAnsi="Times New Roman" w:eastAsia="宋体" w:cs="Times New Roman"/>
                <w:szCs w:val="21"/>
              </w:rPr>
            </w:pPr>
          </w:p>
        </w:tc>
        <w:tc>
          <w:tcPr>
            <w:tcW w:w="9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57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14"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4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575" w:type="dxa"/>
            <w:tcBorders>
              <w:top w:val="single" w:color="000000" w:sz="4" w:space="0"/>
              <w:left w:val="single" w:color="000000" w:sz="4" w:space="0"/>
              <w:bottom w:val="single" w:color="000000" w:sz="4" w:space="0"/>
              <w:right w:val="nil"/>
            </w:tcBorders>
            <w:noWrap/>
            <w:vAlign w:val="center"/>
          </w:tcPr>
          <w:p>
            <w:pPr>
              <w:overflowPunct w:val="0"/>
              <w:spacing w:line="260" w:lineRule="exact"/>
              <w:rPr>
                <w:rFonts w:ascii="Times New Roman" w:hAnsi="Times New Roman" w:eastAsia="宋体" w:cs="Times New Roman"/>
                <w:szCs w:val="21"/>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784"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00" w:hRule="atLeast"/>
          <w:jc w:val="center"/>
        </w:trPr>
        <w:tc>
          <w:tcPr>
            <w:tcW w:w="771" w:type="dxa"/>
            <w:tcBorders>
              <w:top w:val="single" w:color="000000" w:sz="4" w:space="0"/>
              <w:left w:val="single" w:color="auto"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2</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辅助工程</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57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14"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4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575" w:type="dxa"/>
            <w:tcBorders>
              <w:top w:val="single" w:color="000000" w:sz="4" w:space="0"/>
              <w:left w:val="single" w:color="000000" w:sz="4" w:space="0"/>
              <w:bottom w:val="single" w:color="000000" w:sz="4" w:space="0"/>
              <w:right w:val="nil"/>
            </w:tcBorders>
            <w:noWrap/>
            <w:vAlign w:val="center"/>
          </w:tcPr>
          <w:p>
            <w:pPr>
              <w:overflowPunct w:val="0"/>
              <w:spacing w:line="260" w:lineRule="exact"/>
              <w:rPr>
                <w:rFonts w:ascii="Times New Roman" w:hAnsi="Times New Roman" w:eastAsia="宋体" w:cs="Times New Roman"/>
                <w:szCs w:val="21"/>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784"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00" w:hRule="atLeast"/>
          <w:jc w:val="center"/>
        </w:trPr>
        <w:tc>
          <w:tcPr>
            <w:tcW w:w="771" w:type="dxa"/>
            <w:tcBorders>
              <w:top w:val="single" w:color="000000" w:sz="4" w:space="0"/>
              <w:left w:val="single" w:color="auto"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（1）</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57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14"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4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575" w:type="dxa"/>
            <w:tcBorders>
              <w:top w:val="single" w:color="000000" w:sz="4" w:space="0"/>
              <w:left w:val="single" w:color="000000" w:sz="4" w:space="0"/>
              <w:bottom w:val="single" w:color="000000" w:sz="4" w:space="0"/>
              <w:right w:val="nil"/>
            </w:tcBorders>
            <w:noWrap/>
            <w:vAlign w:val="center"/>
          </w:tcPr>
          <w:p>
            <w:pPr>
              <w:overflowPunct w:val="0"/>
              <w:spacing w:line="260" w:lineRule="exact"/>
              <w:rPr>
                <w:rFonts w:ascii="Times New Roman" w:hAnsi="Times New Roman" w:eastAsia="宋体" w:cs="Times New Roman"/>
                <w:szCs w:val="21"/>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784"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00" w:hRule="atLeast"/>
          <w:jc w:val="center"/>
        </w:trPr>
        <w:tc>
          <w:tcPr>
            <w:tcW w:w="771" w:type="dxa"/>
            <w:tcBorders>
              <w:top w:val="single" w:color="000000" w:sz="4" w:space="0"/>
              <w:left w:val="single" w:color="auto"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01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57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14"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4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575" w:type="dxa"/>
            <w:tcBorders>
              <w:top w:val="single" w:color="000000" w:sz="4" w:space="0"/>
              <w:left w:val="single" w:color="000000" w:sz="4" w:space="0"/>
              <w:bottom w:val="single" w:color="000000" w:sz="4" w:space="0"/>
              <w:right w:val="nil"/>
            </w:tcBorders>
            <w:noWrap/>
            <w:vAlign w:val="center"/>
          </w:tcPr>
          <w:p>
            <w:pPr>
              <w:overflowPunct w:val="0"/>
              <w:spacing w:line="260" w:lineRule="exact"/>
              <w:rPr>
                <w:rFonts w:ascii="Times New Roman" w:hAnsi="Times New Roman" w:eastAsia="宋体" w:cs="Times New Roman"/>
                <w:szCs w:val="21"/>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784"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00" w:hRule="atLeast"/>
          <w:jc w:val="center"/>
        </w:trPr>
        <w:tc>
          <w:tcPr>
            <w:tcW w:w="771" w:type="dxa"/>
            <w:tcBorders>
              <w:top w:val="single" w:color="000000" w:sz="4" w:space="0"/>
              <w:left w:val="single" w:color="auto"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3</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配套工程</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57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14"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4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575" w:type="dxa"/>
            <w:tcBorders>
              <w:top w:val="single" w:color="000000" w:sz="4" w:space="0"/>
              <w:left w:val="single" w:color="000000" w:sz="4" w:space="0"/>
              <w:bottom w:val="single" w:color="000000" w:sz="4" w:space="0"/>
              <w:right w:val="nil"/>
            </w:tcBorders>
            <w:noWrap/>
            <w:vAlign w:val="center"/>
          </w:tcPr>
          <w:p>
            <w:pPr>
              <w:overflowPunct w:val="0"/>
              <w:spacing w:line="260" w:lineRule="exact"/>
              <w:rPr>
                <w:rFonts w:ascii="Times New Roman" w:hAnsi="Times New Roman" w:eastAsia="宋体" w:cs="Times New Roman"/>
                <w:szCs w:val="21"/>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784"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00" w:hRule="atLeast"/>
          <w:jc w:val="center"/>
        </w:trPr>
        <w:tc>
          <w:tcPr>
            <w:tcW w:w="771" w:type="dxa"/>
            <w:tcBorders>
              <w:top w:val="single" w:color="000000" w:sz="4" w:space="0"/>
              <w:left w:val="single" w:color="auto"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（1）</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57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14"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4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575" w:type="dxa"/>
            <w:tcBorders>
              <w:top w:val="single" w:color="000000" w:sz="4" w:space="0"/>
              <w:left w:val="single" w:color="000000" w:sz="4" w:space="0"/>
              <w:bottom w:val="single" w:color="000000" w:sz="4" w:space="0"/>
              <w:right w:val="nil"/>
            </w:tcBorders>
            <w:noWrap/>
            <w:vAlign w:val="center"/>
          </w:tcPr>
          <w:p>
            <w:pPr>
              <w:overflowPunct w:val="0"/>
              <w:spacing w:line="260" w:lineRule="exact"/>
              <w:rPr>
                <w:rFonts w:ascii="Times New Roman" w:hAnsi="Times New Roman" w:eastAsia="宋体" w:cs="Times New Roman"/>
                <w:szCs w:val="21"/>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784"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00" w:hRule="atLeast"/>
          <w:jc w:val="center"/>
        </w:trPr>
        <w:tc>
          <w:tcPr>
            <w:tcW w:w="771" w:type="dxa"/>
            <w:tcBorders>
              <w:top w:val="single" w:color="000000" w:sz="4" w:space="0"/>
              <w:left w:val="single" w:color="auto" w:sz="4" w:space="0"/>
              <w:bottom w:val="single" w:color="000000" w:sz="4" w:space="0"/>
              <w:right w:val="nil"/>
            </w:tcBorders>
            <w:noWrap/>
            <w:vAlign w:val="center"/>
          </w:tcPr>
          <w:p>
            <w:pPr>
              <w:overflowPunct w:val="0"/>
              <w:spacing w:line="260" w:lineRule="exact"/>
              <w:rPr>
                <w:rFonts w:ascii="Times New Roman" w:hAnsi="Times New Roman" w:eastAsia="宋体" w:cs="Times New Roman"/>
                <w:szCs w:val="21"/>
              </w:rPr>
            </w:pPr>
          </w:p>
        </w:tc>
        <w:tc>
          <w:tcPr>
            <w:tcW w:w="2013" w:type="dxa"/>
            <w:tcBorders>
              <w:top w:val="single" w:color="000000" w:sz="4" w:space="0"/>
              <w:left w:val="nil"/>
              <w:bottom w:val="single" w:color="000000" w:sz="4" w:space="0"/>
              <w:right w:val="nil"/>
            </w:tcBorders>
            <w:noWrap/>
            <w:vAlign w:val="center"/>
          </w:tcPr>
          <w:p>
            <w:pPr>
              <w:overflowPunct w:val="0"/>
              <w:spacing w:line="260" w:lineRule="exact"/>
              <w:rPr>
                <w:rFonts w:ascii="Times New Roman" w:hAnsi="Times New Roman" w:eastAsia="宋体" w:cs="Times New Roman"/>
                <w:szCs w:val="21"/>
              </w:rPr>
            </w:pPr>
          </w:p>
        </w:tc>
        <w:tc>
          <w:tcPr>
            <w:tcW w:w="9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57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14"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4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575" w:type="dxa"/>
            <w:tcBorders>
              <w:top w:val="single" w:color="000000" w:sz="4" w:space="0"/>
              <w:left w:val="single" w:color="000000" w:sz="4" w:space="0"/>
              <w:bottom w:val="single" w:color="000000" w:sz="4" w:space="0"/>
              <w:right w:val="nil"/>
            </w:tcBorders>
            <w:noWrap/>
            <w:vAlign w:val="center"/>
          </w:tcPr>
          <w:p>
            <w:pPr>
              <w:overflowPunct w:val="0"/>
              <w:spacing w:line="260" w:lineRule="exact"/>
              <w:rPr>
                <w:rFonts w:ascii="Times New Roman" w:hAnsi="Times New Roman" w:eastAsia="宋体" w:cs="Times New Roman"/>
                <w:szCs w:val="21"/>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784"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00" w:hRule="atLeast"/>
          <w:jc w:val="center"/>
        </w:trPr>
        <w:tc>
          <w:tcPr>
            <w:tcW w:w="771" w:type="dxa"/>
            <w:tcBorders>
              <w:top w:val="single" w:color="000000" w:sz="4" w:space="0"/>
              <w:left w:val="single" w:color="auto"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二</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其他费用</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57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14"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4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575" w:type="dxa"/>
            <w:tcBorders>
              <w:top w:val="single" w:color="000000" w:sz="4" w:space="0"/>
              <w:left w:val="single" w:color="000000" w:sz="4" w:space="0"/>
              <w:bottom w:val="single" w:color="000000" w:sz="4" w:space="0"/>
              <w:right w:val="nil"/>
            </w:tcBorders>
            <w:noWrap/>
            <w:vAlign w:val="center"/>
          </w:tcPr>
          <w:p>
            <w:pPr>
              <w:overflowPunct w:val="0"/>
              <w:spacing w:line="260" w:lineRule="exact"/>
              <w:rPr>
                <w:rFonts w:ascii="Times New Roman" w:hAnsi="Times New Roman" w:eastAsia="宋体" w:cs="Times New Roman"/>
                <w:szCs w:val="21"/>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784"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00" w:hRule="atLeast"/>
          <w:jc w:val="center"/>
        </w:trPr>
        <w:tc>
          <w:tcPr>
            <w:tcW w:w="771" w:type="dxa"/>
            <w:tcBorders>
              <w:top w:val="single" w:color="000000" w:sz="4" w:space="0"/>
              <w:left w:val="single" w:color="auto"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1</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57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14"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4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575" w:type="dxa"/>
            <w:tcBorders>
              <w:top w:val="single" w:color="000000" w:sz="4" w:space="0"/>
              <w:left w:val="single" w:color="000000" w:sz="4" w:space="0"/>
              <w:bottom w:val="single" w:color="000000" w:sz="4" w:space="0"/>
              <w:right w:val="nil"/>
            </w:tcBorders>
            <w:noWrap/>
            <w:vAlign w:val="center"/>
          </w:tcPr>
          <w:p>
            <w:pPr>
              <w:overflowPunct w:val="0"/>
              <w:spacing w:line="260" w:lineRule="exact"/>
              <w:rPr>
                <w:rFonts w:ascii="Times New Roman" w:hAnsi="Times New Roman" w:eastAsia="宋体" w:cs="Times New Roman"/>
                <w:szCs w:val="21"/>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784"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00" w:hRule="atLeast"/>
          <w:jc w:val="center"/>
        </w:trPr>
        <w:tc>
          <w:tcPr>
            <w:tcW w:w="771" w:type="dxa"/>
            <w:tcBorders>
              <w:top w:val="single" w:color="000000" w:sz="4" w:space="0"/>
              <w:left w:val="single" w:color="auto"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2</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57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14"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4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575" w:type="dxa"/>
            <w:tcBorders>
              <w:top w:val="single" w:color="000000" w:sz="4" w:space="0"/>
              <w:left w:val="single" w:color="000000" w:sz="4" w:space="0"/>
              <w:bottom w:val="single" w:color="000000" w:sz="4" w:space="0"/>
              <w:right w:val="nil"/>
            </w:tcBorders>
            <w:noWrap/>
            <w:vAlign w:val="center"/>
          </w:tcPr>
          <w:p>
            <w:pPr>
              <w:overflowPunct w:val="0"/>
              <w:spacing w:line="260" w:lineRule="exact"/>
              <w:rPr>
                <w:rFonts w:ascii="Times New Roman" w:hAnsi="Times New Roman" w:eastAsia="宋体" w:cs="Times New Roman"/>
                <w:szCs w:val="21"/>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784"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00" w:hRule="atLeast"/>
          <w:jc w:val="center"/>
        </w:trPr>
        <w:tc>
          <w:tcPr>
            <w:tcW w:w="771" w:type="dxa"/>
            <w:tcBorders>
              <w:top w:val="single" w:color="000000" w:sz="4" w:space="0"/>
              <w:left w:val="single" w:color="auto"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三</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预备费</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57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14"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4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575" w:type="dxa"/>
            <w:tcBorders>
              <w:top w:val="single" w:color="000000" w:sz="4" w:space="0"/>
              <w:left w:val="single" w:color="000000" w:sz="4" w:space="0"/>
              <w:bottom w:val="single" w:color="000000" w:sz="4" w:space="0"/>
              <w:right w:val="nil"/>
            </w:tcBorders>
            <w:noWrap/>
            <w:vAlign w:val="center"/>
          </w:tcPr>
          <w:p>
            <w:pPr>
              <w:overflowPunct w:val="0"/>
              <w:spacing w:line="260" w:lineRule="exact"/>
              <w:rPr>
                <w:rFonts w:ascii="Times New Roman" w:hAnsi="Times New Roman" w:eastAsia="宋体" w:cs="Times New Roman"/>
                <w:szCs w:val="21"/>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784"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00" w:hRule="atLeast"/>
          <w:jc w:val="center"/>
        </w:trPr>
        <w:tc>
          <w:tcPr>
            <w:tcW w:w="771" w:type="dxa"/>
            <w:tcBorders>
              <w:top w:val="single" w:color="000000" w:sz="4" w:space="0"/>
              <w:left w:val="single" w:color="auto"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01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57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14"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4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575" w:type="dxa"/>
            <w:tcBorders>
              <w:top w:val="single" w:color="000000" w:sz="4" w:space="0"/>
              <w:left w:val="single" w:color="000000" w:sz="4" w:space="0"/>
              <w:bottom w:val="single" w:color="000000" w:sz="4" w:space="0"/>
              <w:right w:val="nil"/>
            </w:tcBorders>
            <w:noWrap/>
            <w:vAlign w:val="center"/>
          </w:tcPr>
          <w:p>
            <w:pPr>
              <w:overflowPunct w:val="0"/>
              <w:spacing w:line="260" w:lineRule="exact"/>
              <w:rPr>
                <w:rFonts w:ascii="Times New Roman" w:hAnsi="Times New Roman" w:eastAsia="宋体" w:cs="Times New Roman"/>
                <w:szCs w:val="21"/>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784"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00" w:hRule="atLeast"/>
          <w:jc w:val="center"/>
        </w:trPr>
        <w:tc>
          <w:tcPr>
            <w:tcW w:w="771" w:type="dxa"/>
            <w:tcBorders>
              <w:top w:val="single" w:color="000000" w:sz="4" w:space="0"/>
              <w:left w:val="single" w:color="auto"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四</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专项费用</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57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14"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4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575" w:type="dxa"/>
            <w:tcBorders>
              <w:top w:val="single" w:color="000000" w:sz="4" w:space="0"/>
              <w:left w:val="single" w:color="000000" w:sz="4" w:space="0"/>
              <w:bottom w:val="single" w:color="000000" w:sz="4" w:space="0"/>
              <w:right w:val="nil"/>
            </w:tcBorders>
            <w:noWrap/>
            <w:vAlign w:val="center"/>
          </w:tcPr>
          <w:p>
            <w:pPr>
              <w:overflowPunct w:val="0"/>
              <w:spacing w:line="260" w:lineRule="exact"/>
              <w:rPr>
                <w:rFonts w:ascii="Times New Roman" w:hAnsi="Times New Roman" w:eastAsia="宋体" w:cs="Times New Roman"/>
                <w:szCs w:val="21"/>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784"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00" w:hRule="atLeast"/>
          <w:jc w:val="center"/>
        </w:trPr>
        <w:tc>
          <w:tcPr>
            <w:tcW w:w="771" w:type="dxa"/>
            <w:tcBorders>
              <w:top w:val="single" w:color="000000" w:sz="4" w:space="0"/>
              <w:left w:val="single" w:color="auto"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1</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57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14"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4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575" w:type="dxa"/>
            <w:tcBorders>
              <w:top w:val="single" w:color="000000" w:sz="4" w:space="0"/>
              <w:left w:val="single" w:color="000000" w:sz="4" w:space="0"/>
              <w:bottom w:val="single" w:color="000000" w:sz="4" w:space="0"/>
              <w:right w:val="nil"/>
            </w:tcBorders>
            <w:noWrap/>
            <w:vAlign w:val="center"/>
          </w:tcPr>
          <w:p>
            <w:pPr>
              <w:overflowPunct w:val="0"/>
              <w:spacing w:line="260" w:lineRule="exact"/>
              <w:rPr>
                <w:rFonts w:ascii="Times New Roman" w:hAnsi="Times New Roman" w:eastAsia="宋体" w:cs="Times New Roman"/>
                <w:szCs w:val="21"/>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784"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00" w:hRule="atLeast"/>
          <w:jc w:val="center"/>
        </w:trPr>
        <w:tc>
          <w:tcPr>
            <w:tcW w:w="771" w:type="dxa"/>
            <w:tcBorders>
              <w:top w:val="single" w:color="000000" w:sz="4" w:space="0"/>
              <w:left w:val="single" w:color="auto"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2</w:t>
            </w:r>
          </w:p>
        </w:tc>
        <w:tc>
          <w:tcPr>
            <w:tcW w:w="201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57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14"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4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575" w:type="dxa"/>
            <w:tcBorders>
              <w:top w:val="single" w:color="000000" w:sz="4" w:space="0"/>
              <w:left w:val="single" w:color="000000" w:sz="4" w:space="0"/>
              <w:bottom w:val="single" w:color="000000" w:sz="4" w:space="0"/>
              <w:right w:val="nil"/>
            </w:tcBorders>
            <w:noWrap/>
            <w:vAlign w:val="center"/>
          </w:tcPr>
          <w:p>
            <w:pPr>
              <w:overflowPunct w:val="0"/>
              <w:spacing w:line="260" w:lineRule="exact"/>
              <w:rPr>
                <w:rFonts w:ascii="Times New Roman" w:hAnsi="Times New Roman" w:eastAsia="宋体" w:cs="Times New Roman"/>
                <w:szCs w:val="21"/>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784"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00" w:hRule="atLeast"/>
          <w:jc w:val="center"/>
        </w:trPr>
        <w:tc>
          <w:tcPr>
            <w:tcW w:w="771" w:type="dxa"/>
            <w:tcBorders>
              <w:top w:val="single" w:color="000000" w:sz="4" w:space="0"/>
              <w:left w:val="single" w:color="auto"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01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建设项目总投资</w:t>
            </w:r>
          </w:p>
        </w:tc>
        <w:tc>
          <w:tcPr>
            <w:tcW w:w="925"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6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8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27"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57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1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914"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6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4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575" w:type="dxa"/>
            <w:tcBorders>
              <w:top w:val="single" w:color="000000" w:sz="4" w:space="0"/>
              <w:left w:val="single" w:color="000000" w:sz="4" w:space="0"/>
              <w:bottom w:val="single" w:color="000000" w:sz="4" w:space="0"/>
              <w:right w:val="nil"/>
            </w:tcBorders>
            <w:noWrap/>
            <w:vAlign w:val="center"/>
          </w:tcPr>
          <w:p>
            <w:pPr>
              <w:overflowPunct w:val="0"/>
              <w:spacing w:line="260" w:lineRule="exact"/>
              <w:rPr>
                <w:rFonts w:ascii="Times New Roman" w:hAnsi="Times New Roman" w:eastAsia="宋体" w:cs="Times New Roman"/>
                <w:szCs w:val="21"/>
              </w:rPr>
            </w:pPr>
          </w:p>
        </w:tc>
        <w:tc>
          <w:tcPr>
            <w:tcW w:w="1330"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784"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r>
    </w:tbl>
    <w:p>
      <w:pPr>
        <w:overflowPunct w:val="0"/>
        <w:rPr>
          <w:rFonts w:ascii="Times New Roman" w:hAnsi="Times New Roman" w:eastAsia="宋体" w:cs="Times New Roman"/>
          <w:szCs w:val="21"/>
        </w:rPr>
      </w:pPr>
      <w:r>
        <w:rPr>
          <w:rFonts w:ascii="Times New Roman" w:hAnsi="Times New Roman" w:eastAsia="宋体" w:cs="Times New Roman"/>
          <w:kern w:val="0"/>
          <w:szCs w:val="21"/>
        </w:rPr>
        <w:br w:type="page"/>
      </w:r>
      <w:r>
        <w:rPr>
          <w:rFonts w:ascii="Times New Roman" w:hAnsi="Times New Roman" w:eastAsia="宋体" w:cs="Times New Roman"/>
          <w:szCs w:val="21"/>
        </w:rPr>
        <w:t>附样5.4.7：综合预算对比表</w:t>
      </w:r>
    </w:p>
    <w:p>
      <w:pPr>
        <w:overflowPunct w:val="0"/>
        <w:jc w:val="center"/>
        <w:rPr>
          <w:rFonts w:ascii="Times New Roman" w:hAnsi="Times New Roman" w:eastAsia="黑体" w:cs="Times New Roman"/>
          <w:sz w:val="32"/>
          <w:szCs w:val="32"/>
        </w:rPr>
      </w:pPr>
      <w:r>
        <w:rPr>
          <w:rFonts w:ascii="Times New Roman" w:hAnsi="Times New Roman" w:eastAsia="黑体" w:cs="Times New Roman"/>
          <w:sz w:val="32"/>
          <w:szCs w:val="32"/>
        </w:rPr>
        <w:t>综合预算对比表</w:t>
      </w:r>
    </w:p>
    <w:p>
      <w:pPr>
        <w:overflowPunct w:val="0"/>
        <w:rPr>
          <w:rFonts w:ascii="Times New Roman" w:hAnsi="Times New Roman" w:eastAsia="宋体" w:cs="Times New Roman"/>
          <w:kern w:val="0"/>
          <w:szCs w:val="21"/>
        </w:rPr>
      </w:pPr>
      <w:r>
        <w:rPr>
          <w:rFonts w:ascii="Times New Roman" w:hAnsi="Times New Roman" w:eastAsia="宋体" w:cs="Times New Roman"/>
          <w:kern w:val="0"/>
          <w:szCs w:val="21"/>
        </w:rPr>
        <w:t xml:space="preserve">综合预算编号：          工程名称：                                                         </w:t>
      </w:r>
      <w:r>
        <w:rPr>
          <w:rFonts w:hint="eastAsia" w:ascii="Times New Roman" w:hAnsi="Times New Roman" w:eastAsia="宋体" w:cs="Times New Roman"/>
          <w:kern w:val="0"/>
          <w:szCs w:val="21"/>
          <w:lang w:val="en-US" w:eastAsia="zh-CN"/>
        </w:rPr>
        <w:t xml:space="preserve">       </w:t>
      </w:r>
      <w:r>
        <w:rPr>
          <w:rFonts w:ascii="Times New Roman" w:hAnsi="Times New Roman" w:eastAsia="宋体" w:cs="Times New Roman"/>
          <w:kern w:val="0"/>
          <w:szCs w:val="21"/>
        </w:rPr>
        <w:t xml:space="preserve"> 单位：万元</w:t>
      </w:r>
      <w:r>
        <w:rPr>
          <w:rFonts w:hint="eastAsia" w:ascii="Times New Roman" w:hAnsi="Times New Roman" w:eastAsia="宋体" w:cs="Times New Roman"/>
          <w:kern w:val="0"/>
          <w:szCs w:val="21"/>
          <w:lang w:val="en-US" w:eastAsia="zh-CN"/>
        </w:rPr>
        <w:t xml:space="preserve">    </w:t>
      </w:r>
      <w:r>
        <w:rPr>
          <w:rFonts w:ascii="Times New Roman" w:hAnsi="Times New Roman" w:eastAsia="宋体" w:cs="Times New Roman"/>
          <w:kern w:val="0"/>
          <w:szCs w:val="21"/>
        </w:rPr>
        <w:t>共   页  第   页</w:t>
      </w:r>
    </w:p>
    <w:tbl>
      <w:tblPr>
        <w:tblStyle w:val="12"/>
        <w:tblW w:w="13606" w:type="dxa"/>
        <w:tblInd w:w="91" w:type="dxa"/>
        <w:tblLayout w:type="fixed"/>
        <w:tblCellMar>
          <w:top w:w="0" w:type="dxa"/>
          <w:left w:w="108" w:type="dxa"/>
          <w:bottom w:w="0" w:type="dxa"/>
          <w:right w:w="108" w:type="dxa"/>
        </w:tblCellMar>
      </w:tblPr>
      <w:tblGrid>
        <w:gridCol w:w="636"/>
        <w:gridCol w:w="2106"/>
        <w:gridCol w:w="1113"/>
        <w:gridCol w:w="1076"/>
        <w:gridCol w:w="1068"/>
        <w:gridCol w:w="800"/>
        <w:gridCol w:w="1086"/>
        <w:gridCol w:w="1068"/>
        <w:gridCol w:w="1092"/>
        <w:gridCol w:w="1041"/>
        <w:gridCol w:w="1338"/>
        <w:gridCol w:w="1182"/>
      </w:tblGrid>
      <w:tr>
        <w:tblPrEx>
          <w:tblCellMar>
            <w:top w:w="0" w:type="dxa"/>
            <w:left w:w="108" w:type="dxa"/>
            <w:bottom w:w="0" w:type="dxa"/>
            <w:right w:w="108" w:type="dxa"/>
          </w:tblCellMar>
        </w:tblPrEx>
        <w:trPr>
          <w:trHeight w:val="312" w:hRule="atLeast"/>
        </w:trPr>
        <w:tc>
          <w:tcPr>
            <w:tcW w:w="636" w:type="dxa"/>
            <w:vMerge w:val="restart"/>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序号</w:t>
            </w:r>
          </w:p>
        </w:tc>
        <w:tc>
          <w:tcPr>
            <w:tcW w:w="2106" w:type="dxa"/>
            <w:vMerge w:val="restart"/>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工程项目或费用名称</w:t>
            </w:r>
          </w:p>
        </w:tc>
        <w:tc>
          <w:tcPr>
            <w:tcW w:w="4057" w:type="dxa"/>
            <w:gridSpan w:val="4"/>
            <w:tcBorders>
              <w:top w:val="single" w:color="000000" w:sz="4" w:space="0"/>
              <w:left w:val="single" w:color="000000" w:sz="4" w:space="0"/>
              <w:bottom w:val="single" w:color="000000" w:sz="4" w:space="0"/>
              <w:right w:val="single" w:color="000000" w:sz="4" w:space="0"/>
            </w:tcBorders>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概算</w:t>
            </w:r>
          </w:p>
        </w:tc>
        <w:tc>
          <w:tcPr>
            <w:tcW w:w="4287" w:type="dxa"/>
            <w:gridSpan w:val="4"/>
            <w:tcBorders>
              <w:top w:val="single" w:color="000000" w:sz="4" w:space="0"/>
              <w:left w:val="single" w:color="000000" w:sz="4" w:space="0"/>
              <w:bottom w:val="single" w:color="000000" w:sz="4" w:space="0"/>
              <w:right w:val="single" w:color="000000" w:sz="4" w:space="0"/>
            </w:tcBorders>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预算</w:t>
            </w:r>
          </w:p>
        </w:tc>
        <w:tc>
          <w:tcPr>
            <w:tcW w:w="1338"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差额（预算-概算）</w:t>
            </w:r>
          </w:p>
        </w:tc>
        <w:tc>
          <w:tcPr>
            <w:tcW w:w="1182"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调整的主要原因</w:t>
            </w:r>
          </w:p>
        </w:tc>
      </w:tr>
      <w:tr>
        <w:tblPrEx>
          <w:tblCellMar>
            <w:top w:w="0" w:type="dxa"/>
            <w:left w:w="108" w:type="dxa"/>
            <w:bottom w:w="0" w:type="dxa"/>
            <w:right w:w="108" w:type="dxa"/>
          </w:tblCellMar>
        </w:tblPrEx>
        <w:trPr>
          <w:trHeight w:val="312" w:hRule="atLeast"/>
        </w:trPr>
        <w:tc>
          <w:tcPr>
            <w:tcW w:w="636" w:type="dxa"/>
            <w:vMerge w:val="continue"/>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106" w:type="dxa"/>
            <w:vMerge w:val="continue"/>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13" w:type="dxa"/>
            <w:tcBorders>
              <w:top w:val="single" w:color="000000" w:sz="4" w:space="0"/>
              <w:left w:val="single" w:color="000000" w:sz="4" w:space="0"/>
              <w:bottom w:val="single" w:color="000000" w:sz="4" w:space="0"/>
              <w:right w:val="single" w:color="000000" w:sz="4" w:space="0"/>
            </w:tcBorders>
            <w:vAlign w:val="center"/>
          </w:tcPr>
          <w:p>
            <w:pPr>
              <w:overflowPunct w:val="0"/>
              <w:spacing w:line="26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建筑</w:t>
            </w:r>
          </w:p>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工程费</w:t>
            </w:r>
          </w:p>
        </w:tc>
        <w:tc>
          <w:tcPr>
            <w:tcW w:w="1076" w:type="dxa"/>
            <w:tcBorders>
              <w:top w:val="single" w:color="000000" w:sz="4" w:space="0"/>
              <w:left w:val="single" w:color="000000" w:sz="4" w:space="0"/>
              <w:bottom w:val="single" w:color="000000" w:sz="4" w:space="0"/>
              <w:right w:val="single" w:color="000000" w:sz="4" w:space="0"/>
            </w:tcBorders>
            <w:vAlign w:val="center"/>
          </w:tcPr>
          <w:p>
            <w:pPr>
              <w:overflowPunct w:val="0"/>
              <w:spacing w:line="26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设备</w:t>
            </w:r>
          </w:p>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购置费</w:t>
            </w:r>
          </w:p>
        </w:tc>
        <w:tc>
          <w:tcPr>
            <w:tcW w:w="1068" w:type="dxa"/>
            <w:tcBorders>
              <w:top w:val="single" w:color="000000" w:sz="4" w:space="0"/>
              <w:left w:val="single" w:color="000000" w:sz="4" w:space="0"/>
              <w:bottom w:val="single" w:color="000000" w:sz="4" w:space="0"/>
              <w:right w:val="single" w:color="000000" w:sz="4" w:space="0"/>
            </w:tcBorders>
            <w:vAlign w:val="center"/>
          </w:tcPr>
          <w:p>
            <w:pPr>
              <w:overflowPunct w:val="0"/>
              <w:spacing w:line="26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安装</w:t>
            </w:r>
          </w:p>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工程费</w:t>
            </w:r>
          </w:p>
        </w:tc>
        <w:tc>
          <w:tcPr>
            <w:tcW w:w="800" w:type="dxa"/>
            <w:tcBorders>
              <w:top w:val="single" w:color="000000" w:sz="4" w:space="0"/>
              <w:left w:val="single" w:color="000000" w:sz="4" w:space="0"/>
              <w:bottom w:val="single" w:color="000000" w:sz="4" w:space="0"/>
              <w:right w:val="single" w:color="000000" w:sz="4" w:space="0"/>
            </w:tcBorders>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合计</w:t>
            </w:r>
          </w:p>
        </w:tc>
        <w:tc>
          <w:tcPr>
            <w:tcW w:w="1086" w:type="dxa"/>
            <w:tcBorders>
              <w:top w:val="single" w:color="000000" w:sz="4" w:space="0"/>
              <w:left w:val="single" w:color="000000" w:sz="4" w:space="0"/>
              <w:bottom w:val="single" w:color="000000" w:sz="4" w:space="0"/>
              <w:right w:val="single" w:color="000000" w:sz="4" w:space="0"/>
            </w:tcBorders>
            <w:vAlign w:val="center"/>
          </w:tcPr>
          <w:p>
            <w:pPr>
              <w:overflowPunct w:val="0"/>
              <w:spacing w:line="26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建筑</w:t>
            </w:r>
          </w:p>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工程费</w:t>
            </w:r>
          </w:p>
        </w:tc>
        <w:tc>
          <w:tcPr>
            <w:tcW w:w="1068" w:type="dxa"/>
            <w:tcBorders>
              <w:top w:val="single" w:color="000000" w:sz="4" w:space="0"/>
              <w:left w:val="single" w:color="000000" w:sz="4" w:space="0"/>
              <w:bottom w:val="single" w:color="000000" w:sz="4" w:space="0"/>
              <w:right w:val="single" w:color="000000" w:sz="4" w:space="0"/>
            </w:tcBorders>
            <w:vAlign w:val="center"/>
          </w:tcPr>
          <w:p>
            <w:pPr>
              <w:overflowPunct w:val="0"/>
              <w:spacing w:line="26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设备</w:t>
            </w:r>
          </w:p>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购置费</w:t>
            </w:r>
          </w:p>
        </w:tc>
        <w:tc>
          <w:tcPr>
            <w:tcW w:w="1092" w:type="dxa"/>
            <w:tcBorders>
              <w:top w:val="single" w:color="000000" w:sz="4" w:space="0"/>
              <w:left w:val="single" w:color="000000" w:sz="4" w:space="0"/>
              <w:bottom w:val="single" w:color="000000" w:sz="4" w:space="0"/>
              <w:right w:val="single" w:color="000000" w:sz="4" w:space="0"/>
            </w:tcBorders>
            <w:vAlign w:val="center"/>
          </w:tcPr>
          <w:p>
            <w:pPr>
              <w:overflowPunct w:val="0"/>
              <w:spacing w:line="260" w:lineRule="exact"/>
              <w:jc w:val="center"/>
              <w:textAlignment w:val="center"/>
              <w:rPr>
                <w:rFonts w:ascii="Times New Roman" w:hAnsi="Times New Roman" w:eastAsia="宋体" w:cs="Times New Roman"/>
                <w:kern w:val="0"/>
                <w:szCs w:val="21"/>
              </w:rPr>
            </w:pPr>
            <w:r>
              <w:rPr>
                <w:rFonts w:ascii="Times New Roman" w:hAnsi="Times New Roman" w:eastAsia="宋体" w:cs="Times New Roman"/>
                <w:kern w:val="0"/>
                <w:szCs w:val="21"/>
              </w:rPr>
              <w:t>安装</w:t>
            </w:r>
          </w:p>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工程费</w:t>
            </w:r>
          </w:p>
        </w:tc>
        <w:tc>
          <w:tcPr>
            <w:tcW w:w="1041" w:type="dxa"/>
            <w:tcBorders>
              <w:top w:val="single" w:color="000000" w:sz="4" w:space="0"/>
              <w:left w:val="single" w:color="000000" w:sz="4" w:space="0"/>
              <w:bottom w:val="single" w:color="000000" w:sz="4" w:space="0"/>
              <w:right w:val="single" w:color="000000" w:sz="4" w:space="0"/>
            </w:tcBorders>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合计</w:t>
            </w:r>
          </w:p>
        </w:tc>
        <w:tc>
          <w:tcPr>
            <w:tcW w:w="1338"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pacing w:line="260" w:lineRule="exact"/>
              <w:jc w:val="center"/>
              <w:rPr>
                <w:rFonts w:ascii="Times New Roman" w:hAnsi="Times New Roman" w:eastAsia="宋体" w:cs="Times New Roman"/>
                <w:szCs w:val="21"/>
              </w:rPr>
            </w:pPr>
          </w:p>
        </w:tc>
        <w:tc>
          <w:tcPr>
            <w:tcW w:w="1182"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spacing w:line="260" w:lineRule="exact"/>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12"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一</w:t>
            </w:r>
          </w:p>
        </w:tc>
        <w:tc>
          <w:tcPr>
            <w:tcW w:w="210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主要工程</w:t>
            </w:r>
          </w:p>
        </w:tc>
        <w:tc>
          <w:tcPr>
            <w:tcW w:w="111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8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9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12"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1</w:t>
            </w:r>
          </w:p>
        </w:tc>
        <w:tc>
          <w:tcPr>
            <w:tcW w:w="210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w:t>
            </w:r>
          </w:p>
        </w:tc>
        <w:tc>
          <w:tcPr>
            <w:tcW w:w="111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8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9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12"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10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8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9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12"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2</w:t>
            </w:r>
          </w:p>
        </w:tc>
        <w:tc>
          <w:tcPr>
            <w:tcW w:w="210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w:t>
            </w:r>
          </w:p>
        </w:tc>
        <w:tc>
          <w:tcPr>
            <w:tcW w:w="111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8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9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12"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210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8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9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12"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二</w:t>
            </w:r>
          </w:p>
        </w:tc>
        <w:tc>
          <w:tcPr>
            <w:tcW w:w="210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辅助工程</w:t>
            </w:r>
          </w:p>
        </w:tc>
        <w:tc>
          <w:tcPr>
            <w:tcW w:w="111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8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9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12"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1</w:t>
            </w:r>
          </w:p>
        </w:tc>
        <w:tc>
          <w:tcPr>
            <w:tcW w:w="210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w:t>
            </w:r>
          </w:p>
        </w:tc>
        <w:tc>
          <w:tcPr>
            <w:tcW w:w="111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8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9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12"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10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8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9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12"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2</w:t>
            </w:r>
          </w:p>
        </w:tc>
        <w:tc>
          <w:tcPr>
            <w:tcW w:w="210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w:t>
            </w:r>
          </w:p>
        </w:tc>
        <w:tc>
          <w:tcPr>
            <w:tcW w:w="111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8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9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12"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210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8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9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12"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三</w:t>
            </w:r>
          </w:p>
        </w:tc>
        <w:tc>
          <w:tcPr>
            <w:tcW w:w="210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配套工程</w:t>
            </w:r>
          </w:p>
        </w:tc>
        <w:tc>
          <w:tcPr>
            <w:tcW w:w="111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8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9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12"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1</w:t>
            </w:r>
          </w:p>
        </w:tc>
        <w:tc>
          <w:tcPr>
            <w:tcW w:w="210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w:t>
            </w:r>
          </w:p>
        </w:tc>
        <w:tc>
          <w:tcPr>
            <w:tcW w:w="111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8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9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12"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10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8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9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12"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2</w:t>
            </w:r>
          </w:p>
        </w:tc>
        <w:tc>
          <w:tcPr>
            <w:tcW w:w="210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hint="eastAsia" w:ascii="Times New Roman" w:hAnsi="Times New Roman" w:eastAsia="宋体" w:cs="Times New Roman"/>
                <w:kern w:val="0"/>
                <w:szCs w:val="21"/>
              </w:rPr>
              <w:t>×××××××</w:t>
            </w:r>
          </w:p>
        </w:tc>
        <w:tc>
          <w:tcPr>
            <w:tcW w:w="111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8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9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12"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10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8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9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12"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10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单项工程费用合计</w:t>
            </w:r>
          </w:p>
        </w:tc>
        <w:tc>
          <w:tcPr>
            <w:tcW w:w="111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8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9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12"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10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8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9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12"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10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8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9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41"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12"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10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8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9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41" w:type="dxa"/>
            <w:tcBorders>
              <w:top w:val="single" w:color="000000" w:sz="4" w:space="0"/>
              <w:left w:val="single" w:color="000000" w:sz="4" w:space="0"/>
              <w:bottom w:val="single" w:color="000000" w:sz="4" w:space="0"/>
              <w:right w:val="nil"/>
            </w:tcBorders>
            <w:noWrap/>
            <w:vAlign w:val="center"/>
          </w:tcPr>
          <w:p>
            <w:pPr>
              <w:overflowPunct w:val="0"/>
              <w:spacing w:line="260" w:lineRule="exact"/>
              <w:rPr>
                <w:rFonts w:ascii="Times New Roman" w:hAnsi="Times New Roman" w:eastAsia="宋体" w:cs="Times New Roman"/>
                <w:szCs w:val="21"/>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r>
      <w:tr>
        <w:tblPrEx>
          <w:tblCellMar>
            <w:top w:w="0" w:type="dxa"/>
            <w:left w:w="108" w:type="dxa"/>
            <w:bottom w:w="0" w:type="dxa"/>
            <w:right w:w="108" w:type="dxa"/>
          </w:tblCellMar>
        </w:tblPrEx>
        <w:trPr>
          <w:trHeight w:val="312" w:hRule="atLeast"/>
        </w:trPr>
        <w:tc>
          <w:tcPr>
            <w:tcW w:w="63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210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113"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7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800"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86"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6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9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jc w:val="center"/>
              <w:rPr>
                <w:rFonts w:ascii="Times New Roman" w:hAnsi="Times New Roman" w:eastAsia="宋体" w:cs="Times New Roman"/>
                <w:szCs w:val="21"/>
              </w:rPr>
            </w:pPr>
          </w:p>
        </w:tc>
        <w:tc>
          <w:tcPr>
            <w:tcW w:w="1041" w:type="dxa"/>
            <w:tcBorders>
              <w:top w:val="single" w:color="000000" w:sz="4" w:space="0"/>
              <w:left w:val="single" w:color="000000" w:sz="4" w:space="0"/>
              <w:bottom w:val="single" w:color="000000" w:sz="4" w:space="0"/>
              <w:right w:val="nil"/>
            </w:tcBorders>
            <w:noWrap/>
            <w:vAlign w:val="center"/>
          </w:tcPr>
          <w:p>
            <w:pPr>
              <w:overflowPunct w:val="0"/>
              <w:spacing w:line="260" w:lineRule="exact"/>
              <w:rPr>
                <w:rFonts w:ascii="Times New Roman" w:hAnsi="Times New Roman" w:eastAsia="宋体" w:cs="Times New Roman"/>
                <w:szCs w:val="21"/>
              </w:rPr>
            </w:pPr>
          </w:p>
        </w:tc>
        <w:tc>
          <w:tcPr>
            <w:tcW w:w="1338"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c>
          <w:tcPr>
            <w:tcW w:w="1182" w:type="dxa"/>
            <w:tcBorders>
              <w:top w:val="single" w:color="000000" w:sz="4" w:space="0"/>
              <w:left w:val="single" w:color="000000" w:sz="4" w:space="0"/>
              <w:bottom w:val="single" w:color="000000" w:sz="4" w:space="0"/>
              <w:right w:val="single" w:color="000000" w:sz="4" w:space="0"/>
            </w:tcBorders>
            <w:noWrap/>
            <w:vAlign w:val="center"/>
          </w:tcPr>
          <w:p>
            <w:pPr>
              <w:overflowPunct w:val="0"/>
              <w:spacing w:line="260" w:lineRule="exact"/>
              <w:rPr>
                <w:rFonts w:ascii="Times New Roman" w:hAnsi="Times New Roman" w:eastAsia="宋体" w:cs="Times New Roman"/>
                <w:szCs w:val="21"/>
              </w:rPr>
            </w:pPr>
          </w:p>
        </w:tc>
      </w:tr>
    </w:tbl>
    <w:p>
      <w:pPr>
        <w:overflowPunct w:val="0"/>
        <w:rPr>
          <w:rFonts w:ascii="Times New Roman" w:hAnsi="Times New Roman" w:eastAsia="宋体" w:cs="Times New Roman"/>
          <w:szCs w:val="21"/>
        </w:rPr>
      </w:pPr>
      <w:r>
        <w:rPr>
          <w:rFonts w:ascii="Times New Roman" w:hAnsi="Times New Roman" w:eastAsia="宋体" w:cs="Times New Roman"/>
          <w:kern w:val="0"/>
          <w:szCs w:val="21"/>
        </w:rPr>
        <w:br w:type="page"/>
      </w:r>
      <w:r>
        <w:rPr>
          <w:rFonts w:ascii="Times New Roman" w:hAnsi="Times New Roman" w:eastAsia="宋体" w:cs="Times New Roman"/>
          <w:szCs w:val="21"/>
        </w:rPr>
        <w:t>附样5.4.8：其他费用对比表</w:t>
      </w:r>
    </w:p>
    <w:p>
      <w:pPr>
        <w:overflowPunct w:val="0"/>
        <w:jc w:val="center"/>
        <w:rPr>
          <w:rFonts w:ascii="Times New Roman" w:hAnsi="Times New Roman" w:eastAsia="黑体" w:cs="Times New Roman"/>
          <w:sz w:val="32"/>
          <w:szCs w:val="32"/>
        </w:rPr>
      </w:pPr>
      <w:r>
        <w:rPr>
          <w:rFonts w:ascii="Times New Roman" w:hAnsi="Times New Roman" w:eastAsia="黑体" w:cs="Times New Roman"/>
          <w:sz w:val="32"/>
          <w:szCs w:val="32"/>
        </w:rPr>
        <w:t>其他费用对比表</w:t>
      </w:r>
    </w:p>
    <w:p>
      <w:pPr>
        <w:overflowPunct w:val="0"/>
        <w:rPr>
          <w:rFonts w:ascii="Times New Roman" w:hAnsi="Times New Roman" w:eastAsia="宋体" w:cs="Times New Roman"/>
          <w:kern w:val="0"/>
          <w:szCs w:val="21"/>
        </w:rPr>
      </w:pPr>
      <w:r>
        <w:rPr>
          <w:rFonts w:ascii="Times New Roman" w:hAnsi="Times New Roman" w:eastAsia="宋体" w:cs="Times New Roman"/>
          <w:kern w:val="0"/>
          <w:szCs w:val="21"/>
        </w:rPr>
        <w:t xml:space="preserve">工程名称：                                                                                </w:t>
      </w:r>
      <w:r>
        <w:rPr>
          <w:rFonts w:hint="eastAsia" w:ascii="Times New Roman" w:hAnsi="Times New Roman" w:eastAsia="宋体" w:cs="Times New Roman"/>
          <w:kern w:val="0"/>
          <w:szCs w:val="21"/>
          <w:lang w:val="en-US" w:eastAsia="zh-CN"/>
        </w:rPr>
        <w:t xml:space="preserve">       </w:t>
      </w:r>
      <w:r>
        <w:rPr>
          <w:rFonts w:ascii="Times New Roman" w:hAnsi="Times New Roman" w:eastAsia="宋体" w:cs="Times New Roman"/>
          <w:kern w:val="0"/>
          <w:szCs w:val="21"/>
        </w:rPr>
        <w:t xml:space="preserve">   单位：万元</w:t>
      </w:r>
      <w:r>
        <w:rPr>
          <w:rFonts w:hint="eastAsia" w:ascii="Times New Roman" w:hAnsi="Times New Roman" w:eastAsia="宋体" w:cs="Times New Roman"/>
          <w:kern w:val="0"/>
          <w:szCs w:val="21"/>
          <w:lang w:val="en-US" w:eastAsia="zh-CN"/>
        </w:rPr>
        <w:t xml:space="preserve">    </w:t>
      </w:r>
      <w:r>
        <w:rPr>
          <w:rFonts w:ascii="Times New Roman" w:hAnsi="Times New Roman" w:eastAsia="宋体" w:cs="Times New Roman"/>
          <w:kern w:val="0"/>
          <w:szCs w:val="21"/>
        </w:rPr>
        <w:t>共   页  第   页</w:t>
      </w:r>
    </w:p>
    <w:tbl>
      <w:tblPr>
        <w:tblStyle w:val="12"/>
        <w:tblW w:w="13787" w:type="dxa"/>
        <w:jc w:val="center"/>
        <w:tblLayout w:type="fixed"/>
        <w:tblCellMar>
          <w:top w:w="0" w:type="dxa"/>
          <w:left w:w="108" w:type="dxa"/>
          <w:bottom w:w="0" w:type="dxa"/>
          <w:right w:w="108" w:type="dxa"/>
        </w:tblCellMar>
      </w:tblPr>
      <w:tblGrid>
        <w:gridCol w:w="712"/>
        <w:gridCol w:w="1658"/>
        <w:gridCol w:w="1659"/>
        <w:gridCol w:w="1659"/>
        <w:gridCol w:w="1304"/>
        <w:gridCol w:w="1186"/>
        <w:gridCol w:w="1186"/>
        <w:gridCol w:w="713"/>
        <w:gridCol w:w="1186"/>
        <w:gridCol w:w="1500"/>
        <w:gridCol w:w="1024"/>
      </w:tblGrid>
      <w:tr>
        <w:tblPrEx>
          <w:tblCellMar>
            <w:top w:w="0" w:type="dxa"/>
            <w:left w:w="108" w:type="dxa"/>
            <w:bottom w:w="0" w:type="dxa"/>
            <w:right w:w="108" w:type="dxa"/>
          </w:tblCellMar>
        </w:tblPrEx>
        <w:trPr>
          <w:trHeight w:val="340" w:hRule="atLeast"/>
          <w:jc w:val="center"/>
        </w:trPr>
        <w:tc>
          <w:tcPr>
            <w:tcW w:w="712" w:type="dxa"/>
            <w:vMerge w:val="restar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序号</w:t>
            </w:r>
          </w:p>
        </w:tc>
        <w:tc>
          <w:tcPr>
            <w:tcW w:w="1658" w:type="dxa"/>
            <w:vMerge w:val="restar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费用项目编号</w:t>
            </w:r>
          </w:p>
        </w:tc>
        <w:tc>
          <w:tcPr>
            <w:tcW w:w="1659" w:type="dxa"/>
            <w:vMerge w:val="restar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费用项目名称</w:t>
            </w:r>
          </w:p>
        </w:tc>
        <w:tc>
          <w:tcPr>
            <w:tcW w:w="1659" w:type="dxa"/>
            <w:vMerge w:val="restar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费用计算基数</w:t>
            </w:r>
          </w:p>
        </w:tc>
        <w:tc>
          <w:tcPr>
            <w:tcW w:w="1304" w:type="dxa"/>
            <w:vMerge w:val="restar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费率（%）</w:t>
            </w:r>
          </w:p>
        </w:tc>
        <w:tc>
          <w:tcPr>
            <w:tcW w:w="1186" w:type="dxa"/>
            <w:vMerge w:val="restar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概算金额</w:t>
            </w:r>
          </w:p>
        </w:tc>
        <w:tc>
          <w:tcPr>
            <w:tcW w:w="1186" w:type="dxa"/>
            <w:vMerge w:val="restar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预算金额</w:t>
            </w:r>
          </w:p>
        </w:tc>
        <w:tc>
          <w:tcPr>
            <w:tcW w:w="713" w:type="dxa"/>
            <w:vMerge w:val="restar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差额</w:t>
            </w:r>
          </w:p>
        </w:tc>
        <w:tc>
          <w:tcPr>
            <w:tcW w:w="1186" w:type="dxa"/>
            <w:vMerge w:val="restar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计算公式</w:t>
            </w:r>
          </w:p>
        </w:tc>
        <w:tc>
          <w:tcPr>
            <w:tcW w:w="1500"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调整主要原因</w:t>
            </w:r>
          </w:p>
        </w:tc>
        <w:tc>
          <w:tcPr>
            <w:tcW w:w="1024" w:type="dxa"/>
            <w:vMerge w:val="restart"/>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备注</w:t>
            </w:r>
          </w:p>
        </w:tc>
      </w:tr>
      <w:tr>
        <w:tblPrEx>
          <w:tblCellMar>
            <w:top w:w="0" w:type="dxa"/>
            <w:left w:w="108" w:type="dxa"/>
            <w:bottom w:w="0" w:type="dxa"/>
            <w:right w:w="108" w:type="dxa"/>
          </w:tblCellMar>
        </w:tblPrEx>
        <w:trPr>
          <w:trHeight w:val="323" w:hRule="atLeast"/>
          <w:jc w:val="center"/>
        </w:trPr>
        <w:tc>
          <w:tcPr>
            <w:tcW w:w="712" w:type="dxa"/>
            <w:vMerge w:val="continue"/>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8" w:type="dxa"/>
            <w:vMerge w:val="continue"/>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9" w:type="dxa"/>
            <w:vMerge w:val="continue"/>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9" w:type="dxa"/>
            <w:vMerge w:val="continue"/>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304" w:type="dxa"/>
            <w:vMerge w:val="continue"/>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vMerge w:val="continue"/>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vMerge w:val="continue"/>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713" w:type="dxa"/>
            <w:vMerge w:val="continue"/>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vMerge w:val="continue"/>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500"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24" w:type="dxa"/>
            <w:vMerge w:val="continue"/>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40"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p>
        </w:tc>
        <w:tc>
          <w:tcPr>
            <w:tcW w:w="1658"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024"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40"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p>
        </w:tc>
        <w:tc>
          <w:tcPr>
            <w:tcW w:w="1658"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024"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40"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8"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024"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40"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8"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024"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40"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8"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024"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40"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8"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024"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40"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8"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024"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40"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8"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024"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40"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8"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024"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40"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8"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024"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40"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8"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024"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40"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8"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024"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40"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8"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024"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40"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8"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024"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40"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8"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024"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40"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8"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024"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40"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8"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024"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40"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8"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024"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340" w:hRule="atLeast"/>
          <w:jc w:val="center"/>
        </w:trPr>
        <w:tc>
          <w:tcPr>
            <w:tcW w:w="712"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8"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659"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合计</w:t>
            </w:r>
          </w:p>
        </w:tc>
        <w:tc>
          <w:tcPr>
            <w:tcW w:w="1659"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304"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713"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186"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500"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c>
          <w:tcPr>
            <w:tcW w:w="1024" w:type="dxa"/>
            <w:tcBorders>
              <w:top w:val="single" w:color="000000" w:sz="4" w:space="0"/>
              <w:left w:val="single" w:color="000000" w:sz="4" w:space="0"/>
              <w:bottom w:val="single" w:color="000000" w:sz="4" w:space="0"/>
              <w:right w:val="single" w:color="000000" w:sz="4" w:space="0"/>
            </w:tcBorders>
            <w:noWrap/>
            <w:vAlign w:val="center"/>
          </w:tcPr>
          <w:p>
            <w:pPr>
              <w:overflowPunct w:val="0"/>
              <w:jc w:val="center"/>
              <w:rPr>
                <w:rFonts w:ascii="Times New Roman" w:hAnsi="Times New Roman" w:eastAsia="宋体" w:cs="Times New Roman"/>
                <w:szCs w:val="21"/>
              </w:rPr>
            </w:pPr>
          </w:p>
        </w:tc>
      </w:tr>
    </w:tbl>
    <w:p>
      <w:pPr>
        <w:overflowPunct w:val="0"/>
        <w:rPr>
          <w:rFonts w:ascii="Times New Roman" w:hAnsi="Times New Roman" w:eastAsia="宋体" w:cs="Times New Roman"/>
          <w:szCs w:val="21"/>
        </w:rPr>
      </w:pPr>
      <w:r>
        <w:rPr>
          <w:rFonts w:ascii="Times New Roman" w:hAnsi="Times New Roman" w:eastAsia="宋体" w:cs="Times New Roman"/>
          <w:szCs w:val="21"/>
        </w:rPr>
        <w:br w:type="page"/>
      </w:r>
      <w:r>
        <w:rPr>
          <w:rFonts w:ascii="Times New Roman" w:hAnsi="Times New Roman" w:eastAsia="宋体" w:cs="Times New Roman"/>
          <w:szCs w:val="21"/>
        </w:rPr>
        <w:t>附样5.4.9：</w:t>
      </w:r>
      <w:r>
        <w:rPr>
          <w:rFonts w:hint="eastAsia" w:ascii="Times New Roman" w:hAnsi="Times New Roman" w:eastAsia="宋体" w:cs="Times New Roman"/>
          <w:szCs w:val="21"/>
        </w:rPr>
        <w:t>主</w:t>
      </w:r>
      <w:r>
        <w:rPr>
          <w:rFonts w:ascii="Times New Roman" w:hAnsi="Times New Roman" w:eastAsia="宋体" w:cs="Times New Roman"/>
          <w:szCs w:val="21"/>
        </w:rPr>
        <w:t>要设备材料数量及价格对比表</w:t>
      </w:r>
    </w:p>
    <w:p>
      <w:pPr>
        <w:overflowPunct w:val="0"/>
        <w:spacing w:after="161"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主要设备材料数量及价格对比表</w:t>
      </w:r>
    </w:p>
    <w:tbl>
      <w:tblPr>
        <w:tblStyle w:val="12"/>
        <w:tblW w:w="13787" w:type="dxa"/>
        <w:jc w:val="center"/>
        <w:tblLayout w:type="fixed"/>
        <w:tblCellMar>
          <w:top w:w="0" w:type="dxa"/>
          <w:left w:w="108" w:type="dxa"/>
          <w:bottom w:w="0" w:type="dxa"/>
          <w:right w:w="108" w:type="dxa"/>
        </w:tblCellMar>
      </w:tblPr>
      <w:tblGrid>
        <w:gridCol w:w="539"/>
        <w:gridCol w:w="1443"/>
        <w:gridCol w:w="945"/>
        <w:gridCol w:w="542"/>
        <w:gridCol w:w="621"/>
        <w:gridCol w:w="1136"/>
        <w:gridCol w:w="986"/>
        <w:gridCol w:w="1392"/>
        <w:gridCol w:w="1000"/>
        <w:gridCol w:w="622"/>
        <w:gridCol w:w="702"/>
        <w:gridCol w:w="1162"/>
        <w:gridCol w:w="1082"/>
        <w:gridCol w:w="648"/>
        <w:gridCol w:w="967"/>
      </w:tblGrid>
      <w:tr>
        <w:tblPrEx>
          <w:tblCellMar>
            <w:top w:w="0" w:type="dxa"/>
            <w:left w:w="108" w:type="dxa"/>
            <w:bottom w:w="0" w:type="dxa"/>
            <w:right w:w="108" w:type="dxa"/>
          </w:tblCellMar>
        </w:tblPrEx>
        <w:trPr>
          <w:trHeight w:val="283" w:hRule="atLeast"/>
          <w:jc w:val="center"/>
        </w:trPr>
        <w:tc>
          <w:tcPr>
            <w:tcW w:w="539" w:type="dxa"/>
            <w:vMerge w:val="restart"/>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序号</w:t>
            </w:r>
          </w:p>
        </w:tc>
        <w:tc>
          <w:tcPr>
            <w:tcW w:w="5673" w:type="dxa"/>
            <w:gridSpan w:val="6"/>
            <w:tcBorders>
              <w:top w:val="single" w:color="000000" w:sz="4" w:space="0"/>
              <w:left w:val="single" w:color="000000" w:sz="4" w:space="0"/>
              <w:bottom w:val="single" w:color="000000" w:sz="4" w:space="0"/>
              <w:right w:val="single" w:color="000000" w:sz="4" w:space="0"/>
            </w:tcBorders>
            <w:vAlign w:val="center"/>
          </w:tcPr>
          <w:p>
            <w:pPr>
              <w:overflowPunct w:val="0"/>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概算</w:t>
            </w:r>
          </w:p>
        </w:tc>
        <w:tc>
          <w:tcPr>
            <w:tcW w:w="5960" w:type="dxa"/>
            <w:gridSpan w:val="6"/>
            <w:tcBorders>
              <w:top w:val="single" w:color="000000" w:sz="4" w:space="0"/>
              <w:left w:val="single" w:color="000000" w:sz="4" w:space="0"/>
              <w:bottom w:val="single" w:color="000000" w:sz="4" w:space="0"/>
              <w:right w:val="single" w:color="000000" w:sz="4" w:space="0"/>
            </w:tcBorders>
            <w:vAlign w:val="center"/>
          </w:tcPr>
          <w:p>
            <w:pPr>
              <w:overflowPunct w:val="0"/>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预算</w:t>
            </w:r>
          </w:p>
        </w:tc>
        <w:tc>
          <w:tcPr>
            <w:tcW w:w="648"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差额</w:t>
            </w:r>
          </w:p>
        </w:tc>
        <w:tc>
          <w:tcPr>
            <w:tcW w:w="967" w:type="dxa"/>
            <w:vMerge w:val="restart"/>
            <w:tcBorders>
              <w:top w:val="single" w:color="000000" w:sz="4" w:space="0"/>
              <w:left w:val="single" w:color="000000" w:sz="4" w:space="0"/>
              <w:bottom w:val="single" w:color="000000" w:sz="4" w:space="0"/>
              <w:right w:val="single" w:color="000000" w:sz="4" w:space="0"/>
            </w:tcBorders>
            <w:vAlign w:val="center"/>
          </w:tcPr>
          <w:p>
            <w:pPr>
              <w:overflowPunct w:val="0"/>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调整原因</w:t>
            </w:r>
          </w:p>
        </w:tc>
      </w:tr>
      <w:tr>
        <w:tblPrEx>
          <w:tblCellMar>
            <w:top w:w="0" w:type="dxa"/>
            <w:left w:w="108" w:type="dxa"/>
            <w:bottom w:w="0" w:type="dxa"/>
            <w:right w:w="108" w:type="dxa"/>
          </w:tblCellMar>
        </w:tblPrEx>
        <w:trPr>
          <w:trHeight w:val="283" w:hRule="atLeast"/>
          <w:jc w:val="center"/>
        </w:trPr>
        <w:tc>
          <w:tcPr>
            <w:tcW w:w="539" w:type="dxa"/>
            <w:vMerge w:val="continue"/>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443" w:type="dxa"/>
            <w:tcBorders>
              <w:top w:val="single" w:color="000000" w:sz="4" w:space="0"/>
              <w:left w:val="single" w:color="000000" w:sz="4" w:space="0"/>
              <w:bottom w:val="single" w:color="000000" w:sz="4" w:space="0"/>
              <w:right w:val="single" w:color="000000" w:sz="4" w:space="0"/>
            </w:tcBorders>
            <w:vAlign w:val="center"/>
          </w:tcPr>
          <w:p>
            <w:pPr>
              <w:overflowPunct w:val="0"/>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设备材料名称</w:t>
            </w:r>
          </w:p>
        </w:tc>
        <w:tc>
          <w:tcPr>
            <w:tcW w:w="945" w:type="dxa"/>
            <w:tcBorders>
              <w:top w:val="single" w:color="000000" w:sz="4" w:space="0"/>
              <w:left w:val="single" w:color="000000" w:sz="4" w:space="0"/>
              <w:bottom w:val="single" w:color="000000" w:sz="4" w:space="0"/>
              <w:right w:val="single" w:color="000000" w:sz="4" w:space="0"/>
            </w:tcBorders>
            <w:vAlign w:val="center"/>
          </w:tcPr>
          <w:p>
            <w:pPr>
              <w:overflowPunct w:val="0"/>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规格型号</w:t>
            </w:r>
          </w:p>
        </w:tc>
        <w:tc>
          <w:tcPr>
            <w:tcW w:w="542" w:type="dxa"/>
            <w:tcBorders>
              <w:top w:val="single" w:color="000000" w:sz="4" w:space="0"/>
              <w:left w:val="single" w:color="000000" w:sz="4" w:space="0"/>
              <w:bottom w:val="single" w:color="000000" w:sz="4" w:space="0"/>
              <w:right w:val="single" w:color="000000" w:sz="4" w:space="0"/>
            </w:tcBorders>
            <w:vAlign w:val="center"/>
          </w:tcPr>
          <w:p>
            <w:pPr>
              <w:overflowPunct w:val="0"/>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单位</w:t>
            </w:r>
          </w:p>
        </w:tc>
        <w:tc>
          <w:tcPr>
            <w:tcW w:w="621" w:type="dxa"/>
            <w:tcBorders>
              <w:top w:val="single" w:color="000000" w:sz="4" w:space="0"/>
              <w:left w:val="single" w:color="000000" w:sz="4" w:space="0"/>
              <w:bottom w:val="single" w:color="000000" w:sz="4" w:space="0"/>
              <w:right w:val="single" w:color="000000" w:sz="4" w:space="0"/>
            </w:tcBorders>
            <w:vAlign w:val="center"/>
          </w:tcPr>
          <w:p>
            <w:pPr>
              <w:overflowPunct w:val="0"/>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数量</w:t>
            </w:r>
          </w:p>
        </w:tc>
        <w:tc>
          <w:tcPr>
            <w:tcW w:w="1136" w:type="dxa"/>
            <w:tcBorders>
              <w:top w:val="single" w:color="000000" w:sz="4" w:space="0"/>
              <w:left w:val="single" w:color="000000" w:sz="4" w:space="0"/>
              <w:bottom w:val="single" w:color="000000" w:sz="4" w:space="0"/>
              <w:right w:val="single" w:color="000000" w:sz="4" w:space="0"/>
            </w:tcBorders>
            <w:vAlign w:val="center"/>
          </w:tcPr>
          <w:p>
            <w:pPr>
              <w:overflowPunct w:val="0"/>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单价（元）</w:t>
            </w:r>
          </w:p>
        </w:tc>
        <w:tc>
          <w:tcPr>
            <w:tcW w:w="986" w:type="dxa"/>
            <w:tcBorders>
              <w:top w:val="single" w:color="000000" w:sz="4" w:space="0"/>
              <w:left w:val="single" w:color="000000" w:sz="4" w:space="0"/>
              <w:bottom w:val="single" w:color="000000" w:sz="4" w:space="0"/>
              <w:right w:val="single" w:color="000000" w:sz="4" w:space="0"/>
            </w:tcBorders>
            <w:vAlign w:val="center"/>
          </w:tcPr>
          <w:p>
            <w:pPr>
              <w:overflowPunct w:val="0"/>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价格来源</w:t>
            </w:r>
          </w:p>
        </w:tc>
        <w:tc>
          <w:tcPr>
            <w:tcW w:w="1392" w:type="dxa"/>
            <w:tcBorders>
              <w:top w:val="single" w:color="000000" w:sz="4" w:space="0"/>
              <w:left w:val="single" w:color="000000" w:sz="4" w:space="0"/>
              <w:bottom w:val="single" w:color="000000" w:sz="4" w:space="0"/>
              <w:right w:val="single" w:color="000000" w:sz="4" w:space="0"/>
            </w:tcBorders>
            <w:vAlign w:val="center"/>
          </w:tcPr>
          <w:p>
            <w:pPr>
              <w:overflowPunct w:val="0"/>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设备材料名称</w:t>
            </w:r>
          </w:p>
        </w:tc>
        <w:tc>
          <w:tcPr>
            <w:tcW w:w="1000" w:type="dxa"/>
            <w:tcBorders>
              <w:top w:val="single" w:color="000000" w:sz="4" w:space="0"/>
              <w:left w:val="single" w:color="000000" w:sz="4" w:space="0"/>
              <w:bottom w:val="single" w:color="000000" w:sz="4" w:space="0"/>
              <w:right w:val="single" w:color="000000" w:sz="4" w:space="0"/>
            </w:tcBorders>
            <w:vAlign w:val="center"/>
          </w:tcPr>
          <w:p>
            <w:pPr>
              <w:overflowPunct w:val="0"/>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规格型号</w:t>
            </w:r>
          </w:p>
        </w:tc>
        <w:tc>
          <w:tcPr>
            <w:tcW w:w="622" w:type="dxa"/>
            <w:tcBorders>
              <w:top w:val="single" w:color="000000" w:sz="4" w:space="0"/>
              <w:left w:val="single" w:color="000000" w:sz="4" w:space="0"/>
              <w:bottom w:val="single" w:color="000000" w:sz="4" w:space="0"/>
              <w:right w:val="single" w:color="000000" w:sz="4" w:space="0"/>
            </w:tcBorders>
            <w:vAlign w:val="center"/>
          </w:tcPr>
          <w:p>
            <w:pPr>
              <w:overflowPunct w:val="0"/>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单位</w:t>
            </w:r>
          </w:p>
        </w:tc>
        <w:tc>
          <w:tcPr>
            <w:tcW w:w="702" w:type="dxa"/>
            <w:tcBorders>
              <w:top w:val="single" w:color="000000" w:sz="4" w:space="0"/>
              <w:left w:val="single" w:color="000000" w:sz="4" w:space="0"/>
              <w:bottom w:val="single" w:color="000000" w:sz="4" w:space="0"/>
              <w:right w:val="single" w:color="000000" w:sz="4" w:space="0"/>
            </w:tcBorders>
            <w:vAlign w:val="center"/>
          </w:tcPr>
          <w:p>
            <w:pPr>
              <w:overflowPunct w:val="0"/>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数量</w:t>
            </w:r>
          </w:p>
        </w:tc>
        <w:tc>
          <w:tcPr>
            <w:tcW w:w="1162" w:type="dxa"/>
            <w:tcBorders>
              <w:top w:val="single" w:color="000000" w:sz="4" w:space="0"/>
              <w:left w:val="single" w:color="000000" w:sz="4" w:space="0"/>
              <w:bottom w:val="single" w:color="000000" w:sz="4" w:space="0"/>
              <w:right w:val="single" w:color="000000" w:sz="4" w:space="0"/>
            </w:tcBorders>
            <w:vAlign w:val="center"/>
          </w:tcPr>
          <w:p>
            <w:pPr>
              <w:overflowPunct w:val="0"/>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单价（元）</w:t>
            </w:r>
          </w:p>
        </w:tc>
        <w:tc>
          <w:tcPr>
            <w:tcW w:w="1082" w:type="dxa"/>
            <w:tcBorders>
              <w:top w:val="single" w:color="000000" w:sz="4" w:space="0"/>
              <w:left w:val="single" w:color="000000" w:sz="4" w:space="0"/>
              <w:bottom w:val="single" w:color="000000" w:sz="4" w:space="0"/>
              <w:right w:val="single" w:color="000000" w:sz="4" w:space="0"/>
            </w:tcBorders>
            <w:vAlign w:val="center"/>
          </w:tcPr>
          <w:p>
            <w:pPr>
              <w:overflowPunct w:val="0"/>
              <w:ind w:left="-63" w:leftChars="-30" w:right="-63" w:rightChars="-30"/>
              <w:jc w:val="center"/>
              <w:textAlignment w:val="center"/>
              <w:rPr>
                <w:rFonts w:ascii="Times New Roman" w:hAnsi="Times New Roman" w:eastAsia="宋体" w:cs="Times New Roman"/>
                <w:szCs w:val="21"/>
              </w:rPr>
            </w:pPr>
            <w:r>
              <w:rPr>
                <w:rFonts w:ascii="Times New Roman" w:hAnsi="Times New Roman" w:eastAsia="宋体" w:cs="Times New Roman"/>
                <w:kern w:val="0"/>
                <w:szCs w:val="21"/>
              </w:rPr>
              <w:t>价格来源</w:t>
            </w:r>
          </w:p>
        </w:tc>
        <w:tc>
          <w:tcPr>
            <w:tcW w:w="648"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ind w:left="-63" w:leftChars="-30" w:right="-63" w:rightChars="-30"/>
              <w:jc w:val="center"/>
              <w:rPr>
                <w:rFonts w:ascii="Times New Roman" w:hAnsi="Times New Roman" w:eastAsia="宋体" w:cs="Times New Roman"/>
                <w:szCs w:val="21"/>
              </w:rPr>
            </w:pPr>
          </w:p>
        </w:tc>
        <w:tc>
          <w:tcPr>
            <w:tcW w:w="967" w:type="dxa"/>
            <w:vMerge w:val="continue"/>
            <w:tcBorders>
              <w:top w:val="single" w:color="000000" w:sz="4" w:space="0"/>
              <w:left w:val="single" w:color="000000" w:sz="4" w:space="0"/>
              <w:bottom w:val="single" w:color="000000" w:sz="4" w:space="0"/>
              <w:right w:val="single" w:color="000000" w:sz="4" w:space="0"/>
            </w:tcBorders>
            <w:vAlign w:val="center"/>
          </w:tcPr>
          <w:p>
            <w:pPr>
              <w:overflowPunct w:val="0"/>
              <w:ind w:left="-63" w:leftChars="-30" w:right="-63" w:rightChars="-30"/>
              <w:jc w:val="center"/>
              <w:rPr>
                <w:rFonts w:ascii="Times New Roman" w:hAnsi="Times New Roman" w:eastAsia="宋体" w:cs="Times New Roman"/>
                <w:szCs w:val="21"/>
              </w:rPr>
            </w:pPr>
          </w:p>
        </w:tc>
      </w:tr>
      <w:tr>
        <w:tblPrEx>
          <w:tblCellMar>
            <w:top w:w="0" w:type="dxa"/>
            <w:left w:w="108" w:type="dxa"/>
            <w:bottom w:w="0" w:type="dxa"/>
            <w:right w:w="108" w:type="dxa"/>
          </w:tblCellMar>
        </w:tblPrEx>
        <w:trPr>
          <w:trHeight w:val="283" w:hRule="atLeast"/>
          <w:jc w:val="center"/>
        </w:trPr>
        <w:tc>
          <w:tcPr>
            <w:tcW w:w="53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443"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21"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2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0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c>
          <w:tcPr>
            <w:tcW w:w="1082" w:type="dxa"/>
            <w:tcBorders>
              <w:top w:val="single" w:color="000000" w:sz="4" w:space="0"/>
              <w:left w:val="single" w:color="000000" w:sz="4" w:space="0"/>
              <w:bottom w:val="single" w:color="000000" w:sz="4" w:space="0"/>
              <w:right w:val="nil"/>
            </w:tcBorders>
            <w:noWrap/>
            <w:vAlign w:val="center"/>
          </w:tcPr>
          <w:p>
            <w:pPr>
              <w:overflowPunct w:val="0"/>
              <w:ind w:left="-63" w:leftChars="-30" w:right="-63" w:rightChars="-30"/>
              <w:rPr>
                <w:rFonts w:ascii="Times New Roman" w:hAnsi="Times New Roman" w:eastAsia="宋体" w:cs="Times New Roman"/>
                <w:szCs w:val="21"/>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r>
      <w:tr>
        <w:tblPrEx>
          <w:tblCellMar>
            <w:top w:w="0" w:type="dxa"/>
            <w:left w:w="108" w:type="dxa"/>
            <w:bottom w:w="0" w:type="dxa"/>
            <w:right w:w="108" w:type="dxa"/>
          </w:tblCellMar>
        </w:tblPrEx>
        <w:trPr>
          <w:trHeight w:val="283" w:hRule="atLeast"/>
          <w:jc w:val="center"/>
        </w:trPr>
        <w:tc>
          <w:tcPr>
            <w:tcW w:w="53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443"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21"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2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0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c>
          <w:tcPr>
            <w:tcW w:w="1082" w:type="dxa"/>
            <w:tcBorders>
              <w:top w:val="single" w:color="000000" w:sz="4" w:space="0"/>
              <w:left w:val="single" w:color="000000" w:sz="4" w:space="0"/>
              <w:bottom w:val="single" w:color="000000" w:sz="4" w:space="0"/>
              <w:right w:val="nil"/>
            </w:tcBorders>
            <w:noWrap/>
            <w:vAlign w:val="center"/>
          </w:tcPr>
          <w:p>
            <w:pPr>
              <w:overflowPunct w:val="0"/>
              <w:ind w:left="-63" w:leftChars="-30" w:right="-63" w:rightChars="-30"/>
              <w:rPr>
                <w:rFonts w:ascii="Times New Roman" w:hAnsi="Times New Roman" w:eastAsia="宋体" w:cs="Times New Roman"/>
                <w:szCs w:val="21"/>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r>
      <w:tr>
        <w:tblPrEx>
          <w:tblCellMar>
            <w:top w:w="0" w:type="dxa"/>
            <w:left w:w="108" w:type="dxa"/>
            <w:bottom w:w="0" w:type="dxa"/>
            <w:right w:w="108" w:type="dxa"/>
          </w:tblCellMar>
        </w:tblPrEx>
        <w:trPr>
          <w:trHeight w:val="283" w:hRule="atLeast"/>
          <w:jc w:val="center"/>
        </w:trPr>
        <w:tc>
          <w:tcPr>
            <w:tcW w:w="53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443"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21"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2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0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c>
          <w:tcPr>
            <w:tcW w:w="1082" w:type="dxa"/>
            <w:tcBorders>
              <w:top w:val="single" w:color="000000" w:sz="4" w:space="0"/>
              <w:left w:val="single" w:color="000000" w:sz="4" w:space="0"/>
              <w:bottom w:val="single" w:color="000000" w:sz="4" w:space="0"/>
              <w:right w:val="nil"/>
            </w:tcBorders>
            <w:noWrap/>
            <w:vAlign w:val="center"/>
          </w:tcPr>
          <w:p>
            <w:pPr>
              <w:overflowPunct w:val="0"/>
              <w:ind w:left="-63" w:leftChars="-30" w:right="-63" w:rightChars="-30"/>
              <w:rPr>
                <w:rFonts w:ascii="Times New Roman" w:hAnsi="Times New Roman" w:eastAsia="宋体" w:cs="Times New Roman"/>
                <w:szCs w:val="21"/>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r>
      <w:tr>
        <w:tblPrEx>
          <w:tblCellMar>
            <w:top w:w="0" w:type="dxa"/>
            <w:left w:w="108" w:type="dxa"/>
            <w:bottom w:w="0" w:type="dxa"/>
            <w:right w:w="108" w:type="dxa"/>
          </w:tblCellMar>
        </w:tblPrEx>
        <w:trPr>
          <w:trHeight w:val="283" w:hRule="atLeast"/>
          <w:jc w:val="center"/>
        </w:trPr>
        <w:tc>
          <w:tcPr>
            <w:tcW w:w="53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443"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21"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2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0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c>
          <w:tcPr>
            <w:tcW w:w="1082" w:type="dxa"/>
            <w:tcBorders>
              <w:top w:val="single" w:color="000000" w:sz="4" w:space="0"/>
              <w:left w:val="single" w:color="000000" w:sz="4" w:space="0"/>
              <w:bottom w:val="single" w:color="000000" w:sz="4" w:space="0"/>
              <w:right w:val="nil"/>
            </w:tcBorders>
            <w:noWrap/>
            <w:vAlign w:val="center"/>
          </w:tcPr>
          <w:p>
            <w:pPr>
              <w:overflowPunct w:val="0"/>
              <w:ind w:left="-63" w:leftChars="-30" w:right="-63" w:rightChars="-30"/>
              <w:rPr>
                <w:rFonts w:ascii="Times New Roman" w:hAnsi="Times New Roman" w:eastAsia="宋体" w:cs="Times New Roman"/>
                <w:szCs w:val="21"/>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r>
      <w:tr>
        <w:tblPrEx>
          <w:tblCellMar>
            <w:top w:w="0" w:type="dxa"/>
            <w:left w:w="108" w:type="dxa"/>
            <w:bottom w:w="0" w:type="dxa"/>
            <w:right w:w="108" w:type="dxa"/>
          </w:tblCellMar>
        </w:tblPrEx>
        <w:trPr>
          <w:trHeight w:val="283" w:hRule="atLeast"/>
          <w:jc w:val="center"/>
        </w:trPr>
        <w:tc>
          <w:tcPr>
            <w:tcW w:w="53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443"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21"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2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0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c>
          <w:tcPr>
            <w:tcW w:w="1082" w:type="dxa"/>
            <w:tcBorders>
              <w:top w:val="single" w:color="000000" w:sz="4" w:space="0"/>
              <w:left w:val="single" w:color="000000" w:sz="4" w:space="0"/>
              <w:bottom w:val="single" w:color="000000" w:sz="4" w:space="0"/>
              <w:right w:val="nil"/>
            </w:tcBorders>
            <w:noWrap/>
            <w:vAlign w:val="center"/>
          </w:tcPr>
          <w:p>
            <w:pPr>
              <w:overflowPunct w:val="0"/>
              <w:ind w:left="-63" w:leftChars="-30" w:right="-63" w:rightChars="-30"/>
              <w:rPr>
                <w:rFonts w:ascii="Times New Roman" w:hAnsi="Times New Roman" w:eastAsia="宋体" w:cs="Times New Roman"/>
                <w:szCs w:val="21"/>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r>
      <w:tr>
        <w:tblPrEx>
          <w:tblCellMar>
            <w:top w:w="0" w:type="dxa"/>
            <w:left w:w="108" w:type="dxa"/>
            <w:bottom w:w="0" w:type="dxa"/>
            <w:right w:w="108" w:type="dxa"/>
          </w:tblCellMar>
        </w:tblPrEx>
        <w:trPr>
          <w:trHeight w:val="283" w:hRule="atLeast"/>
          <w:jc w:val="center"/>
        </w:trPr>
        <w:tc>
          <w:tcPr>
            <w:tcW w:w="53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443"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21"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2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0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c>
          <w:tcPr>
            <w:tcW w:w="1082" w:type="dxa"/>
            <w:tcBorders>
              <w:top w:val="single" w:color="000000" w:sz="4" w:space="0"/>
              <w:left w:val="single" w:color="000000" w:sz="4" w:space="0"/>
              <w:bottom w:val="single" w:color="000000" w:sz="4" w:space="0"/>
              <w:right w:val="nil"/>
            </w:tcBorders>
            <w:noWrap/>
            <w:vAlign w:val="center"/>
          </w:tcPr>
          <w:p>
            <w:pPr>
              <w:overflowPunct w:val="0"/>
              <w:ind w:left="-63" w:leftChars="-30" w:right="-63" w:rightChars="-30"/>
              <w:rPr>
                <w:rFonts w:ascii="Times New Roman" w:hAnsi="Times New Roman" w:eastAsia="宋体" w:cs="Times New Roman"/>
                <w:szCs w:val="21"/>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r>
      <w:tr>
        <w:tblPrEx>
          <w:tblCellMar>
            <w:top w:w="0" w:type="dxa"/>
            <w:left w:w="108" w:type="dxa"/>
            <w:bottom w:w="0" w:type="dxa"/>
            <w:right w:w="108" w:type="dxa"/>
          </w:tblCellMar>
        </w:tblPrEx>
        <w:trPr>
          <w:trHeight w:val="283" w:hRule="atLeast"/>
          <w:jc w:val="center"/>
        </w:trPr>
        <w:tc>
          <w:tcPr>
            <w:tcW w:w="53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443"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21"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2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0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c>
          <w:tcPr>
            <w:tcW w:w="1082" w:type="dxa"/>
            <w:tcBorders>
              <w:top w:val="single" w:color="000000" w:sz="4" w:space="0"/>
              <w:left w:val="single" w:color="000000" w:sz="4" w:space="0"/>
              <w:bottom w:val="single" w:color="000000" w:sz="4" w:space="0"/>
              <w:right w:val="nil"/>
            </w:tcBorders>
            <w:noWrap/>
            <w:vAlign w:val="center"/>
          </w:tcPr>
          <w:p>
            <w:pPr>
              <w:overflowPunct w:val="0"/>
              <w:ind w:left="-63" w:leftChars="-30" w:right="-63" w:rightChars="-30"/>
              <w:rPr>
                <w:rFonts w:ascii="Times New Roman" w:hAnsi="Times New Roman" w:eastAsia="宋体" w:cs="Times New Roman"/>
                <w:szCs w:val="21"/>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r>
      <w:tr>
        <w:tblPrEx>
          <w:tblCellMar>
            <w:top w:w="0" w:type="dxa"/>
            <w:left w:w="108" w:type="dxa"/>
            <w:bottom w:w="0" w:type="dxa"/>
            <w:right w:w="108" w:type="dxa"/>
          </w:tblCellMar>
        </w:tblPrEx>
        <w:trPr>
          <w:trHeight w:val="283" w:hRule="atLeast"/>
          <w:jc w:val="center"/>
        </w:trPr>
        <w:tc>
          <w:tcPr>
            <w:tcW w:w="53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443"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21"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2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0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c>
          <w:tcPr>
            <w:tcW w:w="1082" w:type="dxa"/>
            <w:tcBorders>
              <w:top w:val="single" w:color="000000" w:sz="4" w:space="0"/>
              <w:left w:val="single" w:color="000000" w:sz="4" w:space="0"/>
              <w:bottom w:val="single" w:color="000000" w:sz="4" w:space="0"/>
              <w:right w:val="nil"/>
            </w:tcBorders>
            <w:noWrap/>
            <w:vAlign w:val="center"/>
          </w:tcPr>
          <w:p>
            <w:pPr>
              <w:overflowPunct w:val="0"/>
              <w:ind w:left="-63" w:leftChars="-30" w:right="-63" w:rightChars="-30"/>
              <w:rPr>
                <w:rFonts w:ascii="Times New Roman" w:hAnsi="Times New Roman" w:eastAsia="宋体" w:cs="Times New Roman"/>
                <w:szCs w:val="21"/>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r>
      <w:tr>
        <w:tblPrEx>
          <w:tblCellMar>
            <w:top w:w="0" w:type="dxa"/>
            <w:left w:w="108" w:type="dxa"/>
            <w:bottom w:w="0" w:type="dxa"/>
            <w:right w:w="108" w:type="dxa"/>
          </w:tblCellMar>
        </w:tblPrEx>
        <w:trPr>
          <w:trHeight w:val="283" w:hRule="atLeast"/>
          <w:jc w:val="center"/>
        </w:trPr>
        <w:tc>
          <w:tcPr>
            <w:tcW w:w="53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443"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21"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2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0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c>
          <w:tcPr>
            <w:tcW w:w="1082" w:type="dxa"/>
            <w:tcBorders>
              <w:top w:val="single" w:color="000000" w:sz="4" w:space="0"/>
              <w:left w:val="single" w:color="000000" w:sz="4" w:space="0"/>
              <w:bottom w:val="single" w:color="000000" w:sz="4" w:space="0"/>
              <w:right w:val="nil"/>
            </w:tcBorders>
            <w:noWrap/>
            <w:vAlign w:val="center"/>
          </w:tcPr>
          <w:p>
            <w:pPr>
              <w:overflowPunct w:val="0"/>
              <w:ind w:left="-63" w:leftChars="-30" w:right="-63" w:rightChars="-30"/>
              <w:rPr>
                <w:rFonts w:ascii="Times New Roman" w:hAnsi="Times New Roman" w:eastAsia="宋体" w:cs="Times New Roman"/>
                <w:szCs w:val="21"/>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r>
      <w:tr>
        <w:tblPrEx>
          <w:tblCellMar>
            <w:top w:w="0" w:type="dxa"/>
            <w:left w:w="108" w:type="dxa"/>
            <w:bottom w:w="0" w:type="dxa"/>
            <w:right w:w="108" w:type="dxa"/>
          </w:tblCellMar>
        </w:tblPrEx>
        <w:trPr>
          <w:trHeight w:val="283" w:hRule="atLeast"/>
          <w:jc w:val="center"/>
        </w:trPr>
        <w:tc>
          <w:tcPr>
            <w:tcW w:w="53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443"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21"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2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0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c>
          <w:tcPr>
            <w:tcW w:w="1082" w:type="dxa"/>
            <w:tcBorders>
              <w:top w:val="single" w:color="000000" w:sz="4" w:space="0"/>
              <w:left w:val="single" w:color="000000" w:sz="4" w:space="0"/>
              <w:bottom w:val="single" w:color="000000" w:sz="4" w:space="0"/>
              <w:right w:val="nil"/>
            </w:tcBorders>
            <w:noWrap/>
            <w:vAlign w:val="center"/>
          </w:tcPr>
          <w:p>
            <w:pPr>
              <w:overflowPunct w:val="0"/>
              <w:ind w:left="-63" w:leftChars="-30" w:right="-63" w:rightChars="-30"/>
              <w:rPr>
                <w:rFonts w:ascii="Times New Roman" w:hAnsi="Times New Roman" w:eastAsia="宋体" w:cs="Times New Roman"/>
                <w:szCs w:val="21"/>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r>
      <w:tr>
        <w:tblPrEx>
          <w:tblCellMar>
            <w:top w:w="0" w:type="dxa"/>
            <w:left w:w="108" w:type="dxa"/>
            <w:bottom w:w="0" w:type="dxa"/>
            <w:right w:w="108" w:type="dxa"/>
          </w:tblCellMar>
        </w:tblPrEx>
        <w:trPr>
          <w:trHeight w:val="283" w:hRule="atLeast"/>
          <w:jc w:val="center"/>
        </w:trPr>
        <w:tc>
          <w:tcPr>
            <w:tcW w:w="53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443"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21"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2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0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c>
          <w:tcPr>
            <w:tcW w:w="1082" w:type="dxa"/>
            <w:tcBorders>
              <w:top w:val="single" w:color="000000" w:sz="4" w:space="0"/>
              <w:left w:val="single" w:color="000000" w:sz="4" w:space="0"/>
              <w:bottom w:val="single" w:color="000000" w:sz="4" w:space="0"/>
              <w:right w:val="nil"/>
            </w:tcBorders>
            <w:noWrap/>
            <w:vAlign w:val="center"/>
          </w:tcPr>
          <w:p>
            <w:pPr>
              <w:overflowPunct w:val="0"/>
              <w:ind w:left="-63" w:leftChars="-30" w:right="-63" w:rightChars="-30"/>
              <w:rPr>
                <w:rFonts w:ascii="Times New Roman" w:hAnsi="Times New Roman" w:eastAsia="宋体" w:cs="Times New Roman"/>
                <w:szCs w:val="21"/>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r>
      <w:tr>
        <w:tblPrEx>
          <w:tblCellMar>
            <w:top w:w="0" w:type="dxa"/>
            <w:left w:w="108" w:type="dxa"/>
            <w:bottom w:w="0" w:type="dxa"/>
            <w:right w:w="108" w:type="dxa"/>
          </w:tblCellMar>
        </w:tblPrEx>
        <w:trPr>
          <w:trHeight w:val="283" w:hRule="atLeast"/>
          <w:jc w:val="center"/>
        </w:trPr>
        <w:tc>
          <w:tcPr>
            <w:tcW w:w="53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443"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21"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2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0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c>
          <w:tcPr>
            <w:tcW w:w="1082" w:type="dxa"/>
            <w:tcBorders>
              <w:top w:val="single" w:color="000000" w:sz="4" w:space="0"/>
              <w:left w:val="single" w:color="000000" w:sz="4" w:space="0"/>
              <w:bottom w:val="single" w:color="000000" w:sz="4" w:space="0"/>
              <w:right w:val="nil"/>
            </w:tcBorders>
            <w:noWrap/>
            <w:vAlign w:val="center"/>
          </w:tcPr>
          <w:p>
            <w:pPr>
              <w:overflowPunct w:val="0"/>
              <w:ind w:left="-63" w:leftChars="-30" w:right="-63" w:rightChars="-30"/>
              <w:rPr>
                <w:rFonts w:ascii="Times New Roman" w:hAnsi="Times New Roman" w:eastAsia="宋体" w:cs="Times New Roman"/>
                <w:szCs w:val="21"/>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r>
      <w:tr>
        <w:tblPrEx>
          <w:tblCellMar>
            <w:top w:w="0" w:type="dxa"/>
            <w:left w:w="108" w:type="dxa"/>
            <w:bottom w:w="0" w:type="dxa"/>
            <w:right w:w="108" w:type="dxa"/>
          </w:tblCellMar>
        </w:tblPrEx>
        <w:trPr>
          <w:trHeight w:val="283" w:hRule="atLeast"/>
          <w:jc w:val="center"/>
        </w:trPr>
        <w:tc>
          <w:tcPr>
            <w:tcW w:w="53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443"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21"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2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0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c>
          <w:tcPr>
            <w:tcW w:w="1082" w:type="dxa"/>
            <w:tcBorders>
              <w:top w:val="single" w:color="000000" w:sz="4" w:space="0"/>
              <w:left w:val="single" w:color="000000" w:sz="4" w:space="0"/>
              <w:bottom w:val="single" w:color="000000" w:sz="4" w:space="0"/>
              <w:right w:val="nil"/>
            </w:tcBorders>
            <w:noWrap/>
            <w:vAlign w:val="center"/>
          </w:tcPr>
          <w:p>
            <w:pPr>
              <w:overflowPunct w:val="0"/>
              <w:ind w:left="-63" w:leftChars="-30" w:right="-63" w:rightChars="-30"/>
              <w:rPr>
                <w:rFonts w:ascii="Times New Roman" w:hAnsi="Times New Roman" w:eastAsia="宋体" w:cs="Times New Roman"/>
                <w:szCs w:val="21"/>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r>
      <w:tr>
        <w:tblPrEx>
          <w:tblCellMar>
            <w:top w:w="0" w:type="dxa"/>
            <w:left w:w="108" w:type="dxa"/>
            <w:bottom w:w="0" w:type="dxa"/>
            <w:right w:w="108" w:type="dxa"/>
          </w:tblCellMar>
        </w:tblPrEx>
        <w:trPr>
          <w:trHeight w:val="283" w:hRule="atLeast"/>
          <w:jc w:val="center"/>
        </w:trPr>
        <w:tc>
          <w:tcPr>
            <w:tcW w:w="53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443"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21"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2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0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c>
          <w:tcPr>
            <w:tcW w:w="1082" w:type="dxa"/>
            <w:tcBorders>
              <w:top w:val="single" w:color="000000" w:sz="4" w:space="0"/>
              <w:left w:val="single" w:color="000000" w:sz="4" w:space="0"/>
              <w:bottom w:val="single" w:color="000000" w:sz="4" w:space="0"/>
              <w:right w:val="nil"/>
            </w:tcBorders>
            <w:noWrap/>
            <w:vAlign w:val="center"/>
          </w:tcPr>
          <w:p>
            <w:pPr>
              <w:overflowPunct w:val="0"/>
              <w:ind w:left="-63" w:leftChars="-30" w:right="-63" w:rightChars="-30"/>
              <w:rPr>
                <w:rFonts w:ascii="Times New Roman" w:hAnsi="Times New Roman" w:eastAsia="宋体" w:cs="Times New Roman"/>
                <w:szCs w:val="21"/>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r>
      <w:tr>
        <w:tblPrEx>
          <w:tblCellMar>
            <w:top w:w="0" w:type="dxa"/>
            <w:left w:w="108" w:type="dxa"/>
            <w:bottom w:w="0" w:type="dxa"/>
            <w:right w:w="108" w:type="dxa"/>
          </w:tblCellMar>
        </w:tblPrEx>
        <w:trPr>
          <w:trHeight w:val="283" w:hRule="atLeast"/>
          <w:jc w:val="center"/>
        </w:trPr>
        <w:tc>
          <w:tcPr>
            <w:tcW w:w="53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443"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21"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2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0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c>
          <w:tcPr>
            <w:tcW w:w="1082" w:type="dxa"/>
            <w:tcBorders>
              <w:top w:val="single" w:color="000000" w:sz="4" w:space="0"/>
              <w:left w:val="single" w:color="000000" w:sz="4" w:space="0"/>
              <w:bottom w:val="single" w:color="000000" w:sz="4" w:space="0"/>
              <w:right w:val="nil"/>
            </w:tcBorders>
            <w:noWrap/>
            <w:vAlign w:val="center"/>
          </w:tcPr>
          <w:p>
            <w:pPr>
              <w:overflowPunct w:val="0"/>
              <w:ind w:left="-63" w:leftChars="-30" w:right="-63" w:rightChars="-30"/>
              <w:rPr>
                <w:rFonts w:ascii="Times New Roman" w:hAnsi="Times New Roman" w:eastAsia="宋体" w:cs="Times New Roman"/>
                <w:szCs w:val="21"/>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r>
      <w:tr>
        <w:tblPrEx>
          <w:tblCellMar>
            <w:top w:w="0" w:type="dxa"/>
            <w:left w:w="108" w:type="dxa"/>
            <w:bottom w:w="0" w:type="dxa"/>
            <w:right w:w="108" w:type="dxa"/>
          </w:tblCellMar>
        </w:tblPrEx>
        <w:trPr>
          <w:trHeight w:val="283" w:hRule="atLeast"/>
          <w:jc w:val="center"/>
        </w:trPr>
        <w:tc>
          <w:tcPr>
            <w:tcW w:w="53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443"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21"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2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0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c>
          <w:tcPr>
            <w:tcW w:w="1082" w:type="dxa"/>
            <w:tcBorders>
              <w:top w:val="single" w:color="000000" w:sz="4" w:space="0"/>
              <w:left w:val="single" w:color="000000" w:sz="4" w:space="0"/>
              <w:bottom w:val="single" w:color="000000" w:sz="4" w:space="0"/>
              <w:right w:val="nil"/>
            </w:tcBorders>
            <w:noWrap/>
            <w:vAlign w:val="center"/>
          </w:tcPr>
          <w:p>
            <w:pPr>
              <w:overflowPunct w:val="0"/>
              <w:ind w:left="-63" w:leftChars="-30" w:right="-63" w:rightChars="-30"/>
              <w:rPr>
                <w:rFonts w:ascii="Times New Roman" w:hAnsi="Times New Roman" w:eastAsia="宋体" w:cs="Times New Roman"/>
                <w:szCs w:val="21"/>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r>
      <w:tr>
        <w:tblPrEx>
          <w:tblCellMar>
            <w:top w:w="0" w:type="dxa"/>
            <w:left w:w="108" w:type="dxa"/>
            <w:bottom w:w="0" w:type="dxa"/>
            <w:right w:w="108" w:type="dxa"/>
          </w:tblCellMar>
        </w:tblPrEx>
        <w:trPr>
          <w:trHeight w:val="283" w:hRule="atLeast"/>
          <w:jc w:val="center"/>
        </w:trPr>
        <w:tc>
          <w:tcPr>
            <w:tcW w:w="53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443"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21"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2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0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c>
          <w:tcPr>
            <w:tcW w:w="1082" w:type="dxa"/>
            <w:tcBorders>
              <w:top w:val="single" w:color="000000" w:sz="4" w:space="0"/>
              <w:left w:val="single" w:color="000000" w:sz="4" w:space="0"/>
              <w:bottom w:val="single" w:color="000000" w:sz="4" w:space="0"/>
              <w:right w:val="nil"/>
            </w:tcBorders>
            <w:noWrap/>
            <w:vAlign w:val="center"/>
          </w:tcPr>
          <w:p>
            <w:pPr>
              <w:overflowPunct w:val="0"/>
              <w:ind w:left="-63" w:leftChars="-30" w:right="-63" w:rightChars="-30"/>
              <w:rPr>
                <w:rFonts w:ascii="Times New Roman" w:hAnsi="Times New Roman" w:eastAsia="宋体" w:cs="Times New Roman"/>
                <w:szCs w:val="21"/>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r>
      <w:tr>
        <w:tblPrEx>
          <w:tblCellMar>
            <w:top w:w="0" w:type="dxa"/>
            <w:left w:w="108" w:type="dxa"/>
            <w:bottom w:w="0" w:type="dxa"/>
            <w:right w:w="108" w:type="dxa"/>
          </w:tblCellMar>
        </w:tblPrEx>
        <w:trPr>
          <w:trHeight w:val="283" w:hRule="atLeast"/>
          <w:jc w:val="center"/>
        </w:trPr>
        <w:tc>
          <w:tcPr>
            <w:tcW w:w="53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443"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21"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2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0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c>
          <w:tcPr>
            <w:tcW w:w="1082" w:type="dxa"/>
            <w:tcBorders>
              <w:top w:val="single" w:color="000000" w:sz="4" w:space="0"/>
              <w:left w:val="single" w:color="000000" w:sz="4" w:space="0"/>
              <w:bottom w:val="single" w:color="000000" w:sz="4" w:space="0"/>
              <w:right w:val="nil"/>
            </w:tcBorders>
            <w:noWrap/>
            <w:vAlign w:val="center"/>
          </w:tcPr>
          <w:p>
            <w:pPr>
              <w:overflowPunct w:val="0"/>
              <w:ind w:left="-63" w:leftChars="-30" w:right="-63" w:rightChars="-30"/>
              <w:rPr>
                <w:rFonts w:ascii="Times New Roman" w:hAnsi="Times New Roman" w:eastAsia="宋体" w:cs="Times New Roman"/>
                <w:szCs w:val="21"/>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r>
      <w:tr>
        <w:tblPrEx>
          <w:tblCellMar>
            <w:top w:w="0" w:type="dxa"/>
            <w:left w:w="108" w:type="dxa"/>
            <w:bottom w:w="0" w:type="dxa"/>
            <w:right w:w="108" w:type="dxa"/>
          </w:tblCellMar>
        </w:tblPrEx>
        <w:trPr>
          <w:trHeight w:val="283" w:hRule="atLeast"/>
          <w:jc w:val="center"/>
        </w:trPr>
        <w:tc>
          <w:tcPr>
            <w:tcW w:w="539"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443"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945"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54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21"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13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986"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39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000"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62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70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jc w:val="center"/>
              <w:rPr>
                <w:rFonts w:ascii="Times New Roman" w:hAnsi="Times New Roman" w:eastAsia="宋体" w:cs="Times New Roman"/>
                <w:szCs w:val="21"/>
              </w:rPr>
            </w:pPr>
          </w:p>
        </w:tc>
        <w:tc>
          <w:tcPr>
            <w:tcW w:w="1162"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c>
          <w:tcPr>
            <w:tcW w:w="1082" w:type="dxa"/>
            <w:tcBorders>
              <w:top w:val="single" w:color="000000" w:sz="4" w:space="0"/>
              <w:left w:val="single" w:color="000000" w:sz="4" w:space="0"/>
              <w:bottom w:val="single" w:color="000000" w:sz="4" w:space="0"/>
              <w:right w:val="nil"/>
            </w:tcBorders>
            <w:noWrap/>
            <w:vAlign w:val="center"/>
          </w:tcPr>
          <w:p>
            <w:pPr>
              <w:overflowPunct w:val="0"/>
              <w:ind w:left="-63" w:leftChars="-30" w:right="-63" w:rightChars="-30"/>
              <w:rPr>
                <w:rFonts w:ascii="Times New Roman" w:hAnsi="Times New Roman" w:eastAsia="宋体" w:cs="Times New Roman"/>
                <w:szCs w:val="21"/>
              </w:rPr>
            </w:pPr>
          </w:p>
        </w:tc>
        <w:tc>
          <w:tcPr>
            <w:tcW w:w="648"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c>
          <w:tcPr>
            <w:tcW w:w="967" w:type="dxa"/>
            <w:tcBorders>
              <w:top w:val="single" w:color="000000" w:sz="4" w:space="0"/>
              <w:left w:val="single" w:color="000000" w:sz="4" w:space="0"/>
              <w:bottom w:val="single" w:color="000000" w:sz="4" w:space="0"/>
              <w:right w:val="single" w:color="000000" w:sz="4" w:space="0"/>
            </w:tcBorders>
            <w:noWrap/>
            <w:vAlign w:val="center"/>
          </w:tcPr>
          <w:p>
            <w:pPr>
              <w:overflowPunct w:val="0"/>
              <w:ind w:left="-63" w:leftChars="-30" w:right="-63" w:rightChars="-30"/>
              <w:rPr>
                <w:rFonts w:ascii="Times New Roman" w:hAnsi="Times New Roman" w:eastAsia="宋体" w:cs="Times New Roman"/>
                <w:szCs w:val="21"/>
              </w:rPr>
            </w:pPr>
          </w:p>
        </w:tc>
      </w:tr>
    </w:tbl>
    <w:p>
      <w:pPr>
        <w:overflowPunct w:val="0"/>
        <w:rPr>
          <w:rFonts w:ascii="Times New Roman" w:hAnsi="Times New Roman" w:eastAsia="宋体" w:cs="Times New Roman"/>
          <w:kern w:val="0"/>
          <w:szCs w:val="21"/>
        </w:rPr>
        <w:sectPr>
          <w:pgSz w:w="16838" w:h="11906" w:orient="landscape"/>
          <w:pgMar w:top="1587" w:right="1587" w:bottom="1587" w:left="1587" w:header="851" w:footer="1304" w:gutter="0"/>
          <w:pgBorders>
            <w:top w:val="none" w:sz="0" w:space="0"/>
            <w:left w:val="none" w:sz="0" w:space="0"/>
            <w:bottom w:val="none" w:sz="0" w:space="0"/>
            <w:right w:val="none" w:sz="0" w:space="0"/>
          </w:pgBorders>
          <w:cols w:space="0" w:num="1"/>
          <w:docGrid w:type="lines" w:linePitch="323" w:charSpace="0"/>
        </w:sectPr>
      </w:pPr>
    </w:p>
    <w:p>
      <w:pPr>
        <w:pStyle w:val="7"/>
        <w:overflowPunct w:val="0"/>
        <w:rPr>
          <w:rFonts w:ascii="Times New Roman" w:hAnsi="Times New Roman" w:cs="Times New Roman"/>
        </w:rPr>
      </w:pPr>
      <w:r>
        <w:rPr>
          <w:rFonts w:ascii="Times New Roman" w:hAnsi="Times New Roman" w:cs="Times New Roman"/>
        </w:rPr>
        <w:t>附样5.5.1：工程量清单及最高投标限价编审咨询成果报告主体格式</w:t>
      </w:r>
    </w:p>
    <w:p>
      <w:pPr>
        <w:pStyle w:val="7"/>
        <w:overflowPunct w:val="0"/>
        <w:rPr>
          <w:rFonts w:ascii="Times New Roman" w:hAnsi="Times New Roman" w:cs="Times New Roman"/>
        </w:rPr>
      </w:pPr>
    </w:p>
    <w:p>
      <w:pPr>
        <w:pStyle w:val="2"/>
        <w:keepNext w:val="0"/>
        <w:keepLines w:val="0"/>
        <w:pageBreakBefore w:val="0"/>
        <w:widowControl w:val="0"/>
        <w:kinsoku/>
        <w:wordWrap/>
        <w:overflowPunct w:val="0"/>
        <w:topLinePunct w:val="0"/>
        <w:autoSpaceDE w:val="0"/>
        <w:autoSpaceDN w:val="0"/>
        <w:bidi w:val="0"/>
        <w:adjustRightInd/>
        <w:snapToGrid/>
        <w:spacing w:before="324" w:beforeLines="100"/>
        <w:ind w:right="0"/>
        <w:jc w:val="center"/>
        <w:textAlignment w:val="auto"/>
        <w:rPr>
          <w:rFonts w:ascii="Times New Roman" w:hAnsi="Times New Roman" w:cs="Times New Roman"/>
          <w:lang w:eastAsia="zh-CN"/>
        </w:rPr>
      </w:pPr>
      <w:r>
        <w:rPr>
          <w:rFonts w:ascii="Times New Roman" w:hAnsi="Times New Roman" w:cs="Times New Roman"/>
          <w:lang w:eastAsia="zh-CN"/>
        </w:rPr>
        <w:t>咨询企业全称</w:t>
      </w:r>
    </w:p>
    <w:p>
      <w:pPr>
        <w:pStyle w:val="6"/>
        <w:overflowPunct w:val="0"/>
        <w:spacing w:before="247"/>
        <w:jc w:val="center"/>
        <w:rPr>
          <w:rFonts w:ascii="Times New Roman" w:hAnsi="Times New Roman" w:cs="Times New Roman"/>
          <w:lang w:eastAsia="zh-CN"/>
        </w:rPr>
      </w:pPr>
      <w:r>
        <w:rPr>
          <w:rFonts w:ascii="Times New Roman" w:hAnsi="Times New Roman" w:cs="Times New Roman"/>
          <w:sz w:val="21"/>
          <w:szCs w:val="21"/>
          <w:lang w:eastAsia="zh-CN"/>
        </w:rPr>
        <w:t>发文号</w:t>
      </w:r>
    </w:p>
    <w:p>
      <w:pPr>
        <w:overflowPunct w:val="0"/>
        <w:spacing w:line="509" w:lineRule="atLeast"/>
        <w:jc w:val="center"/>
        <w:rPr>
          <w:rFonts w:ascii="Times New Roman" w:hAnsi="Times New Roman" w:cs="Times New Roman"/>
          <w:b/>
          <w:sz w:val="32"/>
        </w:rPr>
      </w:pPr>
      <w:r>
        <w:rPr>
          <w:rFonts w:ascii="Times New Roman" w:hAnsi="Times New Roman" w:cs="Times New Roman"/>
          <w:b/>
          <w:spacing w:val="22"/>
          <w:sz w:val="64"/>
        </w:rPr>
        <mc:AlternateContent>
          <mc:Choice Requires="wps">
            <w:drawing>
              <wp:anchor distT="0" distB="0" distL="114300" distR="114300" simplePos="0" relativeHeight="251661312" behindDoc="0" locked="0" layoutInCell="1" allowOverlap="1">
                <wp:simplePos x="0" y="0"/>
                <wp:positionH relativeFrom="page">
                  <wp:posOffset>930275</wp:posOffset>
                </wp:positionH>
                <wp:positionV relativeFrom="page">
                  <wp:posOffset>2663190</wp:posOffset>
                </wp:positionV>
                <wp:extent cx="5655945" cy="0"/>
                <wp:effectExtent l="0" t="9525" r="1905" b="9525"/>
                <wp:wrapNone/>
                <wp:docPr id="17" name="直线 4"/>
                <wp:cNvGraphicFramePr/>
                <a:graphic xmlns:a="http://schemas.openxmlformats.org/drawingml/2006/main">
                  <a:graphicData uri="http://schemas.microsoft.com/office/word/2010/wordprocessingShape">
                    <wps:wsp>
                      <wps:cNvCnPr>
                        <a:cxnSpLocks noChangeShapeType="1"/>
                      </wps:cNvCnPr>
                      <wps:spPr bwMode="auto">
                        <a:xfrm>
                          <a:off x="0" y="0"/>
                          <a:ext cx="5655945" cy="0"/>
                        </a:xfrm>
                        <a:prstGeom prst="line">
                          <a:avLst/>
                        </a:prstGeom>
                        <a:noFill/>
                        <a:ln w="19050">
                          <a:solidFill>
                            <a:srgbClr val="FF0000"/>
                          </a:solidFill>
                          <a:round/>
                        </a:ln>
                      </wps:spPr>
                      <wps:bodyPr/>
                    </wps:wsp>
                  </a:graphicData>
                </a:graphic>
              </wp:anchor>
            </w:drawing>
          </mc:Choice>
          <mc:Fallback>
            <w:pict>
              <v:line id="直线 4" o:spid="_x0000_s1026" o:spt="20" style="position:absolute;left:0pt;margin-left:73.25pt;margin-top:209.7pt;height:0pt;width:445.35pt;mso-position-horizontal-relative:page;mso-position-vertical-relative:page;z-index:251661312;mso-width-relative:page;mso-height-relative:page;" filled="f" stroked="t" coordsize="21600,21600" o:gfxdata="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BnqtfZ2QAAAAwBAAAPAAAA&#10;AAAAAAEAIAAAACIAAABkcnMvZG93bnJldi54bWxQSwECFAAUAAAACACHTuJAMPkvcdsBAACjAwAA&#10;DgAAAAAAAAABACAAAAAoAQAAZHJzL2Uyb0RvYy54bWxQSwUGAAAAAAYABgBZAQAAdQUAAAAA&#10;">
                <v:fill on="f" focussize="0,0"/>
                <v:stroke weight="1.5pt" color="#FF0000" joinstyle="round"/>
                <v:imagedata o:title=""/>
                <o:lock v:ext="edit" aspectratio="f"/>
              </v:line>
            </w:pict>
          </mc:Fallback>
        </mc:AlternateContent>
      </w:r>
    </w:p>
    <w:p>
      <w:pPr>
        <w:overflowPunct w:val="0"/>
        <w:jc w:val="center"/>
        <w:textAlignment w:val="baseline"/>
        <w:rPr>
          <w:rFonts w:ascii="Times New Roman" w:hAnsi="Times New Roman" w:cs="Times New Roman"/>
          <w:b/>
          <w:sz w:val="32"/>
          <w:szCs w:val="32"/>
        </w:rPr>
      </w:pPr>
      <w:r>
        <w:rPr>
          <w:rFonts w:ascii="Times New Roman" w:hAnsi="Times New Roman" w:cs="Times New Roman"/>
          <w:b/>
          <w:sz w:val="32"/>
          <w:szCs w:val="32"/>
        </w:rPr>
        <w:t>关于</w:t>
      </w:r>
      <w:r>
        <w:rPr>
          <w:rFonts w:hint="eastAsia" w:ascii="Times New Roman" w:hAnsi="Times New Roman" w:cs="Times New Roman"/>
          <w:b/>
          <w:sz w:val="32"/>
          <w:szCs w:val="32"/>
        </w:rPr>
        <w:t>×××××××××</w:t>
      </w:r>
      <w:r>
        <w:rPr>
          <w:rFonts w:ascii="Times New Roman" w:hAnsi="Times New Roman" w:cs="Times New Roman"/>
          <w:b/>
          <w:sz w:val="32"/>
          <w:szCs w:val="32"/>
        </w:rPr>
        <w:t>一标段</w:t>
      </w:r>
    </w:p>
    <w:p>
      <w:pPr>
        <w:overflowPunct w:val="0"/>
        <w:jc w:val="center"/>
        <w:textAlignment w:val="baseline"/>
        <w:rPr>
          <w:rFonts w:ascii="Times New Roman" w:hAnsi="Times New Roman" w:cs="Times New Roman"/>
          <w:b/>
          <w:sz w:val="28"/>
        </w:rPr>
      </w:pPr>
      <w:r>
        <w:rPr>
          <w:rFonts w:ascii="Times New Roman" w:hAnsi="Times New Roman" w:cs="Times New Roman"/>
          <w:b/>
          <w:sz w:val="32"/>
          <w:szCs w:val="32"/>
        </w:rPr>
        <w:t>工程量清单及最高投标限价编制咨询成果报告书</w:t>
      </w:r>
    </w:p>
    <w:p>
      <w:pPr>
        <w:overflowPunct w:val="0"/>
        <w:textAlignment w:val="baseline"/>
        <w:rPr>
          <w:rFonts w:ascii="Times New Roman" w:hAnsi="Times New Roman" w:cs="Times New Roman"/>
          <w:bCs/>
          <w:szCs w:val="21"/>
        </w:rPr>
      </w:pPr>
    </w:p>
    <w:p>
      <w:pPr>
        <w:overflowPunct w:val="0"/>
        <w:textAlignment w:val="baseline"/>
        <w:rPr>
          <w:rFonts w:ascii="Times New Roman" w:hAnsi="Times New Roman" w:cs="Times New Roman"/>
          <w:b/>
          <w:bCs/>
          <w:szCs w:val="21"/>
        </w:rPr>
      </w:pPr>
      <w:r>
        <w:rPr>
          <w:rFonts w:hint="eastAsia" w:ascii="Times New Roman" w:hAnsi="Times New Roman" w:cs="Times New Roman"/>
          <w:bCs/>
          <w:szCs w:val="21"/>
        </w:rPr>
        <w:t>××××××××</w:t>
      </w:r>
      <w:r>
        <w:rPr>
          <w:rFonts w:ascii="Times New Roman" w:hAnsi="Times New Roman" w:cs="Times New Roman"/>
          <w:bCs/>
          <w:szCs w:val="21"/>
        </w:rPr>
        <w:t>有限公司</w:t>
      </w:r>
      <w:r>
        <w:rPr>
          <w:rFonts w:ascii="Times New Roman" w:hAnsi="Times New Roman" w:cs="Times New Roman"/>
          <w:b/>
          <w:bCs/>
          <w:szCs w:val="21"/>
        </w:rPr>
        <w:t>：</w:t>
      </w:r>
    </w:p>
    <w:p>
      <w:pPr>
        <w:overflowPunct w:val="0"/>
        <w:ind w:firstLine="480"/>
        <w:textAlignment w:val="baseline"/>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咨询有限公司接受贵单位委托，为</w:t>
      </w:r>
      <w:r>
        <w:rPr>
          <w:rFonts w:hint="eastAsia" w:ascii="Times New Roman" w:hAnsi="Times New Roman" w:cs="Times New Roman"/>
          <w:szCs w:val="21"/>
        </w:rPr>
        <w:t>××××××</w:t>
      </w:r>
      <w:r>
        <w:rPr>
          <w:rFonts w:ascii="Times New Roman" w:hAnsi="Times New Roman" w:cs="Times New Roman"/>
          <w:szCs w:val="21"/>
        </w:rPr>
        <w:t>一标段编制工程量清单及最高投标限价。现将最高投标限价情况报告如下：</w:t>
      </w:r>
    </w:p>
    <w:p>
      <w:pPr>
        <w:numPr>
          <w:ilvl w:val="0"/>
          <w:numId w:val="1"/>
        </w:numPr>
        <w:overflowPunct w:val="0"/>
        <w:ind w:firstLine="420" w:firstLineChars="200"/>
        <w:textAlignment w:val="baseline"/>
        <w:rPr>
          <w:rFonts w:ascii="黑体" w:hAnsi="黑体" w:eastAsia="黑体" w:cs="黑体"/>
          <w:szCs w:val="21"/>
        </w:rPr>
      </w:pPr>
      <w:r>
        <w:rPr>
          <w:rFonts w:hint="eastAsia" w:ascii="黑体" w:hAnsi="黑体" w:eastAsia="黑体" w:cs="黑体"/>
          <w:szCs w:val="21"/>
        </w:rPr>
        <w:t>工程概况</w:t>
      </w:r>
    </w:p>
    <w:p>
      <w:pPr>
        <w:overflowPunct w:val="0"/>
        <w:ind w:firstLine="480"/>
        <w:textAlignment w:val="baseline"/>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w:t>
      </w:r>
    </w:p>
    <w:p>
      <w:pPr>
        <w:numPr>
          <w:ilvl w:val="0"/>
          <w:numId w:val="1"/>
        </w:numPr>
        <w:overflowPunct w:val="0"/>
        <w:ind w:firstLine="420" w:firstLineChars="200"/>
        <w:textAlignment w:val="baseline"/>
        <w:rPr>
          <w:rFonts w:ascii="黑体" w:hAnsi="黑体" w:eastAsia="黑体" w:cs="黑体"/>
          <w:szCs w:val="21"/>
        </w:rPr>
      </w:pPr>
      <w:r>
        <w:rPr>
          <w:rFonts w:hint="eastAsia" w:ascii="黑体" w:hAnsi="黑体" w:eastAsia="黑体" w:cs="黑体"/>
          <w:szCs w:val="21"/>
        </w:rPr>
        <w:t>编制依据</w:t>
      </w:r>
    </w:p>
    <w:p>
      <w:pPr>
        <w:overflowPunct w:val="0"/>
        <w:ind w:firstLine="525" w:firstLineChars="250"/>
        <w:textAlignment w:val="baseline"/>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w:t>
      </w:r>
      <w:r>
        <w:rPr>
          <w:rFonts w:ascii="Times New Roman" w:hAnsi="Times New Roman" w:cs="Times New Roman"/>
          <w:szCs w:val="21"/>
        </w:rPr>
        <w:t>一标段</w:t>
      </w:r>
      <w:r>
        <w:rPr>
          <w:rFonts w:hint="eastAsia" w:ascii="Times New Roman" w:hAnsi="Times New Roman" w:cs="Times New Roman"/>
          <w:szCs w:val="21"/>
        </w:rPr>
        <w:t>”</w:t>
      </w:r>
      <w:r>
        <w:rPr>
          <w:rFonts w:ascii="Times New Roman" w:hAnsi="Times New Roman" w:cs="Times New Roman"/>
          <w:szCs w:val="21"/>
        </w:rPr>
        <w:t>施工图纸（</w:t>
      </w:r>
      <w:r>
        <w:rPr>
          <w:rFonts w:hint="eastAsia" w:ascii="Times New Roman" w:hAnsi="Times New Roman" w:cs="Times New Roman"/>
          <w:szCs w:val="21"/>
        </w:rPr>
        <w:t>×××××</w:t>
      </w:r>
      <w:r>
        <w:rPr>
          <w:rFonts w:ascii="Times New Roman" w:hAnsi="Times New Roman" w:cs="Times New Roman"/>
          <w:szCs w:val="21"/>
        </w:rPr>
        <w:t>规划建筑设计有限公司 出图时间和版本号）；</w:t>
      </w:r>
    </w:p>
    <w:p>
      <w:pPr>
        <w:overflowPunct w:val="0"/>
        <w:ind w:firstLine="525" w:firstLineChars="250"/>
        <w:textAlignment w:val="baseline"/>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w:t>
      </w:r>
      <w:r>
        <w:rPr>
          <w:rFonts w:ascii="Times New Roman" w:hAnsi="Times New Roman" w:cs="Times New Roman"/>
          <w:szCs w:val="21"/>
        </w:rPr>
        <w:t>《建设工程工程量清单计价规范》（GB50500-</w:t>
      </w:r>
      <w:r>
        <w:rPr>
          <w:rFonts w:ascii="Times New Roman" w:hAnsi="Times New Roman" w:eastAsia="宋体" w:cs="Times New Roman"/>
          <w:szCs w:val="21"/>
        </w:rPr>
        <w:t>××××</w:t>
      </w:r>
      <w:r>
        <w:rPr>
          <w:rFonts w:ascii="Times New Roman" w:hAnsi="Times New Roman" w:cs="Times New Roman"/>
          <w:szCs w:val="21"/>
        </w:rPr>
        <w:t>）；</w:t>
      </w:r>
    </w:p>
    <w:p>
      <w:pPr>
        <w:overflowPunct w:val="0"/>
        <w:ind w:firstLine="525" w:firstLineChars="250"/>
        <w:textAlignment w:val="baseline"/>
        <w:rPr>
          <w:rFonts w:ascii="Times New Roman" w:hAnsi="Times New Roman" w:cs="Times New Roman"/>
          <w:szCs w:val="21"/>
        </w:rPr>
      </w:pPr>
      <w:r>
        <w:rPr>
          <w:rFonts w:hint="eastAsia" w:ascii="Times New Roman" w:hAnsi="Times New Roman" w:cs="Times New Roman"/>
          <w:szCs w:val="21"/>
        </w:rPr>
        <w:t>3、</w:t>
      </w:r>
      <w:r>
        <w:rPr>
          <w:rFonts w:ascii="Times New Roman" w:hAnsi="Times New Roman" w:cs="Times New Roman"/>
          <w:szCs w:val="21"/>
        </w:rPr>
        <w:t>《江苏省建筑与装饰工程计价表（</w:t>
      </w:r>
      <w:r>
        <w:rPr>
          <w:rFonts w:ascii="Times New Roman" w:hAnsi="Times New Roman" w:eastAsia="宋体" w:cs="Times New Roman"/>
          <w:szCs w:val="21"/>
        </w:rPr>
        <w:t>××××</w:t>
      </w:r>
      <w:r>
        <w:rPr>
          <w:rFonts w:ascii="Times New Roman" w:hAnsi="Times New Roman" w:cs="Times New Roman"/>
          <w:szCs w:val="21"/>
        </w:rPr>
        <w:t>年）》、《江苏省安装工程计价表（</w:t>
      </w:r>
      <w:r>
        <w:rPr>
          <w:rFonts w:ascii="Times New Roman" w:hAnsi="Times New Roman" w:eastAsia="宋体" w:cs="Times New Roman"/>
          <w:szCs w:val="21"/>
        </w:rPr>
        <w:t>××××</w:t>
      </w:r>
      <w:r>
        <w:rPr>
          <w:rFonts w:hint="eastAsia" w:ascii="Times New Roman" w:hAnsi="Times New Roman" w:eastAsia="宋体" w:cs="Times New Roman"/>
          <w:szCs w:val="21"/>
        </w:rPr>
        <w:t>年</w:t>
      </w:r>
      <w:r>
        <w:rPr>
          <w:rFonts w:ascii="Times New Roman" w:hAnsi="Times New Roman" w:cs="Times New Roman"/>
          <w:szCs w:val="21"/>
        </w:rPr>
        <w:t>）》；</w:t>
      </w:r>
    </w:p>
    <w:p>
      <w:pPr>
        <w:overflowPunct w:val="0"/>
        <w:ind w:firstLine="525" w:firstLineChars="250"/>
        <w:textAlignment w:val="baseline"/>
        <w:rPr>
          <w:rFonts w:ascii="Times New Roman" w:hAnsi="Times New Roman" w:cs="Times New Roman"/>
          <w:szCs w:val="21"/>
        </w:rPr>
      </w:pPr>
      <w:r>
        <w:rPr>
          <w:rFonts w:hint="eastAsia" w:ascii="Times New Roman" w:hAnsi="Times New Roman" w:cs="Times New Roman"/>
          <w:szCs w:val="21"/>
        </w:rPr>
        <w:t>4、</w:t>
      </w:r>
      <w:r>
        <w:rPr>
          <w:rFonts w:ascii="Times New Roman" w:hAnsi="Times New Roman" w:cs="Times New Roman"/>
          <w:szCs w:val="21"/>
        </w:rPr>
        <w:t>《江苏省建设工程费用定额》（</w:t>
      </w:r>
      <w:r>
        <w:rPr>
          <w:rFonts w:ascii="Times New Roman" w:hAnsi="Times New Roman" w:eastAsia="宋体" w:cs="Times New Roman"/>
          <w:szCs w:val="21"/>
        </w:rPr>
        <w:t>××××</w:t>
      </w:r>
      <w:r>
        <w:rPr>
          <w:rFonts w:ascii="Times New Roman" w:hAnsi="Times New Roman" w:cs="Times New Roman"/>
          <w:szCs w:val="21"/>
        </w:rPr>
        <w:t>）；</w:t>
      </w:r>
    </w:p>
    <w:p>
      <w:pPr>
        <w:overflowPunct w:val="0"/>
        <w:ind w:firstLine="525" w:firstLineChars="250"/>
        <w:textAlignment w:val="baseline"/>
        <w:rPr>
          <w:rFonts w:ascii="Times New Roman" w:hAnsi="Times New Roman" w:cs="Times New Roman"/>
          <w:szCs w:val="21"/>
        </w:rPr>
      </w:pPr>
      <w:r>
        <w:rPr>
          <w:rFonts w:hint="eastAsia" w:ascii="Times New Roman" w:hAnsi="Times New Roman" w:cs="Times New Roman"/>
          <w:szCs w:val="21"/>
        </w:rPr>
        <w:t>5、《</w:t>
      </w:r>
      <w:r>
        <w:rPr>
          <w:rFonts w:ascii="Times New Roman" w:hAnsi="Times New Roman" w:cs="Times New Roman"/>
          <w:szCs w:val="21"/>
        </w:rPr>
        <w:t>江苏省住房城乡建设厅关于发布建设工程人工工资指导价的通知</w:t>
      </w:r>
      <w:r>
        <w:rPr>
          <w:rFonts w:hint="eastAsia" w:ascii="Times New Roman" w:hAnsi="Times New Roman" w:cs="Times New Roman"/>
          <w:szCs w:val="21"/>
        </w:rPr>
        <w:t>》（</w:t>
      </w:r>
      <w:r>
        <w:rPr>
          <w:rFonts w:ascii="Times New Roman" w:hAnsi="Times New Roman" w:cs="Times New Roman"/>
          <w:szCs w:val="21"/>
        </w:rPr>
        <w:t>苏建函价</w:t>
      </w:r>
      <w:r>
        <w:rPr>
          <w:rFonts w:hint="eastAsia" w:cs="Times New Roman" w:asciiTheme="minorEastAsia" w:hAnsiTheme="minorEastAsia"/>
          <w:szCs w:val="21"/>
        </w:rPr>
        <w:t>〔</w:t>
      </w:r>
      <w:r>
        <w:rPr>
          <w:rFonts w:ascii="Times New Roman" w:hAnsi="Times New Roman" w:eastAsia="宋体" w:cs="Times New Roman"/>
          <w:szCs w:val="21"/>
        </w:rPr>
        <w:t>××××</w:t>
      </w:r>
      <w:r>
        <w:rPr>
          <w:rFonts w:hint="eastAsia" w:cs="Times New Roman" w:asciiTheme="minorEastAsia" w:hAnsiTheme="minorEastAsia"/>
          <w:szCs w:val="21"/>
        </w:rPr>
        <w:t>〕</w:t>
      </w:r>
      <w:r>
        <w:rPr>
          <w:rFonts w:ascii="Times New Roman" w:hAnsi="Times New Roman" w:eastAsia="宋体" w:cs="Times New Roman"/>
          <w:szCs w:val="21"/>
        </w:rPr>
        <w:t>×××</w:t>
      </w:r>
      <w:r>
        <w:rPr>
          <w:rFonts w:ascii="Times New Roman" w:hAnsi="Times New Roman" w:cs="Times New Roman"/>
          <w:szCs w:val="21"/>
        </w:rPr>
        <w:t>号文</w:t>
      </w:r>
      <w:r>
        <w:rPr>
          <w:rFonts w:hint="eastAsia" w:ascii="Times New Roman" w:hAnsi="Times New Roman" w:cs="Times New Roman"/>
          <w:szCs w:val="21"/>
        </w:rPr>
        <w:t>）</w:t>
      </w:r>
      <w:r>
        <w:rPr>
          <w:rFonts w:ascii="Times New Roman" w:hAnsi="Times New Roman" w:cs="Times New Roman"/>
          <w:szCs w:val="21"/>
        </w:rPr>
        <w:t>；</w:t>
      </w:r>
    </w:p>
    <w:p>
      <w:pPr>
        <w:overflowPunct w:val="0"/>
        <w:ind w:firstLine="525" w:firstLineChars="250"/>
        <w:textAlignment w:val="baseline"/>
        <w:rPr>
          <w:rFonts w:ascii="Times New Roman" w:hAnsi="Times New Roman" w:eastAsia="宋体" w:cs="Times New Roman"/>
          <w:szCs w:val="21"/>
        </w:rPr>
      </w:pPr>
      <w:r>
        <w:rPr>
          <w:rFonts w:hint="eastAsia" w:ascii="Times New Roman" w:hAnsi="Times New Roman" w:cs="Times New Roman"/>
          <w:szCs w:val="21"/>
        </w:rPr>
        <w:t>6、</w:t>
      </w:r>
      <w:r>
        <w:rPr>
          <w:rFonts w:ascii="Times New Roman" w:hAnsi="Times New Roman" w:eastAsia="宋体" w:cs="Times New Roman"/>
          <w:szCs w:val="21"/>
        </w:rPr>
        <w:t>××××</w:t>
      </w:r>
      <w:r>
        <w:rPr>
          <w:rFonts w:hint="eastAsia" w:ascii="Times New Roman" w:hAnsi="Times New Roman" w:eastAsia="宋体" w:cs="Times New Roman"/>
          <w:szCs w:val="21"/>
        </w:rPr>
        <w:t>计费文件；</w:t>
      </w:r>
    </w:p>
    <w:p>
      <w:pPr>
        <w:overflowPunct w:val="0"/>
        <w:ind w:firstLine="525" w:firstLineChars="250"/>
        <w:textAlignment w:val="baseline"/>
        <w:rPr>
          <w:rFonts w:ascii="Times New Roman" w:hAnsi="Times New Roman" w:eastAsia="宋体" w:cs="Times New Roman"/>
          <w:szCs w:val="21"/>
        </w:rPr>
      </w:pPr>
      <w:r>
        <w:rPr>
          <w:rFonts w:hint="eastAsia" w:ascii="Times New Roman" w:hAnsi="Times New Roman" w:eastAsia="宋体" w:cs="Times New Roman"/>
          <w:szCs w:val="21"/>
        </w:rPr>
        <w:t>7、</w:t>
      </w:r>
      <w:r>
        <w:rPr>
          <w:rFonts w:ascii="Times New Roman" w:hAnsi="Times New Roman" w:eastAsia="宋体" w:cs="Times New Roman"/>
          <w:szCs w:val="21"/>
        </w:rPr>
        <w:t>××××××××</w:t>
      </w:r>
      <w:r>
        <w:rPr>
          <w:rFonts w:hint="eastAsia" w:ascii="Times New Roman" w:hAnsi="Times New Roman" w:eastAsia="宋体" w:cs="Times New Roman"/>
          <w:szCs w:val="21"/>
        </w:rPr>
        <w:t>。</w:t>
      </w:r>
    </w:p>
    <w:p>
      <w:pPr>
        <w:overflowPunct w:val="0"/>
        <w:ind w:firstLine="434" w:firstLineChars="207"/>
        <w:textAlignment w:val="baseline"/>
        <w:rPr>
          <w:rFonts w:ascii="黑体" w:hAnsi="黑体" w:eastAsia="黑体" w:cs="黑体"/>
          <w:szCs w:val="21"/>
        </w:rPr>
      </w:pPr>
      <w:r>
        <w:rPr>
          <w:rFonts w:hint="eastAsia" w:ascii="黑体" w:hAnsi="黑体" w:eastAsia="黑体" w:cs="黑体"/>
          <w:szCs w:val="21"/>
        </w:rPr>
        <w:t>三、编制责任</w:t>
      </w:r>
    </w:p>
    <w:p>
      <w:pPr>
        <w:overflowPunct w:val="0"/>
        <w:ind w:firstLine="480"/>
        <w:textAlignment w:val="baseline"/>
        <w:rPr>
          <w:rFonts w:ascii="Times New Roman" w:hAnsi="Times New Roman" w:cs="Times New Roman"/>
          <w:szCs w:val="21"/>
        </w:rPr>
      </w:pPr>
      <w:r>
        <w:rPr>
          <w:rFonts w:ascii="Times New Roman" w:hAnsi="Times New Roman" w:cs="Times New Roman"/>
          <w:szCs w:val="21"/>
        </w:rPr>
        <w:t>委托方：对提供资料的真实性、合法性、完整性负责。</w:t>
      </w:r>
    </w:p>
    <w:p>
      <w:pPr>
        <w:overflowPunct w:val="0"/>
        <w:ind w:firstLine="480"/>
        <w:textAlignment w:val="baseline"/>
        <w:rPr>
          <w:rFonts w:ascii="Times New Roman" w:hAnsi="Times New Roman" w:cs="Times New Roman"/>
          <w:szCs w:val="21"/>
        </w:rPr>
      </w:pPr>
      <w:r>
        <w:rPr>
          <w:rFonts w:ascii="Times New Roman" w:hAnsi="Times New Roman" w:cs="Times New Roman"/>
          <w:szCs w:val="21"/>
        </w:rPr>
        <w:t>受托方：对标底编制报告的真实性、合法性负责。</w:t>
      </w:r>
    </w:p>
    <w:p>
      <w:pPr>
        <w:overflowPunct w:val="0"/>
        <w:ind w:firstLine="434" w:firstLineChars="207"/>
        <w:textAlignment w:val="baseline"/>
        <w:rPr>
          <w:rFonts w:ascii="黑体" w:hAnsi="黑体" w:eastAsia="黑体" w:cs="黑体"/>
          <w:szCs w:val="21"/>
        </w:rPr>
      </w:pPr>
      <w:r>
        <w:rPr>
          <w:rFonts w:hint="eastAsia" w:ascii="黑体" w:hAnsi="黑体" w:eastAsia="黑体" w:cs="黑体"/>
          <w:szCs w:val="21"/>
        </w:rPr>
        <w:t>四、编制说明</w:t>
      </w:r>
    </w:p>
    <w:p>
      <w:pPr>
        <w:overflowPunct w:val="0"/>
        <w:ind w:firstLine="434" w:firstLineChars="207"/>
        <w:textAlignment w:val="baseline"/>
        <w:rPr>
          <w:rFonts w:ascii="Times New Roman" w:hAnsi="Times New Roman" w:cs="Times New Roman"/>
          <w:szCs w:val="21"/>
        </w:rPr>
      </w:pPr>
      <w:r>
        <w:rPr>
          <w:rFonts w:ascii="Times New Roman" w:hAnsi="Times New Roman" w:cs="Times New Roman"/>
          <w:szCs w:val="21"/>
        </w:rPr>
        <w:t>1、一般说明</w:t>
      </w:r>
    </w:p>
    <w:p>
      <w:pPr>
        <w:overflowPunct w:val="0"/>
        <w:ind w:firstLine="434" w:firstLineChars="207"/>
        <w:textAlignment w:val="baseline"/>
        <w:rPr>
          <w:rFonts w:ascii="Times New Roman" w:hAnsi="Times New Roman" w:cs="Times New Roman"/>
          <w:szCs w:val="21"/>
        </w:rPr>
      </w:pPr>
      <w:r>
        <w:rPr>
          <w:rFonts w:ascii="Times New Roman" w:hAnsi="Times New Roman" w:cs="Times New Roman"/>
          <w:szCs w:val="21"/>
        </w:rPr>
        <w:t>（1）施工现场情况：以现场踏勘情况为准。</w:t>
      </w:r>
    </w:p>
    <w:p>
      <w:pPr>
        <w:overflowPunct w:val="0"/>
        <w:ind w:firstLine="434" w:firstLineChars="207"/>
        <w:textAlignment w:val="baseline"/>
        <w:rPr>
          <w:rFonts w:ascii="Times New Roman" w:hAnsi="Times New Roman" w:cs="Times New Roman"/>
          <w:szCs w:val="21"/>
        </w:rPr>
      </w:pPr>
      <w:r>
        <w:rPr>
          <w:rFonts w:ascii="Times New Roman" w:hAnsi="Times New Roman" w:cs="Times New Roman"/>
          <w:szCs w:val="21"/>
        </w:rPr>
        <w:t>（2）交通运输情况：以现场踏勘情况为准。</w:t>
      </w:r>
    </w:p>
    <w:p>
      <w:pPr>
        <w:overflowPunct w:val="0"/>
        <w:ind w:firstLine="434" w:firstLineChars="207"/>
        <w:textAlignment w:val="baseline"/>
        <w:rPr>
          <w:rFonts w:ascii="Times New Roman" w:hAnsi="Times New Roman" w:cs="Times New Roman"/>
          <w:szCs w:val="21"/>
        </w:rPr>
      </w:pPr>
      <w:r>
        <w:rPr>
          <w:rFonts w:ascii="Times New Roman" w:hAnsi="Times New Roman" w:cs="Times New Roman"/>
          <w:szCs w:val="21"/>
        </w:rPr>
        <w:t>（3）环境保护要求；满足省、市及当地政府对环境保护的相关要求和规定。</w:t>
      </w:r>
    </w:p>
    <w:p>
      <w:pPr>
        <w:overflowPunct w:val="0"/>
        <w:ind w:firstLine="434" w:firstLineChars="207"/>
        <w:textAlignment w:val="baseline"/>
        <w:rPr>
          <w:rFonts w:ascii="Times New Roman" w:hAnsi="Times New Roman" w:cs="Times New Roman"/>
          <w:szCs w:val="21"/>
        </w:rPr>
      </w:pPr>
      <w:r>
        <w:rPr>
          <w:rFonts w:ascii="Times New Roman" w:hAnsi="Times New Roman" w:cs="Times New Roman"/>
          <w:szCs w:val="21"/>
        </w:rPr>
        <w:t>（4）本工程投标报价按《建设工程工程量清单计价规范》和相应计算规范的规定及要求，使用表格及格式按《建设工程工程量清单计价规范》要求执行。</w:t>
      </w:r>
    </w:p>
    <w:p>
      <w:pPr>
        <w:overflowPunct w:val="0"/>
        <w:ind w:firstLine="434" w:firstLineChars="207"/>
        <w:textAlignment w:val="baseline"/>
        <w:rPr>
          <w:rFonts w:ascii="Times New Roman" w:hAnsi="Times New Roman" w:cs="Times New Roman"/>
          <w:szCs w:val="21"/>
        </w:rPr>
      </w:pPr>
      <w:r>
        <w:rPr>
          <w:rFonts w:ascii="Times New Roman" w:hAnsi="Times New Roman" w:cs="Times New Roman"/>
          <w:szCs w:val="21"/>
        </w:rPr>
        <w:t>（5）工程量清单中的每一个项目，都需填入综合单价及合价；不同单项及单位工程中的分部分项工程量清单中相同项目（项目特征及工作内容相同）的报价应统一，如有差异，按最低一个报价进行结算。</w:t>
      </w:r>
    </w:p>
    <w:p>
      <w:pPr>
        <w:overflowPunct w:val="0"/>
        <w:ind w:firstLine="434" w:firstLineChars="207"/>
        <w:textAlignment w:val="baseline"/>
        <w:rPr>
          <w:rFonts w:ascii="Times New Roman" w:hAnsi="Times New Roman" w:cs="Times New Roman"/>
          <w:szCs w:val="21"/>
        </w:rPr>
      </w:pPr>
      <w:r>
        <w:rPr>
          <w:rFonts w:ascii="Times New Roman" w:hAnsi="Times New Roman" w:cs="Times New Roman"/>
          <w:szCs w:val="21"/>
        </w:rPr>
        <w:t>（6）本工程量清单中的分部分项工程量及措施项目工程量均是根据本工程施工图、按照</w:t>
      </w:r>
      <w:r>
        <w:rPr>
          <w:rFonts w:hint="eastAsia" w:ascii="Times New Roman" w:hAnsi="Times New Roman" w:cs="Times New Roman"/>
          <w:szCs w:val="21"/>
        </w:rPr>
        <w:t>“</w:t>
      </w:r>
      <w:r>
        <w:rPr>
          <w:rFonts w:ascii="Times New Roman" w:hAnsi="Times New Roman" w:cs="Times New Roman"/>
          <w:szCs w:val="21"/>
        </w:rPr>
        <w:t>工程量计算规范</w:t>
      </w:r>
      <w:r>
        <w:rPr>
          <w:rFonts w:hint="eastAsia" w:ascii="Times New Roman" w:hAnsi="Times New Roman" w:cs="Times New Roman"/>
          <w:szCs w:val="21"/>
        </w:rPr>
        <w:t>”</w:t>
      </w:r>
      <w:r>
        <w:rPr>
          <w:rFonts w:ascii="Times New Roman" w:hAnsi="Times New Roman" w:cs="Times New Roman"/>
          <w:szCs w:val="21"/>
        </w:rPr>
        <w:t>的规定进行计算的，仅作为施工企业投标报价的共同基础，不能作为最终结算与支付价款的依据。</w:t>
      </w:r>
    </w:p>
    <w:p>
      <w:pPr>
        <w:overflowPunct w:val="0"/>
        <w:ind w:firstLine="434" w:firstLineChars="207"/>
        <w:textAlignment w:val="baseline"/>
        <w:rPr>
          <w:rFonts w:ascii="Times New Roman" w:hAnsi="Times New Roman" w:cs="Times New Roman"/>
          <w:szCs w:val="21"/>
        </w:rPr>
      </w:pPr>
      <w:r>
        <w:rPr>
          <w:rFonts w:ascii="Times New Roman" w:hAnsi="Times New Roman" w:cs="Times New Roman"/>
          <w:szCs w:val="21"/>
        </w:rPr>
        <w:t>（7）工程量清单及其计价格式中的任何内容不得随意删除或涂改，若有错误，在招标答疑时及时提出，以</w:t>
      </w:r>
      <w:r>
        <w:rPr>
          <w:rFonts w:hint="eastAsia" w:ascii="Times New Roman" w:hAnsi="Times New Roman" w:cs="Times New Roman"/>
          <w:szCs w:val="21"/>
        </w:rPr>
        <w:t>“</w:t>
      </w:r>
      <w:r>
        <w:rPr>
          <w:rFonts w:ascii="Times New Roman" w:hAnsi="Times New Roman" w:cs="Times New Roman"/>
          <w:szCs w:val="21"/>
        </w:rPr>
        <w:t>补遗</w:t>
      </w:r>
      <w:r>
        <w:rPr>
          <w:rFonts w:hint="eastAsia" w:ascii="Times New Roman" w:hAnsi="Times New Roman" w:cs="Times New Roman"/>
          <w:szCs w:val="21"/>
        </w:rPr>
        <w:t>”</w:t>
      </w:r>
      <w:r>
        <w:rPr>
          <w:rFonts w:ascii="Times New Roman" w:hAnsi="Times New Roman" w:cs="Times New Roman"/>
          <w:szCs w:val="21"/>
        </w:rPr>
        <w:t>资料为准。</w:t>
      </w:r>
    </w:p>
    <w:p>
      <w:pPr>
        <w:overflowPunct w:val="0"/>
        <w:ind w:firstLine="434" w:firstLineChars="207"/>
        <w:textAlignment w:val="baseline"/>
        <w:rPr>
          <w:rFonts w:ascii="Times New Roman" w:hAnsi="Times New Roman" w:cs="Times New Roman"/>
          <w:szCs w:val="21"/>
        </w:rPr>
      </w:pPr>
      <w:r>
        <w:rPr>
          <w:rFonts w:ascii="Times New Roman" w:hAnsi="Times New Roman" w:cs="Times New Roman"/>
          <w:szCs w:val="21"/>
        </w:rPr>
        <w:t>（8）分部分项工程量清单中对工程项目的项目特征及具体做法制作重点描述，详细情况见施工图设计、技术说明及相关标准图集。组价时应结合投标人现场勘查情况包括完成所有工序工作内容的全部费用。</w:t>
      </w:r>
    </w:p>
    <w:p>
      <w:pPr>
        <w:overflowPunct w:val="0"/>
        <w:ind w:left="420" w:leftChars="200"/>
        <w:rPr>
          <w:rFonts w:ascii="Times New Roman" w:hAnsi="Times New Roman" w:cs="Times New Roman"/>
          <w:szCs w:val="21"/>
        </w:rPr>
      </w:pPr>
      <w:r>
        <w:rPr>
          <w:rFonts w:ascii="Times New Roman" w:hAnsi="Times New Roman" w:cs="Times New Roman"/>
          <w:szCs w:val="21"/>
        </w:rPr>
        <w:t>2、特殊说明</w:t>
      </w:r>
    </w:p>
    <w:p>
      <w:pPr>
        <w:overflowPunct w:val="0"/>
        <w:ind w:firstLine="48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w:t>
      </w:r>
    </w:p>
    <w:p>
      <w:pPr>
        <w:overflowPunct w:val="0"/>
        <w:ind w:firstLine="480"/>
        <w:rPr>
          <w:rFonts w:ascii="黑体" w:hAnsi="黑体" w:eastAsia="黑体" w:cs="黑体"/>
          <w:szCs w:val="21"/>
        </w:rPr>
      </w:pPr>
      <w:r>
        <w:rPr>
          <w:rFonts w:hint="eastAsia" w:ascii="黑体" w:hAnsi="黑体" w:eastAsia="黑体" w:cs="黑体"/>
          <w:szCs w:val="21"/>
        </w:rPr>
        <w:t>五、</w:t>
      </w:r>
      <w:bookmarkStart w:id="117" w:name="_Hlk89285272"/>
      <w:r>
        <w:rPr>
          <w:rFonts w:hint="eastAsia" w:ascii="黑体" w:hAnsi="黑体" w:eastAsia="黑体" w:cs="黑体"/>
          <w:szCs w:val="21"/>
        </w:rPr>
        <w:t>最高投标限价</w:t>
      </w:r>
      <w:bookmarkEnd w:id="117"/>
      <w:r>
        <w:rPr>
          <w:rFonts w:hint="eastAsia" w:ascii="黑体" w:hAnsi="黑体" w:eastAsia="黑体" w:cs="黑体"/>
          <w:szCs w:val="21"/>
        </w:rPr>
        <w:t>总价</w:t>
      </w:r>
    </w:p>
    <w:p>
      <w:pPr>
        <w:overflowPunct w:val="0"/>
        <w:ind w:firstLine="480"/>
        <w:rPr>
          <w:rFonts w:ascii="Times New Roman" w:hAnsi="Times New Roman" w:cs="Times New Roman"/>
          <w:szCs w:val="21"/>
        </w:rPr>
      </w:pPr>
      <w:r>
        <w:rPr>
          <w:rFonts w:ascii="Times New Roman" w:hAnsi="Times New Roman" w:cs="Times New Roman"/>
          <w:szCs w:val="21"/>
        </w:rPr>
        <w:t>本工程的最高投标限价总价为</w:t>
      </w:r>
      <w:r>
        <w:rPr>
          <w:rFonts w:hint="eastAsia" w:ascii="Times New Roman" w:hAnsi="Times New Roman" w:cs="Times New Roman"/>
          <w:szCs w:val="21"/>
        </w:rPr>
        <w:t>××××××××</w:t>
      </w:r>
      <w:r>
        <w:rPr>
          <w:rFonts w:ascii="Times New Roman" w:hAnsi="Times New Roman" w:cs="Times New Roman"/>
          <w:szCs w:val="21"/>
        </w:rPr>
        <w:t>元（其中土建</w:t>
      </w:r>
      <w:r>
        <w:rPr>
          <w:rFonts w:hint="eastAsia" w:ascii="Times New Roman" w:hAnsi="Times New Roman" w:cs="Times New Roman"/>
          <w:szCs w:val="21"/>
        </w:rPr>
        <w:t>××××××</w:t>
      </w:r>
      <w:r>
        <w:rPr>
          <w:rFonts w:ascii="Times New Roman" w:hAnsi="Times New Roman" w:cs="Times New Roman"/>
          <w:szCs w:val="21"/>
        </w:rPr>
        <w:t>元，安装为</w:t>
      </w:r>
      <w:r>
        <w:rPr>
          <w:rFonts w:hint="eastAsia" w:ascii="Times New Roman" w:hAnsi="Times New Roman" w:cs="Times New Roman"/>
          <w:szCs w:val="21"/>
        </w:rPr>
        <w:t>××××××××</w:t>
      </w:r>
      <w:r>
        <w:rPr>
          <w:rFonts w:ascii="Times New Roman" w:hAnsi="Times New Roman" w:cs="Times New Roman"/>
          <w:szCs w:val="21"/>
        </w:rPr>
        <w:t>元）。</w:t>
      </w:r>
    </w:p>
    <w:p>
      <w:pPr>
        <w:overflowPunct w:val="0"/>
        <w:textAlignment w:val="baseline"/>
        <w:rPr>
          <w:rFonts w:ascii="Times New Roman" w:hAnsi="Times New Roman" w:cs="Times New Roman"/>
          <w:szCs w:val="21"/>
        </w:rPr>
      </w:pPr>
    </w:p>
    <w:p>
      <w:pPr>
        <w:overflowPunct w:val="0"/>
        <w:ind w:firstLine="480"/>
        <w:textAlignment w:val="baseline"/>
        <w:rPr>
          <w:rFonts w:ascii="Times New Roman" w:hAnsi="Times New Roman" w:cs="Times New Roman"/>
          <w:szCs w:val="21"/>
        </w:rPr>
      </w:pPr>
      <w:r>
        <w:rPr>
          <w:rFonts w:ascii="Times New Roman" w:hAnsi="Times New Roman" w:cs="Times New Roman"/>
          <w:szCs w:val="21"/>
        </w:rPr>
        <w:t>附样：最高投标限价</w:t>
      </w:r>
    </w:p>
    <w:p>
      <w:pPr>
        <w:overflowPunct w:val="0"/>
        <w:textAlignment w:val="baseline"/>
        <w:rPr>
          <w:rFonts w:ascii="Times New Roman" w:hAnsi="Times New Roman" w:cs="Times New Roman"/>
          <w:szCs w:val="21"/>
        </w:rPr>
      </w:pPr>
    </w:p>
    <w:p>
      <w:pPr>
        <w:overflowPunct w:val="0"/>
        <w:textAlignment w:val="baseline"/>
        <w:rPr>
          <w:rFonts w:ascii="Times New Roman" w:hAnsi="Times New Roman" w:cs="Times New Roman"/>
          <w:szCs w:val="21"/>
        </w:rPr>
      </w:pPr>
    </w:p>
    <w:p>
      <w:pPr>
        <w:overflowPunct w:val="0"/>
        <w:textAlignment w:val="baseline"/>
        <w:rPr>
          <w:rFonts w:ascii="Times New Roman" w:hAnsi="Times New Roman" w:cs="Times New Roman"/>
          <w:szCs w:val="21"/>
        </w:rPr>
      </w:pPr>
    </w:p>
    <w:p>
      <w:pPr>
        <w:overflowPunct w:val="0"/>
        <w:textAlignment w:val="baseline"/>
        <w:rPr>
          <w:rFonts w:ascii="Times New Roman" w:hAnsi="Times New Roman" w:cs="Times New Roman"/>
          <w:szCs w:val="21"/>
        </w:rPr>
      </w:pPr>
    </w:p>
    <w:p>
      <w:pPr>
        <w:overflowPunct w:val="0"/>
        <w:ind w:firstLine="524"/>
        <w:textAlignment w:val="baseline"/>
        <w:rPr>
          <w:rFonts w:ascii="Times New Roman" w:hAnsi="Times New Roman" w:cs="Times New Roman"/>
          <w:szCs w:val="21"/>
        </w:rPr>
      </w:pPr>
      <w:r>
        <w:rPr>
          <w:rFonts w:ascii="Times New Roman" w:hAnsi="Times New Roman" w:cs="Times New Roman"/>
          <w:szCs w:val="21"/>
        </w:rPr>
        <w:t>项目负责人（签字盖章）：</w:t>
      </w:r>
    </w:p>
    <w:p>
      <w:pPr>
        <w:overflowPunct w:val="0"/>
        <w:ind w:firstLine="524"/>
        <w:textAlignment w:val="baseline"/>
        <w:rPr>
          <w:rFonts w:ascii="Times New Roman" w:hAnsi="Times New Roman" w:cs="Times New Roman"/>
          <w:szCs w:val="21"/>
        </w:rPr>
      </w:pPr>
    </w:p>
    <w:p>
      <w:pPr>
        <w:overflowPunct w:val="0"/>
        <w:textAlignment w:val="baseline"/>
        <w:rPr>
          <w:rFonts w:ascii="Times New Roman" w:hAnsi="Times New Roman" w:cs="Times New Roman"/>
          <w:szCs w:val="21"/>
        </w:rPr>
      </w:pPr>
      <w:r>
        <w:rPr>
          <w:rFonts w:ascii="Times New Roman" w:hAnsi="Times New Roman" w:cs="Times New Roman"/>
          <w:szCs w:val="21"/>
        </w:rPr>
        <w:t xml:space="preserve">　                                </w:t>
      </w:r>
    </w:p>
    <w:p>
      <w:pPr>
        <w:overflowPunct w:val="0"/>
        <w:textAlignment w:val="baseline"/>
        <w:rPr>
          <w:rFonts w:ascii="Times New Roman" w:hAnsi="Times New Roman" w:cs="Times New Roman"/>
          <w:szCs w:val="21"/>
        </w:rPr>
      </w:pPr>
    </w:p>
    <w:p>
      <w:pPr>
        <w:overflowPunct w:val="0"/>
        <w:jc w:val="center"/>
        <w:rPr>
          <w:rFonts w:ascii="Times New Roman" w:hAnsi="Times New Roman" w:cs="Times New Roman"/>
          <w:szCs w:val="21"/>
        </w:rPr>
      </w:pPr>
    </w:p>
    <w:p>
      <w:pPr>
        <w:wordWrap w:val="0"/>
        <w:overflowPunct w:val="0"/>
        <w:jc w:val="center"/>
        <w:rPr>
          <w:rFonts w:ascii="Times New Roman" w:hAnsi="Times New Roman" w:cs="Times New Roman"/>
          <w:szCs w:val="21"/>
        </w:rPr>
      </w:pPr>
      <w:r>
        <w:rPr>
          <w:rFonts w:hint="eastAsia" w:ascii="Times New Roman" w:hAnsi="Times New Roman" w:cs="Times New Roman"/>
          <w:szCs w:val="21"/>
          <w:lang w:val="en-US" w:eastAsia="zh-CN"/>
        </w:rPr>
        <w:t xml:space="preserve">                                                          </w:t>
      </w:r>
      <w:r>
        <w:rPr>
          <w:rFonts w:ascii="Times New Roman" w:hAnsi="Times New Roman" w:cs="Times New Roman"/>
          <w:szCs w:val="21"/>
        </w:rPr>
        <w:t>咨询</w:t>
      </w:r>
      <w:r>
        <w:rPr>
          <w:rFonts w:hint="eastAsia" w:ascii="Times New Roman" w:hAnsi="Times New Roman" w:cs="Times New Roman"/>
          <w:szCs w:val="21"/>
        </w:rPr>
        <w:t>企业</w:t>
      </w:r>
      <w:r>
        <w:rPr>
          <w:rFonts w:ascii="Times New Roman" w:hAnsi="Times New Roman" w:cs="Times New Roman"/>
          <w:szCs w:val="21"/>
        </w:rPr>
        <w:t>全称</w:t>
      </w:r>
      <w:r>
        <w:rPr>
          <w:rFonts w:hint="eastAsia" w:ascii="Times New Roman" w:hAnsi="Times New Roman" w:cs="Times New Roman"/>
          <w:szCs w:val="21"/>
        </w:rPr>
        <w:t>（</w:t>
      </w:r>
      <w:r>
        <w:rPr>
          <w:rFonts w:ascii="Times New Roman" w:hAnsi="Times New Roman" w:cs="Times New Roman"/>
          <w:szCs w:val="21"/>
        </w:rPr>
        <w:t>公章）</w:t>
      </w:r>
    </w:p>
    <w:p>
      <w:pPr>
        <w:overflowPunct w:val="0"/>
        <w:jc w:val="right"/>
        <w:textAlignment w:val="baseline"/>
        <w:rPr>
          <w:rFonts w:ascii="Times New Roman" w:hAnsi="Times New Roman" w:cs="Times New Roman"/>
          <w:szCs w:val="21"/>
        </w:rPr>
      </w:pPr>
    </w:p>
    <w:p>
      <w:pPr>
        <w:overflowPunct w:val="0"/>
        <w:ind w:right="210"/>
        <w:jc w:val="right"/>
        <w:textAlignment w:val="baseline"/>
        <w:rPr>
          <w:rFonts w:ascii="Times New Roman" w:hAnsi="Times New Roman" w:cs="Times New Roman"/>
          <w:szCs w:val="21"/>
        </w:rPr>
      </w:pPr>
      <w:r>
        <w:rPr>
          <w:rFonts w:hint="eastAsia" w:ascii="宋体" w:hAnsi="宋体" w:eastAsia="宋体" w:cs="Times New Roman"/>
          <w:szCs w:val="21"/>
        </w:rPr>
        <w:t>××××</w:t>
      </w:r>
      <w:r>
        <w:rPr>
          <w:rFonts w:ascii="Times New Roman" w:hAnsi="Times New Roman" w:cs="Times New Roman"/>
          <w:szCs w:val="21"/>
        </w:rPr>
        <w:t>年</w:t>
      </w:r>
      <w:r>
        <w:rPr>
          <w:rFonts w:hint="eastAsia" w:ascii="宋体" w:hAnsi="宋体" w:eastAsia="宋体" w:cs="Times New Roman"/>
          <w:szCs w:val="21"/>
        </w:rPr>
        <w:t>××</w:t>
      </w:r>
      <w:r>
        <w:rPr>
          <w:rFonts w:ascii="Times New Roman" w:hAnsi="Times New Roman" w:cs="Times New Roman"/>
          <w:szCs w:val="21"/>
        </w:rPr>
        <w:t>月</w:t>
      </w:r>
      <w:r>
        <w:rPr>
          <w:rFonts w:hint="eastAsia" w:ascii="宋体" w:hAnsi="宋体" w:eastAsia="宋体" w:cs="Times New Roman"/>
          <w:szCs w:val="21"/>
        </w:rPr>
        <w:t>××</w:t>
      </w:r>
      <w:r>
        <w:rPr>
          <w:rFonts w:ascii="Times New Roman" w:hAnsi="Times New Roman" w:cs="Times New Roman"/>
          <w:szCs w:val="21"/>
        </w:rPr>
        <w:t>日</w:t>
      </w:r>
    </w:p>
    <w:p>
      <w:pPr>
        <w:overflowPunct w:val="0"/>
        <w:rPr>
          <w:rFonts w:ascii="Times New Roman" w:hAnsi="Times New Roman" w:cs="Times New Roman"/>
          <w:b/>
          <w:szCs w:val="21"/>
        </w:rPr>
      </w:pPr>
    </w:p>
    <w:p>
      <w:pPr>
        <w:overflowPunct w:val="0"/>
        <w:rPr>
          <w:rFonts w:ascii="Times New Roman" w:hAnsi="Times New Roman" w:cs="Times New Roman"/>
          <w:b/>
          <w:szCs w:val="21"/>
        </w:rPr>
      </w:pPr>
    </w:p>
    <w:p>
      <w:pPr>
        <w:overflowPunct w:val="0"/>
        <w:rPr>
          <w:rFonts w:ascii="Times New Roman" w:hAnsi="Times New Roman" w:cs="Times New Roman"/>
          <w:b/>
          <w:szCs w:val="21"/>
        </w:rPr>
      </w:pPr>
    </w:p>
    <w:p>
      <w:pPr>
        <w:overflowPunct w:val="0"/>
        <w:rPr>
          <w:rFonts w:ascii="Times New Roman" w:hAnsi="Times New Roman" w:cs="Times New Roman"/>
          <w:b/>
          <w:szCs w:val="21"/>
        </w:rPr>
      </w:pPr>
    </w:p>
    <w:p>
      <w:pPr>
        <w:overflowPunct w:val="0"/>
        <w:spacing w:line="360" w:lineRule="auto"/>
        <w:ind w:firstLine="219" w:firstLineChars="104"/>
        <w:rPr>
          <w:rFonts w:ascii="Times New Roman" w:hAnsi="Times New Roman" w:cs="Times New Roman"/>
          <w:b/>
          <w:szCs w:val="21"/>
        </w:rPr>
      </w:pPr>
      <w:r>
        <w:rPr>
          <w:rFonts w:ascii="Times New Roman" w:hAnsi="Times New Roman" w:cs="Times New Roman"/>
          <w:b/>
          <w:szCs w:val="21"/>
        </w:rPr>
        <w:t>主题词</w:t>
      </w:r>
      <w:r>
        <w:rPr>
          <w:rFonts w:hint="eastAsia" w:ascii="Times New Roman" w:hAnsi="Times New Roman" w:cs="Times New Roman"/>
          <w:b/>
          <w:szCs w:val="21"/>
        </w:rPr>
        <w:t>：</w:t>
      </w:r>
    </w:p>
    <w:p>
      <w:pPr>
        <w:overflowPunct w:val="0"/>
        <w:spacing w:line="360" w:lineRule="auto"/>
        <w:ind w:firstLine="210" w:firstLineChars="100"/>
        <w:rPr>
          <w:rFonts w:ascii="Times New Roman" w:hAnsi="Times New Roman" w:cs="Times New Roman"/>
          <w:szCs w:val="21"/>
        </w:rPr>
      </w:pPr>
      <w:r>
        <w:rPr>
          <w:rFonts w:ascii="Times New Roman" w:hAnsi="Times New Roman" w:cs="Times New Roman"/>
        </w:rPr>
        <mc:AlternateContent>
          <mc:Choice Requires="wpg">
            <w:drawing>
              <wp:anchor distT="0" distB="0" distL="114300" distR="114300" simplePos="0" relativeHeight="251662336" behindDoc="0" locked="0" layoutInCell="1" allowOverlap="1">
                <wp:simplePos x="0" y="0"/>
                <wp:positionH relativeFrom="column">
                  <wp:posOffset>14605</wp:posOffset>
                </wp:positionH>
                <wp:positionV relativeFrom="paragraph">
                  <wp:posOffset>3175</wp:posOffset>
                </wp:positionV>
                <wp:extent cx="5490210" cy="228600"/>
                <wp:effectExtent l="0" t="0" r="91440" b="0"/>
                <wp:wrapNone/>
                <wp:docPr id="11" name="Group 14"/>
                <wp:cNvGraphicFramePr/>
                <a:graphic xmlns:a="http://schemas.openxmlformats.org/drawingml/2006/main">
                  <a:graphicData uri="http://schemas.microsoft.com/office/word/2010/wordprocessingGroup">
                    <wpg:wgp>
                      <wpg:cNvGrpSpPr/>
                      <wpg:grpSpPr>
                        <a:xfrm>
                          <a:off x="0" y="0"/>
                          <a:ext cx="5490210" cy="228600"/>
                          <a:chOff x="40" y="16914"/>
                          <a:chExt cx="92" cy="3602"/>
                        </a:xfrm>
                      </wpg:grpSpPr>
                      <wps:wsp>
                        <wps:cNvPr id="15" name="直线 5"/>
                        <wps:cNvCnPr>
                          <a:cxnSpLocks noChangeShapeType="1"/>
                        </wps:cNvCnPr>
                        <wps:spPr bwMode="auto">
                          <a:xfrm flipV="1">
                            <a:off x="40" y="16914"/>
                            <a:ext cx="93" cy="0"/>
                          </a:xfrm>
                          <a:prstGeom prst="line">
                            <a:avLst/>
                          </a:prstGeom>
                          <a:noFill/>
                          <a:ln w="7200">
                            <a:solidFill>
                              <a:srgbClr val="000000"/>
                            </a:solidFill>
                            <a:round/>
                          </a:ln>
                        </wps:spPr>
                        <wps:bodyPr/>
                      </wps:wsp>
                      <wps:wsp>
                        <wps:cNvPr id="16" name="直线 6"/>
                        <wps:cNvCnPr>
                          <a:cxnSpLocks noChangeShapeType="1"/>
                        </wps:cNvCnPr>
                        <wps:spPr bwMode="auto">
                          <a:xfrm flipV="1">
                            <a:off x="40" y="16917"/>
                            <a:ext cx="93" cy="0"/>
                          </a:xfrm>
                          <a:prstGeom prst="line">
                            <a:avLst/>
                          </a:prstGeom>
                          <a:noFill/>
                          <a:ln w="7200">
                            <a:solidFill>
                              <a:srgbClr val="000000"/>
                            </a:solidFill>
                            <a:round/>
                          </a:ln>
                        </wps:spPr>
                        <wps:bodyPr/>
                      </wps:wsp>
                    </wpg:wgp>
                  </a:graphicData>
                </a:graphic>
              </wp:anchor>
            </w:drawing>
          </mc:Choice>
          <mc:Fallback>
            <w:pict>
              <v:group id="Group 14" o:spid="_x0000_s1026" o:spt="203" style="position:absolute;left:0pt;margin-left:1.15pt;margin-top:0.25pt;height:18pt;width:432.3pt;z-index:251662336;mso-width-relative:page;mso-height-relative:page;" coordorigin="40,16914" coordsize="92,3602" o:gfxdata="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1sROc1QAAAAUBAAAPAAAAAAAAAAEAIAAAACIAAABkcnMvZG93bnJldi54bWxQSwECFAAUAAAA&#10;CACHTuJABSq6j2MCAACoBgAADgAAAAAAAAABACAAAAAkAQAAZHJzL2Uyb0RvYy54bWxQSwUGAAAA&#10;AAYABgBZAQAA+QUAAAAA&#10;">
                <o:lock v:ext="edit" aspectratio="f"/>
                <v:line id="直线 5" o:spid="_x0000_s1026" o:spt="20" style="position:absolute;left:40;top:16914;flip:y;height:0;width:93;" filled="f" stroked="t" coordsize="21600,21600" o:gfxdata="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VwaUdLsAAADb&#10;AAAADwAAAAAAAAABACAAAAAiAAAAZHJzL2Rvd25yZXYueG1sUEsBAhQAFAAAAAgAh07iQDMvBZ47&#10;AAAAOQAAABAAAAAAAAAAAQAgAAAACgEAAGRycy9zaGFwZXhtbC54bWxQSwUGAAAAAAYABgBbAQAA&#10;tAMAAAAA&#10;">
                  <v:fill on="f" focussize="0,0"/>
                  <v:stroke weight="0.566929133858268pt" color="#000000" joinstyle="round"/>
                  <v:imagedata o:title=""/>
                  <o:lock v:ext="edit" aspectratio="f"/>
                </v:line>
                <v:line id="直线 6" o:spid="_x0000_s1026" o:spt="20" style="position:absolute;left:40;top:16917;flip:y;height:0;width:93;" filled="f" stroked="t" coordsize="21600,21600" o:gfxdata="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9QKA7sAAADb&#10;AAAADwAAAAAAAAABACAAAAAiAAAAZHJzL2Rvd25yZXYueG1sUEsBAhQAFAAAAAgAh07iQDMvBZ47&#10;AAAAOQAAABAAAAAAAAAAAQAgAAAACgEAAGRycy9zaGFwZXhtbC54bWxQSwUGAAAAAAYABgBbAQAA&#10;tAMAAAAA&#10;">
                  <v:fill on="f" focussize="0,0"/>
                  <v:stroke weight="0.566929133858268pt" color="#000000" joinstyle="round"/>
                  <v:imagedata o:title=""/>
                  <o:lock v:ext="edit" aspectratio="f"/>
                </v:line>
              </v:group>
            </w:pict>
          </mc:Fallback>
        </mc:AlternateContent>
      </w:r>
      <w:r>
        <w:rPr>
          <w:rFonts w:ascii="Times New Roman" w:hAnsi="Times New Roman" w:cs="Times New Roman"/>
        </w:rPr>
        <mc:AlternateContent>
          <mc:Choice Requires="wpg">
            <w:drawing>
              <wp:anchor distT="0" distB="0" distL="114300" distR="114300" simplePos="0" relativeHeight="251670528" behindDoc="0" locked="0" layoutInCell="1" allowOverlap="1">
                <wp:simplePos x="0" y="0"/>
                <wp:positionH relativeFrom="column">
                  <wp:posOffset>6985</wp:posOffset>
                </wp:positionH>
                <wp:positionV relativeFrom="paragraph">
                  <wp:posOffset>307340</wp:posOffset>
                </wp:positionV>
                <wp:extent cx="5490210" cy="228600"/>
                <wp:effectExtent l="0" t="0" r="91440" b="0"/>
                <wp:wrapNone/>
                <wp:docPr id="25" name="Group 14"/>
                <wp:cNvGraphicFramePr/>
                <a:graphic xmlns:a="http://schemas.openxmlformats.org/drawingml/2006/main">
                  <a:graphicData uri="http://schemas.microsoft.com/office/word/2010/wordprocessingGroup">
                    <wpg:wgp>
                      <wpg:cNvGrpSpPr/>
                      <wpg:grpSpPr>
                        <a:xfrm>
                          <a:off x="0" y="0"/>
                          <a:ext cx="5490210" cy="228600"/>
                          <a:chOff x="40" y="16914"/>
                          <a:chExt cx="92" cy="3602"/>
                        </a:xfrm>
                      </wpg:grpSpPr>
                      <wps:wsp>
                        <wps:cNvPr id="26" name="直线 5"/>
                        <wps:cNvCnPr>
                          <a:cxnSpLocks noChangeShapeType="1"/>
                        </wps:cNvCnPr>
                        <wps:spPr bwMode="auto">
                          <a:xfrm flipV="1">
                            <a:off x="40" y="16914"/>
                            <a:ext cx="93" cy="0"/>
                          </a:xfrm>
                          <a:prstGeom prst="line">
                            <a:avLst/>
                          </a:prstGeom>
                          <a:noFill/>
                          <a:ln w="7200">
                            <a:solidFill>
                              <a:srgbClr val="000000"/>
                            </a:solidFill>
                            <a:round/>
                          </a:ln>
                        </wps:spPr>
                        <wps:bodyPr/>
                      </wps:wsp>
                      <wps:wsp>
                        <wps:cNvPr id="28" name="直线 6"/>
                        <wps:cNvCnPr>
                          <a:cxnSpLocks noChangeShapeType="1"/>
                        </wps:cNvCnPr>
                        <wps:spPr bwMode="auto">
                          <a:xfrm flipV="1">
                            <a:off x="40" y="16917"/>
                            <a:ext cx="93" cy="0"/>
                          </a:xfrm>
                          <a:prstGeom prst="line">
                            <a:avLst/>
                          </a:prstGeom>
                          <a:noFill/>
                          <a:ln w="7200">
                            <a:solidFill>
                              <a:srgbClr val="000000"/>
                            </a:solidFill>
                            <a:round/>
                          </a:ln>
                        </wps:spPr>
                        <wps:bodyPr/>
                      </wps:wsp>
                    </wpg:wgp>
                  </a:graphicData>
                </a:graphic>
              </wp:anchor>
            </w:drawing>
          </mc:Choice>
          <mc:Fallback>
            <w:pict>
              <v:group id="Group 14" o:spid="_x0000_s1026" o:spt="203" style="position:absolute;left:0pt;margin-left:0.55pt;margin-top:24.2pt;height:18pt;width:432.3pt;z-index:251670528;mso-width-relative:page;mso-height-relative:page;" coordorigin="40,16914" coordsize="92,3602" o:gfxdata="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zpH5rtYAAAAHAQAADwAAAAAAAAABACAAAAAiAAAAZHJzL2Rvd25yZXYueG1sUEsBAhQA&#10;FAAAAAgAh07iQIDqK2hmAgAAqAYAAA4AAAAAAAAAAQAgAAAAJQEAAGRycy9lMm9Eb2MueG1sUEsF&#10;BgAAAAAGAAYAWQEAAP0FAAAAAA==&#10;">
                <o:lock v:ext="edit" aspectratio="f"/>
                <v:line id="直线 5" o:spid="_x0000_s1026" o:spt="20" style="position:absolute;left:40;top:16914;flip:y;height:0;width:93;" filled="f" stroked="t" coordsize="21600,21600" o:gfxdata="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puMC+vQAA&#10;ANsAAAAPAAAAAAAAAAEAIAAAACIAAABkcnMvZG93bnJldi54bWxQSwECFAAUAAAACACHTuJAMy8F&#10;njsAAAA5AAAAEAAAAAAAAAABACAAAAAMAQAAZHJzL3NoYXBleG1sLnhtbFBLBQYAAAAABgAGAFsB&#10;AAC2AwAAAAA=&#10;">
                  <v:fill on="f" focussize="0,0"/>
                  <v:stroke weight="0.566929133858268pt" color="#000000" joinstyle="round"/>
                  <v:imagedata o:title=""/>
                  <o:lock v:ext="edit" aspectratio="f"/>
                </v:line>
                <v:line id="直线 6" o:spid="_x0000_s1026" o:spt="20" style="position:absolute;left:40;top:16917;flip:y;height:0;width:93;" filled="f" stroked="t" coordsize="21600,21600" o:gfxdata="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dr8Ve8AAAA&#10;2wAAAA8AAAAAAAAAAQAgAAAAIgAAAGRycy9kb3ducmV2LnhtbFBLAQIUABQAAAAIAIdO4kAzLwWe&#10;OwAAADkAAAAQAAAAAAAAAAEAIAAAAAsBAABkcnMvc2hhcGV4bWwueG1sUEsFBgAAAAAGAAYAWwEA&#10;ALUDAAAAAA==&#10;">
                  <v:fill on="f" focussize="0,0"/>
                  <v:stroke weight="0.566929133858268pt" color="#000000" joinstyle="round"/>
                  <v:imagedata o:title=""/>
                  <o:lock v:ext="edit" aspectratio="f"/>
                </v:line>
              </v:group>
            </w:pict>
          </mc:Fallback>
        </mc:AlternateContent>
      </w:r>
      <w:r>
        <w:rPr>
          <w:rFonts w:ascii="Times New Roman" w:hAnsi="Times New Roman" w:cs="Times New Roman"/>
          <w:szCs w:val="21"/>
        </w:rPr>
        <w:t xml:space="preserve">抄送： </w:t>
      </w:r>
    </w:p>
    <w:p>
      <w:pPr>
        <w:overflowPunct w:val="0"/>
        <w:spacing w:line="360" w:lineRule="auto"/>
        <w:jc w:val="right"/>
        <w:rPr>
          <w:rFonts w:ascii="Times New Roman" w:hAnsi="Times New Roman" w:cs="Times New Roman"/>
          <w:szCs w:val="21"/>
        </w:rPr>
      </w:pPr>
      <w:r>
        <w:rPr>
          <w:rFonts w:ascii="Times New Roman" w:hAnsi="Times New Roman" w:cs="Times New Roman"/>
          <w:szCs w:val="21"/>
        </w:rPr>
        <w:t>共印</w:t>
      </w:r>
      <w:r>
        <w:rPr>
          <w:rFonts w:hint="eastAsia" w:ascii="Times New Roman" w:hAnsi="Times New Roman" w:cs="Times New Roman"/>
          <w:szCs w:val="21"/>
        </w:rPr>
        <w:t>：</w:t>
      </w:r>
      <w:r>
        <w:rPr>
          <w:rFonts w:hint="eastAsia" w:ascii="Times New Roman" w:hAnsi="Times New Roman" w:cs="Times New Roman"/>
          <w:szCs w:val="21"/>
          <w:lang w:val="en-US" w:eastAsia="zh-CN"/>
        </w:rPr>
        <w:t xml:space="preserve">  </w:t>
      </w:r>
      <w:r>
        <w:rPr>
          <w:rFonts w:ascii="Times New Roman" w:hAnsi="Times New Roman" w:cs="Times New Roman"/>
          <w:szCs w:val="21"/>
        </w:rPr>
        <w:t>份</w:t>
      </w:r>
    </w:p>
    <w:p>
      <w:pPr>
        <w:overflowPunct w:val="0"/>
        <w:rPr>
          <w:rFonts w:ascii="Times New Roman" w:hAnsi="Times New Roman" w:eastAsia="宋体" w:cs="Times New Roman"/>
          <w:spacing w:val="11"/>
          <w:szCs w:val="21"/>
        </w:rPr>
      </w:pPr>
      <w:r>
        <w:rPr>
          <w:rFonts w:ascii="Times New Roman" w:hAnsi="Times New Roman" w:eastAsia="宋体" w:cs="Times New Roman"/>
          <w:spacing w:val="11"/>
          <w:szCs w:val="21"/>
        </w:rPr>
        <w:t>附样5.5.2：工程量清单及最高投标限价封面</w:t>
      </w:r>
    </w:p>
    <w:p>
      <w:pPr>
        <w:pStyle w:val="31"/>
        <w:tabs>
          <w:tab w:val="left" w:pos="7220"/>
        </w:tabs>
        <w:overflowPunct w:val="0"/>
        <w:spacing w:line="498" w:lineRule="exact"/>
        <w:jc w:val="center"/>
        <w:rPr>
          <w:rFonts w:ascii="Times New Roman" w:hAnsi="Times New Roman" w:cs="Times New Roman"/>
          <w:u w:val="single" w:color="000000"/>
          <w:lang w:eastAsia="zh-CN"/>
        </w:rPr>
      </w:pPr>
    </w:p>
    <w:p>
      <w:pPr>
        <w:pStyle w:val="31"/>
        <w:tabs>
          <w:tab w:val="left" w:pos="7220"/>
        </w:tabs>
        <w:overflowPunct w:val="0"/>
        <w:spacing w:line="498" w:lineRule="exact"/>
        <w:jc w:val="center"/>
        <w:rPr>
          <w:rFonts w:ascii="Times New Roman" w:hAnsi="Times New Roman" w:cs="Times New Roman"/>
          <w:u w:val="single" w:color="000000"/>
          <w:lang w:eastAsia="zh-CN"/>
        </w:rPr>
      </w:pPr>
    </w:p>
    <w:p>
      <w:pPr>
        <w:pStyle w:val="31"/>
        <w:tabs>
          <w:tab w:val="left" w:pos="7220"/>
        </w:tabs>
        <w:overflowPunct w:val="0"/>
        <w:spacing w:line="498" w:lineRule="exact"/>
        <w:jc w:val="center"/>
        <w:rPr>
          <w:rFonts w:ascii="Times New Roman" w:hAnsi="Times New Roman" w:cs="Times New Roman"/>
          <w:lang w:eastAsia="zh-CN"/>
        </w:rPr>
      </w:pPr>
      <w:r>
        <w:rPr>
          <w:rFonts w:hint="eastAsia" w:ascii="Times New Roman" w:hAnsi="Times New Roman" w:cs="Times New Roman"/>
          <w:spacing w:val="2"/>
          <w:u w:val="single"/>
          <w:lang w:eastAsia="zh-CN"/>
        </w:rPr>
        <w:t xml:space="preserve">                       </w:t>
      </w:r>
      <w:r>
        <w:rPr>
          <w:rFonts w:ascii="Times New Roman" w:hAnsi="Times New Roman" w:cs="Times New Roman"/>
          <w:spacing w:val="2"/>
          <w:lang w:eastAsia="zh-CN"/>
        </w:rPr>
        <w:t>工程</w:t>
      </w:r>
    </w:p>
    <w:p>
      <w:pPr>
        <w:overflowPunct w:val="0"/>
        <w:spacing w:before="6" w:line="130" w:lineRule="exact"/>
        <w:ind w:firstLine="260"/>
        <w:rPr>
          <w:rFonts w:ascii="Times New Roman" w:hAnsi="Times New Roman" w:cs="Times New Roman"/>
          <w:sz w:val="13"/>
          <w:szCs w:val="13"/>
        </w:rPr>
      </w:pPr>
    </w:p>
    <w:p>
      <w:pPr>
        <w:overflowPunct w:val="0"/>
        <w:spacing w:line="200" w:lineRule="exact"/>
        <w:ind w:firstLine="400"/>
        <w:rPr>
          <w:rFonts w:ascii="Times New Roman" w:hAnsi="Times New Roman" w:cs="Times New Roman"/>
        </w:rPr>
      </w:pPr>
    </w:p>
    <w:p>
      <w:pPr>
        <w:overflowPunct w:val="0"/>
        <w:spacing w:line="200" w:lineRule="exact"/>
        <w:ind w:firstLine="400"/>
        <w:rPr>
          <w:rFonts w:ascii="Times New Roman" w:hAnsi="Times New Roman" w:cs="Times New Roman"/>
        </w:rPr>
      </w:pPr>
    </w:p>
    <w:p>
      <w:pPr>
        <w:overflowPunct w:val="0"/>
        <w:spacing w:line="200" w:lineRule="exact"/>
        <w:ind w:firstLine="400"/>
        <w:rPr>
          <w:rFonts w:ascii="Times New Roman" w:hAnsi="Times New Roman" w:cs="Times New Roman"/>
        </w:rPr>
      </w:pPr>
    </w:p>
    <w:p>
      <w:pPr>
        <w:overflowPunct w:val="0"/>
        <w:spacing w:line="200" w:lineRule="exact"/>
        <w:ind w:firstLine="400"/>
        <w:rPr>
          <w:rFonts w:ascii="Times New Roman" w:hAnsi="Times New Roman" w:cs="Times New Roman"/>
        </w:rPr>
      </w:pPr>
    </w:p>
    <w:p>
      <w:pPr>
        <w:tabs>
          <w:tab w:val="left" w:pos="662"/>
          <w:tab w:val="left" w:pos="1324"/>
          <w:tab w:val="left" w:pos="1987"/>
          <w:tab w:val="left" w:pos="2649"/>
        </w:tabs>
        <w:overflowPunct w:val="0"/>
        <w:spacing w:line="597" w:lineRule="exact"/>
        <w:jc w:val="center"/>
        <w:rPr>
          <w:rFonts w:ascii="Times New Roman" w:hAnsi="Times New Roman" w:cs="Times New Roman"/>
          <w:bCs/>
          <w:sz w:val="44"/>
          <w:szCs w:val="44"/>
        </w:rPr>
      </w:pPr>
      <w:r>
        <w:rPr>
          <w:rFonts w:ascii="Times New Roman" w:hAnsi="Times New Roman" w:cs="Times New Roman"/>
          <w:bCs/>
          <w:sz w:val="44"/>
          <w:szCs w:val="44"/>
        </w:rPr>
        <w:t>工程量清单（最高投标限价）</w:t>
      </w:r>
    </w:p>
    <w:p>
      <w:pPr>
        <w:overflowPunct w:val="0"/>
        <w:spacing w:line="200" w:lineRule="exact"/>
        <w:ind w:firstLine="400"/>
        <w:rPr>
          <w:rFonts w:ascii="Times New Roman" w:hAnsi="Times New Roman" w:cs="Times New Roman"/>
        </w:rPr>
      </w:pPr>
    </w:p>
    <w:p>
      <w:pPr>
        <w:overflowPunct w:val="0"/>
        <w:spacing w:line="200" w:lineRule="exact"/>
        <w:ind w:firstLine="400"/>
        <w:rPr>
          <w:rFonts w:ascii="Times New Roman" w:hAnsi="Times New Roman" w:cs="Times New Roman"/>
        </w:rPr>
      </w:pPr>
    </w:p>
    <w:p>
      <w:pPr>
        <w:overflowPunct w:val="0"/>
        <w:spacing w:line="200" w:lineRule="exact"/>
        <w:ind w:firstLine="400"/>
        <w:rPr>
          <w:rFonts w:ascii="Times New Roman" w:hAnsi="Times New Roman" w:cs="Times New Roman"/>
        </w:rPr>
      </w:pPr>
    </w:p>
    <w:p>
      <w:pPr>
        <w:overflowPunct w:val="0"/>
        <w:spacing w:line="200" w:lineRule="exact"/>
        <w:ind w:firstLine="40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overflowPunct w:val="0"/>
        <w:spacing w:before="8" w:line="240" w:lineRule="exact"/>
        <w:ind w:firstLine="480"/>
        <w:rPr>
          <w:rFonts w:ascii="Times New Roman" w:hAnsi="Times New Roman" w:eastAsia="宋体" w:cs="Times New Roman"/>
          <w:szCs w:val="21"/>
        </w:rPr>
      </w:pPr>
    </w:p>
    <w:p>
      <w:pPr>
        <w:tabs>
          <w:tab w:val="left" w:pos="482"/>
          <w:tab w:val="left" w:pos="964"/>
          <w:tab w:val="left" w:pos="3965"/>
          <w:tab w:val="left" w:pos="4445"/>
          <w:tab w:val="left" w:pos="8190"/>
        </w:tabs>
        <w:overflowPunct w:val="0"/>
        <w:spacing w:line="401" w:lineRule="exact"/>
        <w:ind w:firstLine="480"/>
        <w:rPr>
          <w:rFonts w:hint="default" w:ascii="Times New Roman" w:hAnsi="Times New Roman" w:eastAsia="宋体" w:cs="Times New Roman"/>
          <w:szCs w:val="21"/>
          <w:u w:val="single"/>
          <w:lang w:val="en-US" w:eastAsia="zh-CN"/>
        </w:rPr>
      </w:pPr>
      <w:r>
        <w:rPr>
          <w:rFonts w:ascii="Times New Roman" w:hAnsi="Times New Roman" w:eastAsia="宋体" w:cs="Times New Roman"/>
          <w:szCs w:val="21"/>
        </w:rPr>
        <w:t xml:space="preserve">        招 标</w:t>
      </w:r>
      <w:r>
        <w:rPr>
          <w:rFonts w:ascii="Times New Roman" w:hAnsi="Times New Roman" w:eastAsia="宋体" w:cs="Times New Roman"/>
          <w:spacing w:val="-1"/>
          <w:szCs w:val="21"/>
        </w:rPr>
        <w:t>人</w:t>
      </w:r>
      <w:r>
        <w:rPr>
          <w:rFonts w:ascii="Times New Roman" w:hAnsi="Times New Roman" w:eastAsia="宋体" w:cs="Times New Roman"/>
          <w:szCs w:val="21"/>
        </w:rPr>
        <w:t>：</w:t>
      </w:r>
      <w:r>
        <w:rPr>
          <w:rFonts w:hint="eastAsia" w:ascii="Times New Roman" w:hAnsi="Times New Roman" w:eastAsia="宋体" w:cs="Times New Roman"/>
          <w:szCs w:val="21"/>
          <w:u w:val="single"/>
          <w:lang w:val="en-US" w:eastAsia="zh-CN"/>
        </w:rPr>
        <w:t xml:space="preserve">                                        </w:t>
      </w:r>
    </w:p>
    <w:p>
      <w:pPr>
        <w:tabs>
          <w:tab w:val="left" w:pos="482"/>
          <w:tab w:val="left" w:pos="964"/>
          <w:tab w:val="left" w:pos="3965"/>
          <w:tab w:val="left" w:pos="4445"/>
          <w:tab w:val="left" w:pos="8190"/>
        </w:tabs>
        <w:overflowPunct w:val="0"/>
        <w:spacing w:line="401" w:lineRule="exact"/>
        <w:ind w:firstLine="3675" w:firstLineChars="1750"/>
        <w:rPr>
          <w:rFonts w:ascii="Times New Roman" w:hAnsi="Times New Roman" w:eastAsia="宋体" w:cs="Times New Roman"/>
          <w:szCs w:val="21"/>
        </w:rPr>
      </w:pPr>
      <w:r>
        <w:rPr>
          <w:rFonts w:ascii="Times New Roman" w:hAnsi="Times New Roman" w:eastAsia="宋体" w:cs="Times New Roman"/>
          <w:szCs w:val="21"/>
        </w:rPr>
        <w:t>（单位盖章）</w:t>
      </w:r>
    </w:p>
    <w:p>
      <w:pPr>
        <w:tabs>
          <w:tab w:val="left" w:pos="482"/>
          <w:tab w:val="left" w:pos="964"/>
          <w:tab w:val="left" w:pos="3965"/>
          <w:tab w:val="left" w:pos="4445"/>
          <w:tab w:val="left" w:pos="8190"/>
        </w:tabs>
        <w:overflowPunct w:val="0"/>
        <w:spacing w:line="401" w:lineRule="exact"/>
        <w:ind w:firstLine="1314" w:firstLineChars="626"/>
        <w:rPr>
          <w:rFonts w:ascii="Times New Roman" w:hAnsi="Times New Roman" w:eastAsia="宋体" w:cs="Times New Roman"/>
          <w:szCs w:val="21"/>
        </w:rPr>
      </w:pPr>
    </w:p>
    <w:p>
      <w:pPr>
        <w:tabs>
          <w:tab w:val="left" w:pos="482"/>
          <w:tab w:val="left" w:pos="964"/>
          <w:tab w:val="left" w:pos="3965"/>
          <w:tab w:val="left" w:pos="4445"/>
          <w:tab w:val="left" w:pos="8190"/>
        </w:tabs>
        <w:overflowPunct w:val="0"/>
        <w:spacing w:line="401" w:lineRule="exact"/>
        <w:ind w:firstLine="1314" w:firstLineChars="626"/>
        <w:rPr>
          <w:rFonts w:ascii="Times New Roman" w:hAnsi="Times New Roman" w:eastAsia="宋体" w:cs="Times New Roman"/>
          <w:szCs w:val="21"/>
        </w:rPr>
      </w:pPr>
      <w:r>
        <w:rPr>
          <w:rFonts w:ascii="Times New Roman" w:hAnsi="Times New Roman" w:eastAsia="宋体" w:cs="Times New Roman"/>
          <w:szCs w:val="21"/>
        </w:rPr>
        <w:t>造价咨询人：</w:t>
      </w:r>
      <w:r>
        <w:rPr>
          <w:rFonts w:hint="eastAsia" w:ascii="Times New Roman" w:hAnsi="Times New Roman" w:eastAsia="宋体" w:cs="Times New Roman"/>
          <w:szCs w:val="21"/>
          <w:u w:val="single"/>
          <w:lang w:val="en-US" w:eastAsia="zh-CN"/>
        </w:rPr>
        <w:t xml:space="preserve">                                     </w:t>
      </w:r>
      <w:r>
        <w:rPr>
          <w:rFonts w:ascii="Times New Roman" w:hAnsi="Times New Roman" w:eastAsia="宋体" w:cs="Times New Roman"/>
          <w:szCs w:val="21"/>
        </w:rPr>
        <w:tab/>
      </w:r>
    </w:p>
    <w:p>
      <w:pPr>
        <w:tabs>
          <w:tab w:val="left" w:pos="482"/>
          <w:tab w:val="left" w:pos="964"/>
          <w:tab w:val="left" w:pos="3965"/>
          <w:tab w:val="left" w:pos="4445"/>
          <w:tab w:val="left" w:pos="8190"/>
        </w:tabs>
        <w:overflowPunct w:val="0"/>
        <w:spacing w:line="401" w:lineRule="exact"/>
        <w:ind w:firstLine="3675" w:firstLineChars="1750"/>
        <w:rPr>
          <w:rFonts w:ascii="Times New Roman" w:hAnsi="Times New Roman" w:eastAsia="宋体" w:cs="Times New Roman"/>
          <w:szCs w:val="21"/>
        </w:rPr>
      </w:pPr>
      <w:r>
        <w:rPr>
          <w:rFonts w:ascii="Times New Roman" w:hAnsi="Times New Roman" w:eastAsia="宋体" w:cs="Times New Roman"/>
          <w:szCs w:val="21"/>
        </w:rPr>
        <w:t>（单位盖章）</w:t>
      </w:r>
    </w:p>
    <w:p>
      <w:pPr>
        <w:tabs>
          <w:tab w:val="left" w:pos="2501"/>
          <w:tab w:val="left" w:pos="3101"/>
          <w:tab w:val="left" w:pos="3701"/>
          <w:tab w:val="left" w:pos="5021"/>
          <w:tab w:val="left" w:pos="7066"/>
          <w:tab w:val="left" w:pos="7666"/>
          <w:tab w:val="left" w:pos="8267"/>
        </w:tabs>
        <w:overflowPunct w:val="0"/>
        <w:ind w:firstLine="480"/>
        <w:jc w:val="center"/>
        <w:rPr>
          <w:rFonts w:ascii="Times New Roman" w:hAnsi="Times New Roman" w:eastAsia="宋体" w:cs="Times New Roman"/>
          <w:szCs w:val="21"/>
        </w:rPr>
      </w:pPr>
    </w:p>
    <w:p>
      <w:pPr>
        <w:tabs>
          <w:tab w:val="left" w:pos="2501"/>
          <w:tab w:val="left" w:pos="3101"/>
          <w:tab w:val="left" w:pos="3701"/>
          <w:tab w:val="left" w:pos="5021"/>
          <w:tab w:val="left" w:pos="7066"/>
          <w:tab w:val="left" w:pos="7666"/>
          <w:tab w:val="left" w:pos="8267"/>
        </w:tabs>
        <w:overflowPunct w:val="0"/>
        <w:ind w:firstLine="480"/>
        <w:jc w:val="center"/>
        <w:rPr>
          <w:rFonts w:ascii="Times New Roman" w:hAnsi="Times New Roman" w:eastAsia="宋体" w:cs="Times New Roman"/>
          <w:szCs w:val="21"/>
        </w:rPr>
      </w:pPr>
    </w:p>
    <w:p>
      <w:pPr>
        <w:tabs>
          <w:tab w:val="left" w:pos="2501"/>
          <w:tab w:val="left" w:pos="3101"/>
          <w:tab w:val="left" w:pos="3701"/>
          <w:tab w:val="left" w:pos="5021"/>
          <w:tab w:val="left" w:pos="7066"/>
          <w:tab w:val="left" w:pos="7666"/>
          <w:tab w:val="left" w:pos="8267"/>
        </w:tabs>
        <w:overflowPunct w:val="0"/>
        <w:jc w:val="center"/>
        <w:rPr>
          <w:rFonts w:ascii="Times New Roman" w:hAnsi="Times New Roman" w:eastAsia="宋体" w:cs="Times New Roman"/>
          <w:szCs w:val="21"/>
        </w:rPr>
      </w:pPr>
      <w:r>
        <w:rPr>
          <w:rFonts w:ascii="Times New Roman" w:hAnsi="Times New Roman" w:eastAsia="宋体" w:cs="Times New Roman"/>
          <w:szCs w:val="21"/>
        </w:rPr>
        <w:t>年   月</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日</w:t>
      </w:r>
    </w:p>
    <w:p>
      <w:pPr>
        <w:overflowPunct w:val="0"/>
        <w:spacing w:line="200" w:lineRule="exact"/>
        <w:ind w:firstLine="400"/>
        <w:rPr>
          <w:rFonts w:ascii="Times New Roman" w:hAnsi="Times New Roman" w:eastAsia="宋体" w:cs="Times New Roman"/>
          <w:szCs w:val="21"/>
        </w:rPr>
      </w:pPr>
    </w:p>
    <w:p>
      <w:pPr>
        <w:overflowPunct w:val="0"/>
        <w:spacing w:before="12" w:line="260" w:lineRule="exact"/>
        <w:ind w:firstLine="520"/>
        <w:rPr>
          <w:rFonts w:ascii="Times New Roman" w:hAnsi="Times New Roman" w:eastAsia="宋体" w:cs="Times New Roman"/>
          <w:szCs w:val="21"/>
        </w:rPr>
      </w:pPr>
    </w:p>
    <w:p>
      <w:pPr>
        <w:overflowPunct w:val="0"/>
        <w:rPr>
          <w:rFonts w:ascii="Times New Roman" w:hAnsi="Times New Roman" w:eastAsia="宋体" w:cs="Times New Roman"/>
          <w:w w:val="105"/>
          <w:szCs w:val="21"/>
        </w:rPr>
      </w:pPr>
      <w:r>
        <w:rPr>
          <w:rFonts w:ascii="Times New Roman" w:hAnsi="Times New Roman" w:eastAsia="宋体" w:cs="Times New Roman"/>
          <w:w w:val="105"/>
          <w:szCs w:val="21"/>
        </w:rPr>
        <w:br w:type="page"/>
      </w:r>
    </w:p>
    <w:p>
      <w:pPr>
        <w:overflowPunct w:val="0"/>
        <w:rPr>
          <w:rFonts w:ascii="Times New Roman" w:hAnsi="Times New Roman" w:eastAsia="宋体" w:cs="Times New Roman"/>
          <w:szCs w:val="21"/>
        </w:rPr>
      </w:pPr>
      <w:bookmarkStart w:id="118" w:name="_Toc359843508"/>
      <w:bookmarkStart w:id="119" w:name="_Toc359930000"/>
      <w:bookmarkStart w:id="120" w:name="_Toc359843967"/>
      <w:r>
        <w:rPr>
          <w:rFonts w:ascii="Times New Roman" w:hAnsi="Times New Roman" w:eastAsia="宋体" w:cs="Times New Roman"/>
          <w:szCs w:val="21"/>
        </w:rPr>
        <w:t>附样5.5.3：工程量清单及最高投标限价扉页</w:t>
      </w:r>
      <w:bookmarkEnd w:id="118"/>
      <w:bookmarkEnd w:id="119"/>
      <w:bookmarkEnd w:id="120"/>
    </w:p>
    <w:p>
      <w:pPr>
        <w:pStyle w:val="31"/>
        <w:tabs>
          <w:tab w:val="left" w:pos="7710"/>
        </w:tabs>
        <w:overflowPunct w:val="0"/>
        <w:spacing w:line="498" w:lineRule="exact"/>
        <w:rPr>
          <w:rFonts w:ascii="Times New Roman" w:hAnsi="Times New Roman" w:cs="Times New Roman"/>
          <w:u w:val="single" w:color="000000"/>
          <w:lang w:eastAsia="zh-CN"/>
        </w:rPr>
      </w:pPr>
    </w:p>
    <w:p>
      <w:pPr>
        <w:pStyle w:val="31"/>
        <w:tabs>
          <w:tab w:val="left" w:pos="7220"/>
        </w:tabs>
        <w:overflowPunct w:val="0"/>
        <w:spacing w:line="498" w:lineRule="exact"/>
        <w:jc w:val="center"/>
        <w:rPr>
          <w:rFonts w:ascii="Times New Roman" w:hAnsi="Times New Roman" w:cs="Times New Roman"/>
          <w:lang w:eastAsia="zh-CN"/>
        </w:rPr>
      </w:pPr>
      <w:r>
        <w:rPr>
          <w:rFonts w:hint="eastAsia" w:ascii="Times New Roman" w:hAnsi="Times New Roman" w:cs="Times New Roman"/>
          <w:spacing w:val="2"/>
          <w:u w:val="single"/>
          <w:lang w:eastAsia="zh-CN"/>
        </w:rPr>
        <w:t xml:space="preserve">                       </w:t>
      </w:r>
      <w:r>
        <w:rPr>
          <w:rFonts w:ascii="Times New Roman" w:hAnsi="Times New Roman" w:cs="Times New Roman"/>
          <w:spacing w:val="2"/>
          <w:lang w:eastAsia="zh-CN"/>
        </w:rPr>
        <w:t>工程</w:t>
      </w:r>
    </w:p>
    <w:p>
      <w:pPr>
        <w:overflowPunct w:val="0"/>
        <w:spacing w:before="12" w:line="260" w:lineRule="exact"/>
        <w:ind w:firstLine="520"/>
        <w:rPr>
          <w:rFonts w:ascii="Times New Roman" w:hAnsi="Times New Roman" w:cs="Times New Roman"/>
          <w:sz w:val="26"/>
          <w:szCs w:val="26"/>
        </w:rPr>
      </w:pPr>
    </w:p>
    <w:p>
      <w:pPr>
        <w:overflowPunct w:val="0"/>
        <w:spacing w:line="200" w:lineRule="exact"/>
        <w:ind w:firstLine="400"/>
        <w:rPr>
          <w:rFonts w:ascii="Times New Roman" w:hAnsi="Times New Roman" w:cs="Times New Roman"/>
        </w:rPr>
      </w:pPr>
    </w:p>
    <w:p>
      <w:pPr>
        <w:overflowPunct w:val="0"/>
        <w:spacing w:line="200" w:lineRule="exact"/>
        <w:ind w:firstLine="400"/>
        <w:rPr>
          <w:rFonts w:ascii="Times New Roman" w:hAnsi="Times New Roman" w:cs="Times New Roman"/>
        </w:rPr>
      </w:pPr>
    </w:p>
    <w:p>
      <w:pPr>
        <w:overflowPunct w:val="0"/>
        <w:spacing w:line="200" w:lineRule="exact"/>
        <w:ind w:firstLine="400"/>
        <w:rPr>
          <w:rFonts w:ascii="Times New Roman" w:hAnsi="Times New Roman" w:cs="Times New Roman"/>
        </w:rPr>
      </w:pPr>
    </w:p>
    <w:p>
      <w:pPr>
        <w:tabs>
          <w:tab w:val="left" w:pos="662"/>
          <w:tab w:val="left" w:pos="1324"/>
          <w:tab w:val="left" w:pos="1987"/>
          <w:tab w:val="left" w:pos="2649"/>
        </w:tabs>
        <w:overflowPunct w:val="0"/>
        <w:spacing w:line="597" w:lineRule="exact"/>
        <w:jc w:val="center"/>
        <w:rPr>
          <w:rFonts w:ascii="Times New Roman" w:hAnsi="Times New Roman" w:cs="Times New Roman"/>
          <w:bCs/>
          <w:sz w:val="44"/>
          <w:szCs w:val="44"/>
        </w:rPr>
      </w:pPr>
      <w:r>
        <w:rPr>
          <w:rFonts w:ascii="Times New Roman" w:hAnsi="Times New Roman" w:cs="Times New Roman"/>
          <w:bCs/>
          <w:sz w:val="44"/>
          <w:szCs w:val="44"/>
        </w:rPr>
        <w:t>工程量清单（最高投标限价）</w:t>
      </w:r>
    </w:p>
    <w:p>
      <w:pPr>
        <w:overflowPunct w:val="0"/>
        <w:spacing w:line="200" w:lineRule="exact"/>
        <w:ind w:firstLine="400"/>
        <w:rPr>
          <w:rFonts w:ascii="Times New Roman" w:hAnsi="Times New Roman" w:cs="Times New Roman"/>
        </w:rPr>
      </w:pPr>
    </w:p>
    <w:p>
      <w:pPr>
        <w:overflowPunct w:val="0"/>
        <w:spacing w:line="200" w:lineRule="exact"/>
        <w:ind w:firstLine="400"/>
        <w:rPr>
          <w:rFonts w:ascii="Times New Roman" w:hAnsi="Times New Roman" w:cs="Times New Roman"/>
        </w:rPr>
      </w:pPr>
    </w:p>
    <w:p>
      <w:pPr>
        <w:overflowPunct w:val="0"/>
        <w:spacing w:line="200" w:lineRule="exact"/>
        <w:ind w:firstLine="400"/>
        <w:rPr>
          <w:rFonts w:ascii="Times New Roman" w:hAnsi="Times New Roman" w:eastAsia="宋体" w:cs="Times New Roman"/>
          <w:szCs w:val="21"/>
        </w:rPr>
      </w:pPr>
    </w:p>
    <w:p>
      <w:pPr>
        <w:tabs>
          <w:tab w:val="left" w:pos="7394"/>
        </w:tabs>
        <w:overflowPunct w:val="0"/>
        <w:ind w:left="186" w:firstLine="488"/>
        <w:rPr>
          <w:rFonts w:ascii="Times New Roman" w:hAnsi="Times New Roman" w:eastAsia="宋体" w:cs="Times New Roman"/>
          <w:szCs w:val="21"/>
        </w:rPr>
      </w:pPr>
      <w:r>
        <w:rPr>
          <w:rFonts w:ascii="Times New Roman" w:hAnsi="Times New Roman" w:eastAsia="宋体" w:cs="Times New Roman"/>
          <w:szCs w:val="21"/>
        </w:rPr>
        <w:t>最高投标限价（小写）：</w:t>
      </w:r>
      <w:r>
        <w:rPr>
          <w:rFonts w:ascii="Times New Roman" w:hAnsi="Times New Roman" w:eastAsia="宋体" w:cs="Times New Roman"/>
          <w:szCs w:val="21"/>
          <w:u w:val="single" w:color="000000"/>
        </w:rPr>
        <w:tab/>
      </w:r>
    </w:p>
    <w:p>
      <w:pPr>
        <w:overflowPunct w:val="0"/>
        <w:spacing w:line="200" w:lineRule="exact"/>
        <w:ind w:firstLine="400"/>
        <w:rPr>
          <w:rFonts w:ascii="Times New Roman" w:hAnsi="Times New Roman" w:eastAsia="宋体" w:cs="Times New Roman"/>
          <w:szCs w:val="21"/>
        </w:rPr>
      </w:pPr>
    </w:p>
    <w:p>
      <w:pPr>
        <w:overflowPunct w:val="0"/>
        <w:spacing w:before="10" w:line="220" w:lineRule="exact"/>
        <w:ind w:firstLine="400"/>
        <w:rPr>
          <w:rFonts w:ascii="Times New Roman" w:hAnsi="Times New Roman" w:eastAsia="宋体" w:cs="Times New Roman"/>
          <w:szCs w:val="21"/>
        </w:rPr>
      </w:pPr>
    </w:p>
    <w:p>
      <w:pPr>
        <w:tabs>
          <w:tab w:val="left" w:pos="7394"/>
        </w:tabs>
        <w:overflowPunct w:val="0"/>
        <w:spacing w:line="371" w:lineRule="exact"/>
        <w:ind w:left="1390" w:firstLine="488"/>
        <w:rPr>
          <w:rFonts w:ascii="Times New Roman" w:hAnsi="Times New Roman" w:eastAsia="宋体" w:cs="Times New Roman"/>
          <w:szCs w:val="21"/>
        </w:rPr>
      </w:pPr>
      <w:r>
        <w:rPr>
          <w:rFonts w:ascii="Times New Roman" w:hAnsi="Times New Roman" w:eastAsia="宋体" w:cs="Times New Roman"/>
          <w:szCs w:val="21"/>
        </w:rPr>
        <w:t>（大写）：</w:t>
      </w:r>
      <w:r>
        <w:rPr>
          <w:rFonts w:ascii="Times New Roman" w:hAnsi="Times New Roman" w:eastAsia="宋体" w:cs="Times New Roman"/>
          <w:szCs w:val="21"/>
          <w:u w:val="single" w:color="000000"/>
        </w:rPr>
        <w:tab/>
      </w:r>
    </w:p>
    <w:p>
      <w:pPr>
        <w:overflowPunct w:val="0"/>
        <w:spacing w:before="3" w:line="240" w:lineRule="exact"/>
        <w:ind w:firstLine="480"/>
        <w:rPr>
          <w:rFonts w:ascii="Times New Roman" w:hAnsi="Times New Roman" w:eastAsia="宋体" w:cs="Times New Roman"/>
          <w:szCs w:val="21"/>
        </w:rPr>
      </w:pPr>
    </w:p>
    <w:p>
      <w:pPr>
        <w:tabs>
          <w:tab w:val="left" w:pos="1305"/>
          <w:tab w:val="left" w:pos="1788"/>
          <w:tab w:val="left" w:pos="7069"/>
        </w:tabs>
        <w:overflowPunct w:val="0"/>
        <w:ind w:firstLine="480"/>
        <w:rPr>
          <w:rFonts w:ascii="Times New Roman" w:hAnsi="Times New Roman" w:eastAsia="宋体" w:cs="Times New Roman"/>
          <w:szCs w:val="21"/>
        </w:rPr>
      </w:pPr>
    </w:p>
    <w:p>
      <w:pPr>
        <w:overflowPunct w:val="0"/>
        <w:spacing w:before="8" w:line="240" w:lineRule="exact"/>
        <w:ind w:firstLine="480"/>
        <w:rPr>
          <w:rFonts w:ascii="Times New Roman" w:hAnsi="Times New Roman" w:eastAsia="宋体" w:cs="Times New Roman"/>
          <w:szCs w:val="21"/>
        </w:rPr>
      </w:pPr>
    </w:p>
    <w:p>
      <w:pPr>
        <w:tabs>
          <w:tab w:val="left" w:pos="482"/>
          <w:tab w:val="left" w:pos="964"/>
          <w:tab w:val="left" w:pos="3965"/>
          <w:tab w:val="left" w:pos="4445"/>
          <w:tab w:val="left" w:pos="8190"/>
        </w:tabs>
        <w:overflowPunct w:val="0"/>
        <w:spacing w:line="401" w:lineRule="exact"/>
        <w:ind w:right="144" w:firstLine="480"/>
        <w:jc w:val="center"/>
        <w:rPr>
          <w:rFonts w:ascii="Times New Roman" w:hAnsi="Times New Roman" w:eastAsia="宋体" w:cs="Times New Roman"/>
          <w:szCs w:val="21"/>
        </w:rPr>
      </w:pPr>
      <w:r>
        <w:rPr>
          <w:rFonts w:ascii="Times New Roman" w:hAnsi="Times New Roman" w:eastAsia="宋体" w:cs="Times New Roman"/>
          <w:szCs w:val="21"/>
        </w:rPr>
        <w:t>招标人：</w:t>
      </w:r>
      <w:r>
        <w:rPr>
          <w:rFonts w:ascii="Times New Roman" w:hAnsi="Times New Roman" w:eastAsia="宋体" w:cs="Times New Roman"/>
          <w:szCs w:val="21"/>
          <w:u w:val="single" w:color="000000"/>
        </w:rPr>
        <w:tab/>
      </w:r>
      <w:r>
        <w:rPr>
          <w:rFonts w:ascii="Times New Roman" w:hAnsi="Times New Roman" w:eastAsia="宋体" w:cs="Times New Roman"/>
          <w:szCs w:val="21"/>
        </w:rPr>
        <w:tab/>
      </w:r>
      <w:r>
        <w:rPr>
          <w:rFonts w:ascii="Times New Roman" w:hAnsi="Times New Roman" w:eastAsia="宋体" w:cs="Times New Roman"/>
          <w:szCs w:val="21"/>
        </w:rPr>
        <w:t>造价咨询人：</w:t>
      </w:r>
      <w:r>
        <w:rPr>
          <w:rFonts w:ascii="Times New Roman" w:hAnsi="Times New Roman" w:eastAsia="宋体" w:cs="Times New Roman"/>
          <w:szCs w:val="21"/>
          <w:u w:val="single" w:color="000000"/>
        </w:rPr>
        <w:tab/>
      </w:r>
    </w:p>
    <w:p>
      <w:pPr>
        <w:tabs>
          <w:tab w:val="left" w:pos="6586"/>
        </w:tabs>
        <w:overflowPunct w:val="0"/>
        <w:spacing w:line="303" w:lineRule="exact"/>
        <w:ind w:firstLine="2310" w:firstLineChars="1100"/>
        <w:rPr>
          <w:rFonts w:ascii="Times New Roman" w:hAnsi="Times New Roman" w:eastAsia="宋体" w:cs="Times New Roman"/>
          <w:szCs w:val="21"/>
        </w:rPr>
      </w:pPr>
      <w:r>
        <w:rPr>
          <w:rFonts w:ascii="Times New Roman" w:hAnsi="Times New Roman" w:eastAsia="宋体" w:cs="Times New Roman"/>
          <w:szCs w:val="21"/>
        </w:rPr>
        <w:t>（单位盖章）</w:t>
      </w:r>
      <w:r>
        <w:rPr>
          <w:rFonts w:ascii="Times New Roman" w:hAnsi="Times New Roman" w:eastAsia="宋体" w:cs="Times New Roman"/>
          <w:szCs w:val="21"/>
        </w:rPr>
        <w:tab/>
      </w:r>
      <w:r>
        <w:rPr>
          <w:rFonts w:ascii="Times New Roman" w:hAnsi="Times New Roman" w:eastAsia="宋体" w:cs="Times New Roman"/>
          <w:szCs w:val="21"/>
        </w:rPr>
        <w:t>（单位</w:t>
      </w:r>
      <w:r>
        <w:rPr>
          <w:rFonts w:hint="eastAsia" w:ascii="Times New Roman" w:hAnsi="Times New Roman" w:eastAsia="宋体" w:cs="Times New Roman"/>
          <w:szCs w:val="21"/>
        </w:rPr>
        <w:t>公</w:t>
      </w:r>
      <w:r>
        <w:rPr>
          <w:rFonts w:ascii="Times New Roman" w:hAnsi="Times New Roman" w:eastAsia="宋体" w:cs="Times New Roman"/>
          <w:szCs w:val="21"/>
        </w:rPr>
        <w:t>章）</w:t>
      </w:r>
    </w:p>
    <w:p>
      <w:pPr>
        <w:overflowPunct w:val="0"/>
        <w:spacing w:before="9" w:line="110" w:lineRule="exact"/>
        <w:ind w:firstLine="22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tabs>
          <w:tab w:val="left" w:pos="5031"/>
        </w:tabs>
        <w:overflowPunct w:val="0"/>
        <w:rPr>
          <w:rFonts w:ascii="Times New Roman" w:hAnsi="Times New Roman" w:eastAsia="宋体" w:cs="Times New Roman"/>
          <w:szCs w:val="21"/>
        </w:rPr>
      </w:pPr>
      <w:r>
        <w:rPr>
          <w:rFonts w:ascii="Times New Roman" w:hAnsi="Times New Roman" w:eastAsia="宋体" w:cs="Times New Roman"/>
          <w:szCs w:val="21"/>
        </w:rPr>
        <w:tab/>
      </w:r>
    </w:p>
    <w:p>
      <w:pPr>
        <w:tabs>
          <w:tab w:val="left" w:pos="4650"/>
          <w:tab w:val="left" w:pos="5031"/>
          <w:tab w:val="left" w:pos="8876"/>
        </w:tabs>
        <w:overflowPunct w:val="0"/>
        <w:spacing w:line="401" w:lineRule="exact"/>
        <w:jc w:val="left"/>
        <w:rPr>
          <w:rFonts w:ascii="Times New Roman" w:hAnsi="Times New Roman" w:eastAsia="宋体" w:cs="Times New Roman"/>
          <w:szCs w:val="21"/>
        </w:rPr>
      </w:pPr>
      <w:r>
        <w:rPr>
          <w:rFonts w:ascii="Times New Roman" w:hAnsi="Times New Roman" w:eastAsia="宋体" w:cs="Times New Roman"/>
          <w:szCs w:val="21"/>
        </w:rPr>
        <w:t>法定代表人或其授权人：</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法定代表人或其授权人：</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ascii="Times New Roman" w:hAnsi="Times New Roman" w:eastAsia="宋体" w:cs="Times New Roman"/>
          <w:szCs w:val="21"/>
        </w:rPr>
        <w:t xml:space="preserve"> </w:t>
      </w:r>
    </w:p>
    <w:p>
      <w:pPr>
        <w:tabs>
          <w:tab w:val="left" w:pos="7035"/>
        </w:tabs>
        <w:overflowPunct w:val="0"/>
        <w:spacing w:line="303" w:lineRule="exact"/>
        <w:ind w:firstLine="2415" w:firstLineChars="1150"/>
        <w:rPr>
          <w:rFonts w:ascii="Times New Roman" w:hAnsi="Times New Roman" w:eastAsia="宋体" w:cs="Times New Roman"/>
          <w:szCs w:val="21"/>
        </w:rPr>
      </w:pPr>
      <w:r>
        <w:rPr>
          <w:rFonts w:ascii="Times New Roman" w:hAnsi="Times New Roman" w:eastAsia="宋体" w:cs="Times New Roman"/>
          <w:szCs w:val="21"/>
        </w:rPr>
        <w:t>（签字或盖章）</w:t>
      </w:r>
      <w:r>
        <w:rPr>
          <w:rFonts w:ascii="Times New Roman" w:hAnsi="Times New Roman" w:eastAsia="宋体" w:cs="Times New Roman"/>
          <w:szCs w:val="21"/>
        </w:rPr>
        <w:tab/>
      </w:r>
      <w:r>
        <w:rPr>
          <w:rFonts w:ascii="Times New Roman" w:hAnsi="Times New Roman" w:eastAsia="宋体" w:cs="Times New Roman"/>
          <w:szCs w:val="21"/>
        </w:rPr>
        <w:t>（签字或盖章）</w:t>
      </w:r>
    </w:p>
    <w:p>
      <w:pPr>
        <w:overflowPunct w:val="0"/>
        <w:spacing w:line="200" w:lineRule="exact"/>
        <w:ind w:firstLine="40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overflowPunct w:val="0"/>
        <w:spacing w:before="1" w:line="200" w:lineRule="exact"/>
        <w:ind w:firstLine="400"/>
        <w:rPr>
          <w:rFonts w:ascii="Times New Roman" w:hAnsi="Times New Roman" w:eastAsia="宋体" w:cs="Times New Roman"/>
          <w:szCs w:val="21"/>
        </w:rPr>
      </w:pPr>
    </w:p>
    <w:p>
      <w:pPr>
        <w:tabs>
          <w:tab w:val="left" w:pos="1068"/>
          <w:tab w:val="left" w:pos="1550"/>
          <w:tab w:val="left" w:pos="4230"/>
          <w:tab w:val="left" w:pos="5031"/>
          <w:tab w:val="left" w:pos="5996"/>
          <w:tab w:val="left" w:pos="8876"/>
        </w:tabs>
        <w:overflowPunct w:val="0"/>
        <w:ind w:firstLine="420" w:firstLineChars="200"/>
        <w:jc w:val="left"/>
        <w:rPr>
          <w:rFonts w:ascii="Times New Roman" w:hAnsi="Times New Roman" w:eastAsia="宋体" w:cs="Times New Roman"/>
          <w:szCs w:val="21"/>
          <w:u w:val="single"/>
        </w:rPr>
      </w:pPr>
      <w:r>
        <w:rPr>
          <w:rFonts w:ascii="Times New Roman" w:hAnsi="Times New Roman" w:eastAsia="宋体" w:cs="Times New Roman"/>
          <w:szCs w:val="21"/>
        </w:rPr>
        <w:t>专业咨询员：</w:t>
      </w:r>
      <w:r>
        <w:rPr>
          <w:rFonts w:ascii="Times New Roman" w:hAnsi="Times New Roman" w:eastAsia="宋体" w:cs="Times New Roman"/>
          <w:szCs w:val="21"/>
          <w:u w:val="single" w:color="000000"/>
        </w:rPr>
        <w:tab/>
      </w:r>
      <w:r>
        <w:rPr>
          <w:rFonts w:ascii="Times New Roman" w:hAnsi="Times New Roman" w:eastAsia="宋体" w:cs="Times New Roman"/>
          <w:szCs w:val="21"/>
        </w:rPr>
        <w:tab/>
      </w:r>
      <w:r>
        <w:rPr>
          <w:rFonts w:ascii="Times New Roman" w:hAnsi="Times New Roman" w:eastAsia="宋体" w:cs="Times New Roman"/>
          <w:szCs w:val="21"/>
        </w:rPr>
        <w:t>项目负责人：</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p>
    <w:p>
      <w:pPr>
        <w:tabs>
          <w:tab w:val="left" w:pos="5958"/>
        </w:tabs>
        <w:overflowPunct w:val="0"/>
        <w:spacing w:line="303" w:lineRule="exact"/>
        <w:ind w:firstLine="1785" w:firstLineChars="850"/>
        <w:rPr>
          <w:rFonts w:ascii="Times New Roman" w:hAnsi="Times New Roman" w:eastAsia="宋体" w:cs="Times New Roman"/>
          <w:szCs w:val="21"/>
        </w:rPr>
      </w:pPr>
      <w:r>
        <w:rPr>
          <w:rFonts w:ascii="Times New Roman" w:hAnsi="Times New Roman" w:eastAsia="宋体" w:cs="Times New Roman"/>
          <w:szCs w:val="21"/>
        </w:rPr>
        <w:t>（造价人员签字盖专用章）</w:t>
      </w:r>
      <w:r>
        <w:rPr>
          <w:rFonts w:ascii="Times New Roman" w:hAnsi="Times New Roman" w:eastAsia="宋体" w:cs="Times New Roman"/>
          <w:szCs w:val="21"/>
        </w:rPr>
        <w:tab/>
      </w:r>
      <w:r>
        <w:rPr>
          <w:rFonts w:ascii="Times New Roman" w:hAnsi="Times New Roman" w:eastAsia="宋体" w:cs="Times New Roman"/>
          <w:szCs w:val="21"/>
        </w:rPr>
        <w:t>（造价工程师签字盖专用章）</w:t>
      </w:r>
    </w:p>
    <w:p>
      <w:pPr>
        <w:overflowPunct w:val="0"/>
        <w:spacing w:before="3" w:line="180" w:lineRule="exact"/>
        <w:ind w:firstLine="36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overflowPunct w:val="0"/>
        <w:spacing w:line="200" w:lineRule="exact"/>
        <w:ind w:firstLine="400"/>
        <w:rPr>
          <w:rFonts w:ascii="Times New Roman" w:hAnsi="Times New Roman" w:eastAsia="宋体" w:cs="Times New Roman"/>
          <w:szCs w:val="21"/>
        </w:rPr>
      </w:pPr>
    </w:p>
    <w:p>
      <w:pPr>
        <w:overflowPunct w:val="0"/>
        <w:jc w:val="center"/>
        <w:rPr>
          <w:rFonts w:ascii="Times New Roman" w:hAnsi="Times New Roman" w:eastAsia="宋体" w:cs="Times New Roman"/>
          <w:szCs w:val="21"/>
        </w:rPr>
      </w:pPr>
      <w:r>
        <w:rPr>
          <w:rFonts w:ascii="Times New Roman" w:hAnsi="Times New Roman" w:eastAsia="宋体" w:cs="Times New Roman"/>
          <w:szCs w:val="21"/>
        </w:rPr>
        <w:t>编 制 时 间：</w:t>
      </w:r>
      <w:r>
        <w:rPr>
          <w:rFonts w:ascii="Times New Roman" w:hAnsi="Times New Roman" w:eastAsia="宋体" w:cs="Times New Roman"/>
          <w:szCs w:val="21"/>
        </w:rPr>
        <w:tab/>
      </w:r>
      <w:r>
        <w:rPr>
          <w:rFonts w:ascii="Times New Roman" w:hAnsi="Times New Roman" w:eastAsia="宋体" w:cs="Times New Roman"/>
          <w:szCs w:val="21"/>
        </w:rPr>
        <w:t>年   月    日</w:t>
      </w:r>
      <w:r>
        <w:rPr>
          <w:rFonts w:hint="eastAsia" w:ascii="Times New Roman" w:hAnsi="Times New Roman" w:eastAsia="宋体" w:cs="Times New Roman"/>
          <w:szCs w:val="21"/>
        </w:rPr>
        <w:t xml:space="preserve">    </w:t>
      </w:r>
      <w:r>
        <w:rPr>
          <w:rFonts w:ascii="Times New Roman" w:hAnsi="Times New Roman" w:eastAsia="宋体" w:cs="Times New Roman"/>
          <w:szCs w:val="21"/>
        </w:rPr>
        <w:tab/>
      </w:r>
      <w:r>
        <w:rPr>
          <w:rFonts w:ascii="Times New Roman" w:hAnsi="Times New Roman" w:eastAsia="宋体" w:cs="Times New Roman"/>
          <w:szCs w:val="21"/>
        </w:rPr>
        <w:t>复 核 时 间：</w:t>
      </w:r>
      <w:r>
        <w:rPr>
          <w:rFonts w:ascii="Times New Roman" w:hAnsi="Times New Roman" w:eastAsia="宋体" w:cs="Times New Roman"/>
          <w:szCs w:val="21"/>
        </w:rPr>
        <w:tab/>
      </w:r>
      <w:r>
        <w:rPr>
          <w:rFonts w:ascii="Times New Roman" w:hAnsi="Times New Roman" w:eastAsia="宋体" w:cs="Times New Roman"/>
          <w:szCs w:val="21"/>
        </w:rPr>
        <w:t>年</w:t>
      </w:r>
      <w:r>
        <w:rPr>
          <w:rFonts w:ascii="Times New Roman" w:hAnsi="Times New Roman" w:eastAsia="宋体" w:cs="Times New Roman"/>
          <w:szCs w:val="21"/>
        </w:rPr>
        <w:tab/>
      </w:r>
      <w:r>
        <w:rPr>
          <w:rFonts w:ascii="Times New Roman" w:hAnsi="Times New Roman" w:eastAsia="宋体" w:cs="Times New Roman"/>
          <w:szCs w:val="21"/>
        </w:rPr>
        <w:t xml:space="preserve"> 月   日</w:t>
      </w:r>
    </w:p>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pStyle w:val="31"/>
        <w:keepNext w:val="0"/>
        <w:keepLines w:val="0"/>
        <w:pageBreakBefore w:val="0"/>
        <w:widowControl w:val="0"/>
        <w:tabs>
          <w:tab w:val="left" w:pos="484"/>
          <w:tab w:val="left" w:pos="1449"/>
        </w:tabs>
        <w:kinsoku/>
        <w:wordWrap/>
        <w:overflowPunct w:val="0"/>
        <w:topLinePunct w:val="0"/>
        <w:autoSpaceDE/>
        <w:autoSpaceDN/>
        <w:bidi w:val="0"/>
        <w:adjustRightInd/>
        <w:snapToGrid/>
        <w:spacing w:line="240" w:lineRule="auto"/>
        <w:ind w:right="0"/>
        <w:jc w:val="both"/>
        <w:textAlignment w:val="auto"/>
        <w:outlineLvl w:val="1"/>
        <w:rPr>
          <w:rFonts w:ascii="Times New Roman" w:hAnsi="Times New Roman" w:cs="Times New Roman"/>
          <w:sz w:val="21"/>
          <w:szCs w:val="21"/>
          <w:lang w:eastAsia="zh-CN"/>
        </w:rPr>
      </w:pPr>
      <w:r>
        <w:rPr>
          <w:rFonts w:hint="eastAsia" w:ascii="Times New Roman" w:hAnsi="Times New Roman" w:cs="Times New Roman"/>
          <w:sz w:val="21"/>
          <w:szCs w:val="21"/>
          <w:lang w:eastAsia="zh-CN"/>
        </w:rPr>
        <w:t>附样5.5.4</w:t>
      </w:r>
      <w:r>
        <w:rPr>
          <w:rFonts w:ascii="Times New Roman" w:hAnsi="Times New Roman" w:cs="Times New Roman"/>
          <w:sz w:val="21"/>
          <w:szCs w:val="21"/>
          <w:lang w:eastAsia="zh-CN"/>
        </w:rPr>
        <w:t>：工程量清单及最高投标限价总说明</w:t>
      </w:r>
    </w:p>
    <w:p>
      <w:pPr>
        <w:pStyle w:val="31"/>
        <w:tabs>
          <w:tab w:val="left" w:pos="484"/>
        </w:tabs>
        <w:overflowPunct w:val="0"/>
        <w:spacing w:before="161" w:beforeLines="50" w:after="161" w:afterLines="50"/>
        <w:jc w:val="center"/>
        <w:outlineLvl w:val="1"/>
        <w:rPr>
          <w:rFonts w:ascii="Times New Roman" w:hAnsi="Times New Roman" w:eastAsia="黑体" w:cs="Times New Roman"/>
          <w:bCs/>
          <w:kern w:val="2"/>
          <w:lang w:eastAsia="zh-CN"/>
        </w:rPr>
      </w:pPr>
      <w:bookmarkStart w:id="121" w:name="_Toc359930005"/>
      <w:bookmarkStart w:id="122" w:name="_Toc359843513"/>
      <w:bookmarkStart w:id="123" w:name="_Toc359843240"/>
      <w:bookmarkStart w:id="124" w:name="_Toc359843972"/>
      <w:r>
        <w:rPr>
          <w:rFonts w:hint="eastAsia" w:ascii="Times New Roman" w:hAnsi="Times New Roman" w:eastAsia="黑体" w:cs="Times New Roman"/>
          <w:bCs/>
          <w:kern w:val="2"/>
          <w:lang w:eastAsia="zh-CN"/>
        </w:rPr>
        <w:t>工程计价</w:t>
      </w:r>
      <w:r>
        <w:rPr>
          <w:rFonts w:ascii="Times New Roman" w:hAnsi="Times New Roman" w:eastAsia="黑体" w:cs="Times New Roman"/>
          <w:bCs/>
          <w:kern w:val="2"/>
          <w:lang w:eastAsia="zh-CN"/>
        </w:rPr>
        <w:t>总说明</w:t>
      </w:r>
      <w:bookmarkEnd w:id="121"/>
      <w:bookmarkEnd w:id="122"/>
      <w:bookmarkEnd w:id="123"/>
      <w:bookmarkEnd w:id="124"/>
    </w:p>
    <w:p>
      <w:pPr>
        <w:pStyle w:val="6"/>
        <w:tabs>
          <w:tab w:val="left" w:pos="7666"/>
          <w:tab w:val="left" w:pos="8087"/>
          <w:tab w:val="left" w:pos="8716"/>
        </w:tabs>
        <w:overflowPunct w:val="0"/>
        <w:jc w:val="both"/>
        <w:rPr>
          <w:rFonts w:ascii="Times New Roman" w:hAnsi="Times New Roman" w:cs="Times New Roman"/>
          <w:sz w:val="21"/>
          <w:szCs w:val="21"/>
          <w:lang w:eastAsia="zh-CN"/>
        </w:rPr>
      </w:pPr>
      <w:r>
        <w:rPr>
          <w:rFonts w:ascii="Times New Roman" w:hAnsi="Times New Roman" w:cs="Times New Roman"/>
          <w:sz w:val="21"/>
          <w:szCs w:val="21"/>
          <w:lang w:eastAsia="zh-CN"/>
        </w:rPr>
        <w:t>工程名称：                                                        第</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lang w:eastAsia="zh-CN"/>
        </w:rPr>
        <w:t>页</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lang w:eastAsia="zh-CN"/>
        </w:rPr>
        <w:t>共</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lang w:eastAsia="zh-CN"/>
        </w:rPr>
        <w:t>页</w:t>
      </w:r>
    </w:p>
    <w:tbl>
      <w:tblPr>
        <w:tblStyle w:val="12"/>
        <w:tblW w:w="878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78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16" w:hRule="atLeast"/>
          <w:jc w:val="center"/>
        </w:trPr>
        <w:tc>
          <w:tcPr>
            <w:tcW w:w="9661" w:type="dxa"/>
          </w:tcPr>
          <w:p>
            <w:pPr>
              <w:overflowPunct w:val="0"/>
              <w:ind w:left="6010"/>
              <w:rPr>
                <w:rFonts w:ascii="Times New Roman" w:hAnsi="Times New Roman" w:eastAsia="宋体" w:cs="Times New Roman"/>
                <w:szCs w:val="21"/>
              </w:rPr>
            </w:pPr>
          </w:p>
          <w:p>
            <w:pPr>
              <w:overflowPunct w:val="0"/>
              <w:ind w:firstLine="400"/>
              <w:rPr>
                <w:rFonts w:ascii="Times New Roman" w:hAnsi="Times New Roman" w:eastAsia="宋体" w:cs="Times New Roman"/>
                <w:szCs w:val="21"/>
              </w:rPr>
            </w:pPr>
            <w:r>
              <w:rPr>
                <w:rFonts w:ascii="Times New Roman" w:hAnsi="Times New Roman" w:eastAsia="宋体" w:cs="Times New Roman"/>
                <w:szCs w:val="21"/>
              </w:rPr>
              <w:t>其他有关问题的说明</w:t>
            </w:r>
          </w:p>
          <w:p>
            <w:pPr>
              <w:overflowPunct w:val="0"/>
              <w:ind w:firstLine="400"/>
              <w:rPr>
                <w:rFonts w:ascii="Times New Roman" w:hAnsi="Times New Roman" w:eastAsia="宋体" w:cs="Times New Roman"/>
                <w:szCs w:val="21"/>
              </w:rPr>
            </w:pPr>
            <w:r>
              <w:rPr>
                <w:rFonts w:ascii="Times New Roman" w:hAnsi="Times New Roman" w:eastAsia="宋体" w:cs="Times New Roman"/>
                <w:szCs w:val="21"/>
              </w:rPr>
              <w:t>1、工程概况</w:t>
            </w:r>
          </w:p>
          <w:p>
            <w:pPr>
              <w:overflowPunct w:val="0"/>
              <w:ind w:firstLine="400"/>
              <w:rPr>
                <w:rFonts w:ascii="Times New Roman" w:hAnsi="Times New Roman" w:eastAsia="宋体" w:cs="Times New Roman"/>
                <w:szCs w:val="21"/>
              </w:rPr>
            </w:pPr>
            <w:r>
              <w:rPr>
                <w:rFonts w:ascii="Times New Roman" w:hAnsi="Times New Roman" w:eastAsia="宋体" w:cs="Times New Roman"/>
                <w:szCs w:val="21"/>
              </w:rPr>
              <w:t>2、编制范围</w:t>
            </w:r>
          </w:p>
          <w:p>
            <w:pPr>
              <w:overflowPunct w:val="0"/>
              <w:ind w:firstLine="400"/>
              <w:rPr>
                <w:rFonts w:ascii="Times New Roman" w:hAnsi="Times New Roman" w:eastAsia="宋体" w:cs="Times New Roman"/>
                <w:szCs w:val="21"/>
              </w:rPr>
            </w:pPr>
            <w:r>
              <w:rPr>
                <w:rFonts w:ascii="Times New Roman" w:hAnsi="Times New Roman" w:eastAsia="宋体" w:cs="Times New Roman"/>
                <w:szCs w:val="21"/>
              </w:rPr>
              <w:t>3、编制依据</w:t>
            </w:r>
          </w:p>
          <w:p>
            <w:pPr>
              <w:overflowPunct w:val="0"/>
              <w:ind w:firstLine="400"/>
              <w:rPr>
                <w:rFonts w:ascii="Times New Roman" w:hAnsi="Times New Roman" w:eastAsia="宋体" w:cs="Times New Roman"/>
                <w:szCs w:val="21"/>
              </w:rPr>
            </w:pPr>
            <w:r>
              <w:rPr>
                <w:rFonts w:ascii="Times New Roman" w:hAnsi="Times New Roman" w:eastAsia="宋体" w:cs="Times New Roman"/>
                <w:szCs w:val="21"/>
              </w:rPr>
              <w:t>4、编制方法</w:t>
            </w:r>
          </w:p>
          <w:p>
            <w:pPr>
              <w:overflowPunct w:val="0"/>
              <w:ind w:firstLine="400"/>
              <w:rPr>
                <w:rFonts w:ascii="Times New Roman" w:hAnsi="Times New Roman" w:eastAsia="宋体" w:cs="Times New Roman"/>
                <w:szCs w:val="21"/>
              </w:rPr>
            </w:pPr>
            <w:r>
              <w:rPr>
                <w:rFonts w:ascii="Times New Roman" w:hAnsi="Times New Roman" w:eastAsia="宋体" w:cs="Times New Roman"/>
                <w:szCs w:val="21"/>
              </w:rPr>
              <w:t>5、有关材料、设备、参数和费用的说明</w:t>
            </w:r>
          </w:p>
          <w:p>
            <w:pPr>
              <w:overflowPunct w:val="0"/>
              <w:ind w:firstLine="400"/>
              <w:rPr>
                <w:rFonts w:ascii="Times New Roman" w:hAnsi="Times New Roman" w:eastAsia="宋体" w:cs="Times New Roman"/>
                <w:szCs w:val="21"/>
              </w:rPr>
            </w:pPr>
            <w:r>
              <w:rPr>
                <w:rFonts w:hint="eastAsia" w:ascii="Times New Roman" w:hAnsi="Times New Roman" w:eastAsia="宋体" w:cs="Times New Roman"/>
                <w:szCs w:val="21"/>
              </w:rPr>
              <w:t>6、</w:t>
            </w:r>
            <w:r>
              <w:rPr>
                <w:rFonts w:ascii="Times New Roman" w:hAnsi="Times New Roman" w:eastAsia="宋体" w:cs="Times New Roman"/>
                <w:szCs w:val="21"/>
              </w:rPr>
              <w:t>其他有关问题的说明</w:t>
            </w:r>
          </w:p>
          <w:p>
            <w:pPr>
              <w:overflowPunct w:val="0"/>
              <w:ind w:firstLine="400"/>
              <w:rPr>
                <w:rFonts w:ascii="Times New Roman" w:hAnsi="Times New Roman" w:eastAsia="宋体" w:cs="Times New Roman"/>
                <w:szCs w:val="21"/>
              </w:rPr>
            </w:pPr>
          </w:p>
        </w:tc>
      </w:tr>
    </w:tbl>
    <w:p>
      <w:pPr>
        <w:rPr>
          <w:rFonts w:ascii="Times New Roman" w:hAnsi="Times New Roman" w:cs="Times New Roman"/>
          <w:sz w:val="21"/>
          <w:szCs w:val="21"/>
          <w:lang w:eastAsia="zh-CN"/>
        </w:rPr>
      </w:pPr>
      <w:bookmarkStart w:id="125" w:name="_Toc359843514"/>
      <w:bookmarkStart w:id="126" w:name="_Toc359843973"/>
      <w:bookmarkStart w:id="127" w:name="_Toc359930006"/>
      <w:r>
        <w:rPr>
          <w:rFonts w:ascii="Times New Roman" w:hAnsi="Times New Roman" w:cs="Times New Roman"/>
          <w:sz w:val="21"/>
          <w:szCs w:val="21"/>
          <w:lang w:eastAsia="zh-CN"/>
        </w:rPr>
        <w:br w:type="page"/>
      </w:r>
    </w:p>
    <w:p>
      <w:pPr>
        <w:pStyle w:val="31"/>
        <w:keepNext w:val="0"/>
        <w:keepLines w:val="0"/>
        <w:pageBreakBefore w:val="0"/>
        <w:widowControl w:val="0"/>
        <w:tabs>
          <w:tab w:val="left" w:pos="484"/>
          <w:tab w:val="left" w:pos="1449"/>
        </w:tabs>
        <w:kinsoku/>
        <w:wordWrap/>
        <w:overflowPunct w:val="0"/>
        <w:topLinePunct w:val="0"/>
        <w:autoSpaceDE/>
        <w:autoSpaceDN/>
        <w:bidi w:val="0"/>
        <w:adjustRightInd/>
        <w:snapToGrid/>
        <w:spacing w:line="240" w:lineRule="auto"/>
        <w:ind w:right="0"/>
        <w:jc w:val="both"/>
        <w:textAlignment w:val="auto"/>
        <w:outlineLvl w:val="1"/>
        <w:rPr>
          <w:rFonts w:ascii="Times New Roman" w:hAnsi="Times New Roman" w:cs="Times New Roman"/>
          <w:sz w:val="21"/>
          <w:szCs w:val="21"/>
          <w:lang w:eastAsia="zh-CN"/>
        </w:rPr>
      </w:pPr>
      <w:r>
        <w:rPr>
          <w:rFonts w:ascii="Times New Roman" w:hAnsi="Times New Roman" w:cs="Times New Roman"/>
          <w:sz w:val="21"/>
          <w:szCs w:val="21"/>
          <w:lang w:eastAsia="zh-CN"/>
        </w:rPr>
        <w:t>附样5.5.</w:t>
      </w:r>
      <w:r>
        <w:rPr>
          <w:rFonts w:hint="eastAsia" w:ascii="Times New Roman" w:hAnsi="Times New Roman" w:cs="Times New Roman"/>
          <w:sz w:val="21"/>
          <w:szCs w:val="21"/>
          <w:lang w:eastAsia="zh-CN"/>
        </w:rPr>
        <w:t>5</w:t>
      </w:r>
      <w:r>
        <w:rPr>
          <w:rFonts w:ascii="Times New Roman" w:hAnsi="Times New Roman" w:cs="Times New Roman"/>
          <w:sz w:val="21"/>
          <w:szCs w:val="21"/>
          <w:lang w:eastAsia="zh-CN"/>
        </w:rPr>
        <w:t>：工程量清单及最高投标限价汇总表</w:t>
      </w:r>
      <w:bookmarkEnd w:id="125"/>
      <w:bookmarkEnd w:id="126"/>
      <w:bookmarkEnd w:id="127"/>
    </w:p>
    <w:p>
      <w:pPr>
        <w:pStyle w:val="32"/>
        <w:tabs>
          <w:tab w:val="left" w:pos="707"/>
        </w:tabs>
        <w:overflowPunct w:val="0"/>
        <w:spacing w:before="161" w:beforeLines="50" w:after="161" w:afterLines="50"/>
        <w:jc w:val="center"/>
        <w:outlineLvl w:val="2"/>
        <w:rPr>
          <w:rFonts w:ascii="Times New Roman" w:hAnsi="Times New Roman" w:eastAsia="黑体" w:cs="Times New Roman"/>
          <w:bCs/>
          <w:kern w:val="2"/>
          <w:sz w:val="32"/>
          <w:szCs w:val="32"/>
          <w:lang w:eastAsia="zh-CN"/>
        </w:rPr>
      </w:pPr>
      <w:bookmarkStart w:id="128" w:name="_Toc359843974"/>
      <w:bookmarkStart w:id="129" w:name="_Toc359843515"/>
      <w:bookmarkStart w:id="130" w:name="_Toc359930007"/>
      <w:r>
        <w:rPr>
          <w:rFonts w:ascii="Times New Roman" w:hAnsi="Times New Roman" w:eastAsia="黑体" w:cs="Times New Roman"/>
          <w:bCs/>
          <w:kern w:val="2"/>
          <w:sz w:val="32"/>
          <w:szCs w:val="32"/>
          <w:lang w:eastAsia="zh-CN"/>
        </w:rPr>
        <w:t xml:space="preserve"> 建设项目最高投标限价汇总表</w:t>
      </w:r>
      <w:bookmarkEnd w:id="128"/>
      <w:bookmarkEnd w:id="129"/>
      <w:bookmarkEnd w:id="130"/>
    </w:p>
    <w:p>
      <w:pPr>
        <w:pStyle w:val="6"/>
        <w:tabs>
          <w:tab w:val="left" w:pos="7666"/>
          <w:tab w:val="left" w:pos="8087"/>
          <w:tab w:val="left" w:pos="8716"/>
        </w:tabs>
        <w:overflowPunct w:val="0"/>
        <w:jc w:val="both"/>
        <w:rPr>
          <w:rFonts w:ascii="Times New Roman" w:hAnsi="Times New Roman" w:cs="Times New Roman"/>
          <w:sz w:val="21"/>
          <w:szCs w:val="21"/>
        </w:rPr>
      </w:pPr>
      <w:r>
        <w:rPr>
          <w:rFonts w:ascii="Times New Roman" w:hAnsi="Times New Roman" w:cs="Times New Roman"/>
          <w:sz w:val="21"/>
          <w:szCs w:val="21"/>
        </w:rPr>
        <w:t>工程名称：</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 xml:space="preserve">    </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lang w:eastAsia="zh-CN"/>
        </w:rPr>
        <w:t xml:space="preserve">     </w:t>
      </w:r>
      <w:r>
        <w:rPr>
          <w:rFonts w:ascii="Times New Roman" w:hAnsi="Times New Roman" w:cs="Times New Roman"/>
          <w:sz w:val="21"/>
          <w:szCs w:val="21"/>
        </w:rPr>
        <w:t>第</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页</w:t>
      </w:r>
      <w:r>
        <w:rPr>
          <w:rFonts w:hint="eastAsia" w:ascii="Times New Roman" w:hAnsi="Times New Roman" w:cs="Times New Roman"/>
          <w:sz w:val="21"/>
          <w:szCs w:val="21"/>
          <w:lang w:eastAsia="zh-CN"/>
        </w:rPr>
        <w:t xml:space="preserve">   </w:t>
      </w:r>
      <w:r>
        <w:rPr>
          <w:rFonts w:ascii="Times New Roman" w:hAnsi="Times New Roman" w:cs="Times New Roman"/>
          <w:sz w:val="21"/>
          <w:szCs w:val="21"/>
        </w:rPr>
        <w:t>共</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页</w:t>
      </w:r>
    </w:p>
    <w:p>
      <w:pPr>
        <w:overflowPunct w:val="0"/>
        <w:spacing w:before="1" w:line="50" w:lineRule="exact"/>
        <w:ind w:firstLine="100"/>
        <w:rPr>
          <w:rFonts w:ascii="Times New Roman" w:hAnsi="Times New Roman" w:eastAsia="宋体" w:cs="Times New Roman"/>
          <w:szCs w:val="21"/>
        </w:rPr>
      </w:pPr>
    </w:p>
    <w:tbl>
      <w:tblPr>
        <w:tblStyle w:val="12"/>
        <w:tblW w:w="8787" w:type="dxa"/>
        <w:jc w:val="center"/>
        <w:tblLayout w:type="fixed"/>
        <w:tblCellMar>
          <w:top w:w="0" w:type="dxa"/>
          <w:left w:w="0" w:type="dxa"/>
          <w:bottom w:w="0" w:type="dxa"/>
          <w:right w:w="0" w:type="dxa"/>
        </w:tblCellMar>
      </w:tblPr>
      <w:tblGrid>
        <w:gridCol w:w="927"/>
        <w:gridCol w:w="4459"/>
        <w:gridCol w:w="1178"/>
        <w:gridCol w:w="745"/>
        <w:gridCol w:w="904"/>
        <w:gridCol w:w="574"/>
      </w:tblGrid>
      <w:tr>
        <w:tblPrEx>
          <w:tblCellMar>
            <w:top w:w="0" w:type="dxa"/>
            <w:left w:w="0" w:type="dxa"/>
            <w:bottom w:w="0" w:type="dxa"/>
            <w:right w:w="0" w:type="dxa"/>
          </w:tblCellMar>
        </w:tblPrEx>
        <w:trPr>
          <w:trHeight w:val="410" w:hRule="exact"/>
          <w:jc w:val="center"/>
        </w:trPr>
        <w:tc>
          <w:tcPr>
            <w:tcW w:w="927" w:type="dxa"/>
            <w:vMerge w:val="restart"/>
            <w:tcBorders>
              <w:top w:val="single" w:color="000000" w:sz="4" w:space="0"/>
              <w:left w:val="single" w:color="000000" w:sz="4" w:space="0"/>
              <w:right w:val="single" w:color="000000" w:sz="4" w:space="0"/>
            </w:tcBorders>
            <w:vAlign w:val="center"/>
          </w:tcPr>
          <w:p>
            <w:pPr>
              <w:pStyle w:val="30"/>
              <w:overflowPunct w:val="0"/>
              <w:snapToGrid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序号</w:t>
            </w:r>
          </w:p>
        </w:tc>
        <w:tc>
          <w:tcPr>
            <w:tcW w:w="4459" w:type="dxa"/>
            <w:vMerge w:val="restart"/>
            <w:tcBorders>
              <w:top w:val="single" w:color="000000" w:sz="4" w:space="0"/>
              <w:left w:val="single" w:color="000000" w:sz="4" w:space="0"/>
              <w:right w:val="single" w:color="000000" w:sz="4" w:space="0"/>
            </w:tcBorders>
            <w:vAlign w:val="center"/>
          </w:tcPr>
          <w:p>
            <w:pPr>
              <w:pStyle w:val="30"/>
              <w:overflowPunct w:val="0"/>
              <w:snapToGrid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单项工程名称</w:t>
            </w:r>
          </w:p>
        </w:tc>
        <w:tc>
          <w:tcPr>
            <w:tcW w:w="1178" w:type="dxa"/>
            <w:vMerge w:val="restart"/>
            <w:tcBorders>
              <w:top w:val="single" w:color="000000" w:sz="4" w:space="0"/>
              <w:left w:val="single" w:color="000000" w:sz="4" w:space="0"/>
              <w:right w:val="single" w:color="000000" w:sz="4" w:space="0"/>
            </w:tcBorders>
            <w:vAlign w:val="center"/>
          </w:tcPr>
          <w:p>
            <w:pPr>
              <w:pStyle w:val="30"/>
              <w:overflowPunct w:val="0"/>
              <w:snapToGrid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金额（元）</w:t>
            </w:r>
          </w:p>
        </w:tc>
        <w:tc>
          <w:tcPr>
            <w:tcW w:w="2223" w:type="dxa"/>
            <w:gridSpan w:val="3"/>
            <w:tcBorders>
              <w:top w:val="single" w:color="000000" w:sz="4" w:space="0"/>
              <w:left w:val="single" w:color="000000" w:sz="4" w:space="0"/>
              <w:bottom w:val="single" w:color="000000" w:sz="4" w:space="0"/>
              <w:right w:val="single" w:color="000000" w:sz="4" w:space="0"/>
            </w:tcBorders>
            <w:vAlign w:val="center"/>
          </w:tcPr>
          <w:p>
            <w:pPr>
              <w:pStyle w:val="30"/>
              <w:overflowPunct w:val="0"/>
              <w:snapToGrid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其中：（元）</w:t>
            </w:r>
          </w:p>
        </w:tc>
      </w:tr>
      <w:tr>
        <w:tblPrEx>
          <w:tblCellMar>
            <w:top w:w="0" w:type="dxa"/>
            <w:left w:w="0" w:type="dxa"/>
            <w:bottom w:w="0" w:type="dxa"/>
            <w:right w:w="0" w:type="dxa"/>
          </w:tblCellMar>
        </w:tblPrEx>
        <w:trPr>
          <w:trHeight w:val="1210" w:hRule="exact"/>
          <w:jc w:val="center"/>
        </w:trPr>
        <w:tc>
          <w:tcPr>
            <w:tcW w:w="927" w:type="dxa"/>
            <w:vMerge w:val="continue"/>
            <w:tcBorders>
              <w:left w:val="single" w:color="000000" w:sz="4" w:space="0"/>
              <w:bottom w:val="single" w:color="000000" w:sz="4" w:space="0"/>
              <w:right w:val="single" w:color="000000" w:sz="4" w:space="0"/>
            </w:tcBorders>
            <w:vAlign w:val="center"/>
          </w:tcPr>
          <w:p>
            <w:pPr>
              <w:overflowPunct w:val="0"/>
              <w:snapToGrid w:val="0"/>
              <w:ind w:firstLine="400"/>
              <w:jc w:val="center"/>
              <w:rPr>
                <w:rFonts w:ascii="Times New Roman" w:hAnsi="Times New Roman" w:eastAsia="宋体" w:cs="Times New Roman"/>
                <w:szCs w:val="21"/>
              </w:rPr>
            </w:pPr>
          </w:p>
        </w:tc>
        <w:tc>
          <w:tcPr>
            <w:tcW w:w="4459" w:type="dxa"/>
            <w:vMerge w:val="continue"/>
            <w:tcBorders>
              <w:left w:val="single" w:color="000000" w:sz="4" w:space="0"/>
              <w:bottom w:val="single" w:color="000000" w:sz="4" w:space="0"/>
              <w:right w:val="single" w:color="000000" w:sz="4" w:space="0"/>
            </w:tcBorders>
            <w:vAlign w:val="center"/>
          </w:tcPr>
          <w:p>
            <w:pPr>
              <w:overflowPunct w:val="0"/>
              <w:snapToGrid w:val="0"/>
              <w:ind w:firstLine="400"/>
              <w:jc w:val="center"/>
              <w:rPr>
                <w:rFonts w:ascii="Times New Roman" w:hAnsi="Times New Roman" w:eastAsia="宋体" w:cs="Times New Roman"/>
                <w:szCs w:val="21"/>
              </w:rPr>
            </w:pPr>
          </w:p>
        </w:tc>
        <w:tc>
          <w:tcPr>
            <w:tcW w:w="1178" w:type="dxa"/>
            <w:vMerge w:val="continue"/>
            <w:tcBorders>
              <w:left w:val="single" w:color="000000" w:sz="4" w:space="0"/>
              <w:bottom w:val="single" w:color="000000" w:sz="4" w:space="0"/>
              <w:right w:val="single" w:color="000000" w:sz="4" w:space="0"/>
            </w:tcBorders>
            <w:vAlign w:val="center"/>
          </w:tcPr>
          <w:p>
            <w:pPr>
              <w:overflowPunct w:val="0"/>
              <w:snapToGrid w:val="0"/>
              <w:ind w:firstLine="400"/>
              <w:jc w:val="center"/>
              <w:rPr>
                <w:rFonts w:ascii="Times New Roman" w:hAnsi="Times New Roman" w:eastAsia="宋体" w:cs="Times New Roman"/>
                <w:szCs w:val="21"/>
              </w:rPr>
            </w:pPr>
          </w:p>
        </w:tc>
        <w:tc>
          <w:tcPr>
            <w:tcW w:w="745" w:type="dxa"/>
            <w:tcBorders>
              <w:top w:val="single" w:color="000000" w:sz="4" w:space="0"/>
              <w:left w:val="single" w:color="000000" w:sz="4" w:space="0"/>
              <w:bottom w:val="single" w:color="000000" w:sz="4" w:space="0"/>
              <w:right w:val="single" w:color="000000" w:sz="4" w:space="0"/>
            </w:tcBorders>
            <w:vAlign w:val="center"/>
          </w:tcPr>
          <w:p>
            <w:pPr>
              <w:pStyle w:val="30"/>
              <w:overflowPunct w:val="0"/>
              <w:snapToGrid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暂估价</w:t>
            </w:r>
          </w:p>
        </w:tc>
        <w:tc>
          <w:tcPr>
            <w:tcW w:w="904" w:type="dxa"/>
            <w:tcBorders>
              <w:top w:val="single" w:color="000000" w:sz="4" w:space="0"/>
              <w:left w:val="single" w:color="000000" w:sz="4" w:space="0"/>
              <w:bottom w:val="single" w:color="000000" w:sz="4" w:space="0"/>
              <w:right w:val="single" w:color="000000" w:sz="4" w:space="0"/>
            </w:tcBorders>
            <w:vAlign w:val="center"/>
          </w:tcPr>
          <w:p>
            <w:pPr>
              <w:pStyle w:val="30"/>
              <w:overflowPunct w:val="0"/>
              <w:snapToGrid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安全文明施工费</w:t>
            </w:r>
          </w:p>
        </w:tc>
        <w:tc>
          <w:tcPr>
            <w:tcW w:w="574" w:type="dxa"/>
            <w:tcBorders>
              <w:top w:val="single" w:color="000000" w:sz="4" w:space="0"/>
              <w:left w:val="single" w:color="000000" w:sz="4" w:space="0"/>
              <w:bottom w:val="single" w:color="000000" w:sz="4" w:space="0"/>
              <w:right w:val="single" w:color="000000" w:sz="4" w:space="0"/>
            </w:tcBorders>
            <w:vAlign w:val="center"/>
          </w:tcPr>
          <w:p>
            <w:pPr>
              <w:pStyle w:val="30"/>
              <w:overflowPunct w:val="0"/>
              <w:snapToGrid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规费</w:t>
            </w:r>
          </w:p>
        </w:tc>
      </w:tr>
      <w:tr>
        <w:tblPrEx>
          <w:tblCellMar>
            <w:top w:w="0" w:type="dxa"/>
            <w:left w:w="0" w:type="dxa"/>
            <w:bottom w:w="0" w:type="dxa"/>
            <w:right w:w="0" w:type="dxa"/>
          </w:tblCellMar>
        </w:tblPrEx>
        <w:trPr>
          <w:trHeight w:val="8853" w:hRule="exact"/>
          <w:jc w:val="center"/>
        </w:trPr>
        <w:tc>
          <w:tcPr>
            <w:tcW w:w="927" w:type="dxa"/>
            <w:tcBorders>
              <w:top w:val="single" w:color="000000" w:sz="4" w:space="0"/>
              <w:left w:val="single" w:color="000000" w:sz="4" w:space="0"/>
              <w:bottom w:val="single" w:color="000000" w:sz="4" w:space="0"/>
              <w:right w:val="single" w:color="000000" w:sz="4" w:space="0"/>
            </w:tcBorders>
          </w:tcPr>
          <w:p>
            <w:pPr>
              <w:overflowPunct w:val="0"/>
              <w:snapToGrid w:val="0"/>
              <w:ind w:firstLine="400"/>
              <w:rPr>
                <w:rFonts w:ascii="Times New Roman" w:hAnsi="Times New Roman" w:eastAsia="宋体" w:cs="Times New Roman"/>
                <w:szCs w:val="21"/>
              </w:rPr>
            </w:pPr>
          </w:p>
        </w:tc>
        <w:tc>
          <w:tcPr>
            <w:tcW w:w="4459" w:type="dxa"/>
            <w:tcBorders>
              <w:top w:val="single" w:color="000000" w:sz="4" w:space="0"/>
              <w:left w:val="single" w:color="000000" w:sz="4" w:space="0"/>
              <w:bottom w:val="single" w:color="000000" w:sz="4" w:space="0"/>
              <w:right w:val="single" w:color="000000" w:sz="4" w:space="0"/>
            </w:tcBorders>
          </w:tcPr>
          <w:p>
            <w:pPr>
              <w:overflowPunct w:val="0"/>
              <w:snapToGrid w:val="0"/>
              <w:ind w:firstLine="400"/>
              <w:rPr>
                <w:rFonts w:ascii="Times New Roman" w:hAnsi="Times New Roman" w:eastAsia="宋体" w:cs="Times New Roman"/>
                <w:szCs w:val="21"/>
              </w:rPr>
            </w:pPr>
          </w:p>
        </w:tc>
        <w:tc>
          <w:tcPr>
            <w:tcW w:w="1178" w:type="dxa"/>
            <w:tcBorders>
              <w:top w:val="single" w:color="000000" w:sz="4" w:space="0"/>
              <w:left w:val="single" w:color="000000" w:sz="4" w:space="0"/>
              <w:bottom w:val="single" w:color="000000" w:sz="4" w:space="0"/>
              <w:right w:val="single" w:color="000000" w:sz="4" w:space="0"/>
            </w:tcBorders>
          </w:tcPr>
          <w:p>
            <w:pPr>
              <w:overflowPunct w:val="0"/>
              <w:snapToGrid w:val="0"/>
              <w:ind w:firstLine="400"/>
              <w:rPr>
                <w:rFonts w:ascii="Times New Roman" w:hAnsi="Times New Roman" w:eastAsia="宋体" w:cs="Times New Roman"/>
                <w:szCs w:val="21"/>
              </w:rPr>
            </w:pPr>
          </w:p>
        </w:tc>
        <w:tc>
          <w:tcPr>
            <w:tcW w:w="745" w:type="dxa"/>
            <w:tcBorders>
              <w:top w:val="single" w:color="000000" w:sz="4" w:space="0"/>
              <w:left w:val="single" w:color="000000" w:sz="4" w:space="0"/>
              <w:bottom w:val="single" w:color="000000" w:sz="4" w:space="0"/>
              <w:right w:val="single" w:color="000000" w:sz="4" w:space="0"/>
            </w:tcBorders>
          </w:tcPr>
          <w:p>
            <w:pPr>
              <w:overflowPunct w:val="0"/>
              <w:snapToGrid w:val="0"/>
              <w:ind w:firstLine="400"/>
              <w:rPr>
                <w:rFonts w:ascii="Times New Roman" w:hAnsi="Times New Roman" w:eastAsia="宋体" w:cs="Times New Roman"/>
                <w:szCs w:val="21"/>
              </w:rPr>
            </w:pPr>
          </w:p>
        </w:tc>
        <w:tc>
          <w:tcPr>
            <w:tcW w:w="904" w:type="dxa"/>
            <w:tcBorders>
              <w:top w:val="single" w:color="000000" w:sz="4" w:space="0"/>
              <w:left w:val="single" w:color="000000" w:sz="4" w:space="0"/>
              <w:bottom w:val="single" w:color="000000" w:sz="4" w:space="0"/>
              <w:right w:val="single" w:color="000000" w:sz="4" w:space="0"/>
            </w:tcBorders>
          </w:tcPr>
          <w:p>
            <w:pPr>
              <w:overflowPunct w:val="0"/>
              <w:snapToGrid w:val="0"/>
              <w:ind w:firstLine="400"/>
              <w:rPr>
                <w:rFonts w:ascii="Times New Roman" w:hAnsi="Times New Roman" w:eastAsia="宋体" w:cs="Times New Roman"/>
                <w:szCs w:val="21"/>
              </w:rPr>
            </w:pPr>
          </w:p>
        </w:tc>
        <w:tc>
          <w:tcPr>
            <w:tcW w:w="574" w:type="dxa"/>
            <w:tcBorders>
              <w:top w:val="single" w:color="000000" w:sz="4" w:space="0"/>
              <w:left w:val="single" w:color="000000" w:sz="4" w:space="0"/>
              <w:bottom w:val="single" w:color="000000" w:sz="4" w:space="0"/>
              <w:right w:val="single" w:color="000000" w:sz="4" w:space="0"/>
            </w:tcBorders>
          </w:tcPr>
          <w:p>
            <w:pPr>
              <w:overflowPunct w:val="0"/>
              <w:snapToGrid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734" w:hRule="exact"/>
          <w:jc w:val="center"/>
        </w:trPr>
        <w:tc>
          <w:tcPr>
            <w:tcW w:w="5386" w:type="dxa"/>
            <w:gridSpan w:val="2"/>
            <w:tcBorders>
              <w:top w:val="single" w:color="000000" w:sz="4" w:space="0"/>
              <w:left w:val="single" w:color="000000" w:sz="4" w:space="0"/>
              <w:bottom w:val="single" w:color="000000" w:sz="4" w:space="0"/>
              <w:right w:val="single" w:color="000000" w:sz="4" w:space="0"/>
            </w:tcBorders>
          </w:tcPr>
          <w:p>
            <w:pPr>
              <w:pStyle w:val="30"/>
              <w:overflowPunct w:val="0"/>
              <w:snapToGrid w:val="0"/>
              <w:rPr>
                <w:rFonts w:ascii="Times New Roman" w:hAnsi="Times New Roman" w:cs="Times New Roman"/>
                <w:sz w:val="21"/>
                <w:szCs w:val="21"/>
                <w:lang w:eastAsia="zh-CN"/>
              </w:rPr>
            </w:pPr>
          </w:p>
          <w:p>
            <w:pPr>
              <w:pStyle w:val="30"/>
              <w:tabs>
                <w:tab w:val="left" w:pos="902"/>
              </w:tabs>
              <w:overflowPunct w:val="0"/>
              <w:snapToGrid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合</w:t>
            </w:r>
            <w:r>
              <w:rPr>
                <w:rFonts w:ascii="Times New Roman" w:hAnsi="Times New Roman" w:cs="Times New Roman"/>
                <w:sz w:val="21"/>
                <w:szCs w:val="21"/>
                <w:lang w:eastAsia="zh-CN"/>
              </w:rPr>
              <w:tab/>
            </w:r>
            <w:r>
              <w:rPr>
                <w:rFonts w:ascii="Times New Roman" w:hAnsi="Times New Roman" w:cs="Times New Roman"/>
                <w:sz w:val="21"/>
                <w:szCs w:val="21"/>
                <w:lang w:eastAsia="zh-CN"/>
              </w:rPr>
              <w:t>计</w:t>
            </w:r>
          </w:p>
        </w:tc>
        <w:tc>
          <w:tcPr>
            <w:tcW w:w="1178" w:type="dxa"/>
            <w:tcBorders>
              <w:top w:val="single" w:color="000000" w:sz="4" w:space="0"/>
              <w:left w:val="single" w:color="000000" w:sz="4" w:space="0"/>
              <w:bottom w:val="single" w:color="000000" w:sz="4" w:space="0"/>
              <w:right w:val="single" w:color="000000" w:sz="4" w:space="0"/>
            </w:tcBorders>
          </w:tcPr>
          <w:p>
            <w:pPr>
              <w:overflowPunct w:val="0"/>
              <w:snapToGrid w:val="0"/>
              <w:ind w:firstLine="400"/>
              <w:rPr>
                <w:rFonts w:ascii="Times New Roman" w:hAnsi="Times New Roman" w:eastAsia="宋体" w:cs="Times New Roman"/>
                <w:szCs w:val="21"/>
              </w:rPr>
            </w:pPr>
          </w:p>
        </w:tc>
        <w:tc>
          <w:tcPr>
            <w:tcW w:w="745" w:type="dxa"/>
            <w:tcBorders>
              <w:top w:val="single" w:color="000000" w:sz="4" w:space="0"/>
              <w:left w:val="single" w:color="000000" w:sz="4" w:space="0"/>
              <w:bottom w:val="single" w:color="000000" w:sz="4" w:space="0"/>
              <w:right w:val="single" w:color="000000" w:sz="4" w:space="0"/>
            </w:tcBorders>
          </w:tcPr>
          <w:p>
            <w:pPr>
              <w:overflowPunct w:val="0"/>
              <w:snapToGrid w:val="0"/>
              <w:ind w:firstLine="400"/>
              <w:rPr>
                <w:rFonts w:ascii="Times New Roman" w:hAnsi="Times New Roman" w:eastAsia="宋体" w:cs="Times New Roman"/>
                <w:szCs w:val="21"/>
              </w:rPr>
            </w:pPr>
          </w:p>
        </w:tc>
        <w:tc>
          <w:tcPr>
            <w:tcW w:w="904" w:type="dxa"/>
            <w:tcBorders>
              <w:top w:val="single" w:color="000000" w:sz="4" w:space="0"/>
              <w:left w:val="single" w:color="000000" w:sz="4" w:space="0"/>
              <w:bottom w:val="single" w:color="000000" w:sz="4" w:space="0"/>
              <w:right w:val="single" w:color="000000" w:sz="4" w:space="0"/>
            </w:tcBorders>
          </w:tcPr>
          <w:p>
            <w:pPr>
              <w:overflowPunct w:val="0"/>
              <w:snapToGrid w:val="0"/>
              <w:ind w:firstLine="400"/>
              <w:rPr>
                <w:rFonts w:ascii="Times New Roman" w:hAnsi="Times New Roman" w:eastAsia="宋体" w:cs="Times New Roman"/>
                <w:szCs w:val="21"/>
              </w:rPr>
            </w:pPr>
          </w:p>
        </w:tc>
        <w:tc>
          <w:tcPr>
            <w:tcW w:w="574" w:type="dxa"/>
            <w:tcBorders>
              <w:top w:val="single" w:color="000000" w:sz="4" w:space="0"/>
              <w:left w:val="single" w:color="000000" w:sz="4" w:space="0"/>
              <w:bottom w:val="single" w:color="000000" w:sz="4" w:space="0"/>
              <w:right w:val="single" w:color="000000" w:sz="4" w:space="0"/>
            </w:tcBorders>
          </w:tcPr>
          <w:p>
            <w:pPr>
              <w:overflowPunct w:val="0"/>
              <w:snapToGrid w:val="0"/>
              <w:ind w:firstLine="400"/>
              <w:rPr>
                <w:rFonts w:ascii="Times New Roman" w:hAnsi="Times New Roman" w:eastAsia="宋体" w:cs="Times New Roman"/>
                <w:szCs w:val="21"/>
              </w:rPr>
            </w:pPr>
          </w:p>
        </w:tc>
      </w:tr>
    </w:tbl>
    <w:p>
      <w:pPr>
        <w:overflowPunct w:val="0"/>
        <w:spacing w:before="4" w:line="100" w:lineRule="exact"/>
        <w:ind w:firstLine="200"/>
        <w:rPr>
          <w:rFonts w:ascii="Times New Roman" w:hAnsi="Times New Roman" w:eastAsia="宋体" w:cs="Times New Roman"/>
          <w:szCs w:val="21"/>
        </w:rPr>
      </w:pP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注：本表适用于建设工程最高投标限价或投标报价的汇总。</w:t>
      </w:r>
    </w:p>
    <w:p>
      <w:pPr>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eastAsia="宋体" w:cs="Times New Roman"/>
          <w:szCs w:val="21"/>
        </w:rPr>
      </w:pPr>
      <w:r>
        <w:rPr>
          <w:rFonts w:ascii="Times New Roman" w:hAnsi="Times New Roman" w:eastAsia="宋体" w:cs="Times New Roman"/>
          <w:szCs w:val="21"/>
        </w:rPr>
        <w:br w:type="page"/>
      </w:r>
      <w:r>
        <w:rPr>
          <w:rFonts w:ascii="Times New Roman" w:hAnsi="Times New Roman" w:eastAsia="宋体" w:cs="Times New Roman"/>
          <w:spacing w:val="1"/>
          <w:szCs w:val="21"/>
        </w:rPr>
        <w:t>附样5.5.</w:t>
      </w:r>
      <w:r>
        <w:rPr>
          <w:rFonts w:hint="eastAsia" w:ascii="Times New Roman" w:hAnsi="Times New Roman" w:eastAsia="宋体" w:cs="Times New Roman"/>
          <w:spacing w:val="1"/>
          <w:szCs w:val="21"/>
        </w:rPr>
        <w:t>6</w:t>
      </w:r>
      <w:r>
        <w:rPr>
          <w:rFonts w:hint="eastAsia" w:ascii="Times New Roman" w:hAnsi="Times New Roman" w:eastAsia="宋体" w:cs="Times New Roman"/>
          <w:spacing w:val="1"/>
          <w:szCs w:val="21"/>
          <w:lang w:val="en-US" w:eastAsia="zh-CN"/>
        </w:rPr>
        <w:t>：</w:t>
      </w:r>
      <w:r>
        <w:rPr>
          <w:rFonts w:ascii="Times New Roman" w:hAnsi="Times New Roman" w:eastAsia="宋体" w:cs="Times New Roman"/>
          <w:spacing w:val="11"/>
          <w:szCs w:val="21"/>
        </w:rPr>
        <w:t>工程量清单及最高投标限价</w:t>
      </w:r>
      <w:r>
        <w:rPr>
          <w:rFonts w:ascii="Times New Roman" w:hAnsi="Times New Roman" w:eastAsia="宋体" w:cs="Times New Roman"/>
          <w:szCs w:val="21"/>
        </w:rPr>
        <w:t>单项工程最高投标限价汇总表</w:t>
      </w:r>
    </w:p>
    <w:p>
      <w:pPr>
        <w:pStyle w:val="32"/>
        <w:tabs>
          <w:tab w:val="left" w:pos="707"/>
        </w:tabs>
        <w:overflowPunct w:val="0"/>
        <w:spacing w:before="161" w:beforeLines="50" w:after="161" w:afterLines="50"/>
        <w:jc w:val="center"/>
        <w:outlineLvl w:val="2"/>
        <w:rPr>
          <w:rFonts w:ascii="Times New Roman" w:hAnsi="Times New Roman" w:eastAsia="黑体" w:cs="Times New Roman"/>
          <w:bCs/>
          <w:kern w:val="2"/>
          <w:sz w:val="32"/>
          <w:szCs w:val="32"/>
          <w:lang w:eastAsia="zh-CN"/>
        </w:rPr>
      </w:pPr>
      <w:bookmarkStart w:id="131" w:name="_Toc359930008"/>
      <w:bookmarkStart w:id="132" w:name="_Toc359843975"/>
      <w:bookmarkStart w:id="133" w:name="_Toc359843516"/>
      <w:r>
        <w:rPr>
          <w:rFonts w:ascii="Times New Roman" w:hAnsi="Times New Roman" w:eastAsia="黑体" w:cs="Times New Roman"/>
          <w:bCs/>
          <w:kern w:val="2"/>
          <w:sz w:val="32"/>
          <w:szCs w:val="32"/>
          <w:lang w:eastAsia="zh-CN"/>
        </w:rPr>
        <w:t>单项工程最高投标限价汇总表</w:t>
      </w:r>
      <w:bookmarkEnd w:id="131"/>
      <w:bookmarkEnd w:id="132"/>
      <w:bookmarkEnd w:id="133"/>
    </w:p>
    <w:p>
      <w:pPr>
        <w:pStyle w:val="6"/>
        <w:tabs>
          <w:tab w:val="left" w:pos="7666"/>
          <w:tab w:val="left" w:pos="8087"/>
          <w:tab w:val="left" w:pos="8716"/>
        </w:tabs>
        <w:overflowPunct w:val="0"/>
        <w:jc w:val="both"/>
        <w:rPr>
          <w:rFonts w:ascii="Times New Roman" w:hAnsi="Times New Roman" w:cs="Times New Roman"/>
          <w:sz w:val="21"/>
          <w:szCs w:val="21"/>
        </w:rPr>
      </w:pPr>
      <w:r>
        <w:rPr>
          <w:rFonts w:ascii="Times New Roman" w:hAnsi="Times New Roman" w:cs="Times New Roman"/>
          <w:sz w:val="21"/>
          <w:szCs w:val="21"/>
        </w:rPr>
        <w:t>工程</w:t>
      </w:r>
      <w:r>
        <w:rPr>
          <w:rFonts w:ascii="Times New Roman" w:hAnsi="Times New Roman" w:cs="Times New Roman"/>
          <w:spacing w:val="-3"/>
          <w:sz w:val="21"/>
          <w:szCs w:val="21"/>
        </w:rPr>
        <w:t>名</w:t>
      </w:r>
      <w:r>
        <w:rPr>
          <w:rFonts w:ascii="Times New Roman" w:hAnsi="Times New Roman" w:cs="Times New Roman"/>
          <w:sz w:val="21"/>
          <w:szCs w:val="21"/>
        </w:rPr>
        <w:t>称：</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第</w:t>
      </w:r>
      <w:r>
        <w:rPr>
          <w:rFonts w:hint="eastAsia" w:ascii="Times New Roman" w:hAnsi="Times New Roman" w:cs="Times New Roman"/>
          <w:sz w:val="21"/>
          <w:szCs w:val="21"/>
          <w:lang w:val="en-US" w:eastAsia="zh-CN"/>
        </w:rPr>
        <w:t xml:space="preserve">   </w:t>
      </w:r>
      <w:r>
        <w:rPr>
          <w:rFonts w:ascii="Times New Roman" w:hAnsi="Times New Roman" w:cs="Times New Roman"/>
          <w:spacing w:val="-3"/>
          <w:sz w:val="21"/>
          <w:szCs w:val="21"/>
        </w:rPr>
        <w:t>页</w:t>
      </w:r>
      <w:r>
        <w:rPr>
          <w:rFonts w:hint="eastAsia" w:ascii="Times New Roman" w:hAnsi="Times New Roman" w:cs="Times New Roman"/>
          <w:spacing w:val="-3"/>
          <w:sz w:val="21"/>
          <w:szCs w:val="21"/>
          <w:lang w:val="en-US" w:eastAsia="zh-CN"/>
        </w:rPr>
        <w:t xml:space="preserve">   </w:t>
      </w:r>
      <w:r>
        <w:rPr>
          <w:rFonts w:ascii="Times New Roman" w:hAnsi="Times New Roman" w:cs="Times New Roman"/>
          <w:sz w:val="21"/>
          <w:szCs w:val="21"/>
        </w:rPr>
        <w:t>共</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页</w:t>
      </w:r>
    </w:p>
    <w:p>
      <w:pPr>
        <w:overflowPunct w:val="0"/>
        <w:spacing w:before="1" w:line="50" w:lineRule="exact"/>
        <w:ind w:firstLine="100"/>
        <w:rPr>
          <w:rFonts w:ascii="Times New Roman" w:hAnsi="Times New Roman" w:eastAsia="宋体" w:cs="Times New Roman"/>
          <w:szCs w:val="21"/>
        </w:rPr>
      </w:pPr>
    </w:p>
    <w:tbl>
      <w:tblPr>
        <w:tblStyle w:val="12"/>
        <w:tblW w:w="8787" w:type="dxa"/>
        <w:jc w:val="center"/>
        <w:tblLayout w:type="fixed"/>
        <w:tblCellMar>
          <w:top w:w="0" w:type="dxa"/>
          <w:left w:w="0" w:type="dxa"/>
          <w:bottom w:w="0" w:type="dxa"/>
          <w:right w:w="0" w:type="dxa"/>
        </w:tblCellMar>
      </w:tblPr>
      <w:tblGrid>
        <w:gridCol w:w="930"/>
        <w:gridCol w:w="4362"/>
        <w:gridCol w:w="1122"/>
        <w:gridCol w:w="824"/>
        <w:gridCol w:w="960"/>
        <w:gridCol w:w="589"/>
      </w:tblGrid>
      <w:tr>
        <w:tblPrEx>
          <w:tblCellMar>
            <w:top w:w="0" w:type="dxa"/>
            <w:left w:w="0" w:type="dxa"/>
            <w:bottom w:w="0" w:type="dxa"/>
            <w:right w:w="0" w:type="dxa"/>
          </w:tblCellMar>
        </w:tblPrEx>
        <w:trPr>
          <w:trHeight w:val="454" w:hRule="atLeast"/>
          <w:jc w:val="center"/>
        </w:trPr>
        <w:tc>
          <w:tcPr>
            <w:tcW w:w="930" w:type="dxa"/>
            <w:vMerge w:val="restart"/>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序号</w:t>
            </w:r>
          </w:p>
        </w:tc>
        <w:tc>
          <w:tcPr>
            <w:tcW w:w="4362" w:type="dxa"/>
            <w:vMerge w:val="restart"/>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单项工程名称</w:t>
            </w:r>
          </w:p>
        </w:tc>
        <w:tc>
          <w:tcPr>
            <w:tcW w:w="1122" w:type="dxa"/>
            <w:vMerge w:val="restart"/>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金额（元）</w:t>
            </w:r>
          </w:p>
        </w:tc>
        <w:tc>
          <w:tcPr>
            <w:tcW w:w="2373" w:type="dxa"/>
            <w:gridSpan w:val="3"/>
            <w:tcBorders>
              <w:top w:val="single" w:color="000000" w:sz="4" w:space="0"/>
              <w:left w:val="single" w:color="000000" w:sz="4" w:space="0"/>
              <w:bottom w:val="single" w:color="000000" w:sz="4" w:space="0"/>
              <w:right w:val="single" w:color="000000" w:sz="4" w:space="0"/>
            </w:tcBorders>
            <w:vAlign w:val="center"/>
          </w:tcPr>
          <w:p>
            <w:pPr>
              <w:pStyle w:val="30"/>
              <w:overflowPunct w:val="0"/>
              <w:spacing w:before="78"/>
              <w:jc w:val="center"/>
              <w:rPr>
                <w:rFonts w:ascii="Times New Roman" w:hAnsi="Times New Roman" w:cs="Times New Roman"/>
                <w:sz w:val="21"/>
                <w:szCs w:val="21"/>
                <w:lang w:eastAsia="zh-CN"/>
              </w:rPr>
            </w:pPr>
            <w:r>
              <w:rPr>
                <w:rFonts w:ascii="Times New Roman" w:hAnsi="Times New Roman" w:cs="Times New Roman"/>
                <w:sz w:val="21"/>
                <w:szCs w:val="21"/>
                <w:lang w:eastAsia="zh-CN"/>
              </w:rPr>
              <w:t>其中：（元）</w:t>
            </w:r>
          </w:p>
        </w:tc>
      </w:tr>
      <w:tr>
        <w:tblPrEx>
          <w:tblCellMar>
            <w:top w:w="0" w:type="dxa"/>
            <w:left w:w="0" w:type="dxa"/>
            <w:bottom w:w="0" w:type="dxa"/>
            <w:right w:w="0" w:type="dxa"/>
          </w:tblCellMar>
        </w:tblPrEx>
        <w:trPr>
          <w:trHeight w:val="454" w:hRule="atLeast"/>
          <w:jc w:val="center"/>
        </w:trPr>
        <w:tc>
          <w:tcPr>
            <w:tcW w:w="930" w:type="dxa"/>
            <w:vMerge w:val="continue"/>
            <w:tcBorders>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4362" w:type="dxa"/>
            <w:vMerge w:val="continue"/>
            <w:tcBorders>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122" w:type="dxa"/>
            <w:vMerge w:val="continue"/>
            <w:tcBorders>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824"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lang w:eastAsia="zh-CN"/>
              </w:rPr>
              <w:t>暂估价</w:t>
            </w:r>
          </w:p>
        </w:tc>
        <w:tc>
          <w:tcPr>
            <w:tcW w:w="960" w:type="dxa"/>
            <w:tcBorders>
              <w:top w:val="single" w:color="000000" w:sz="4" w:space="0"/>
              <w:left w:val="single" w:color="000000" w:sz="4" w:space="0"/>
              <w:bottom w:val="single" w:color="000000" w:sz="4" w:space="0"/>
              <w:right w:val="single" w:color="000000" w:sz="4" w:space="0"/>
            </w:tcBorders>
            <w:vAlign w:val="center"/>
          </w:tcPr>
          <w:p>
            <w:pPr>
              <w:pStyle w:val="30"/>
              <w:overflowPunct w:val="0"/>
              <w:spacing w:before="45"/>
              <w:jc w:val="center"/>
              <w:rPr>
                <w:rFonts w:ascii="Times New Roman" w:hAnsi="Times New Roman" w:cs="Times New Roman"/>
                <w:sz w:val="21"/>
                <w:szCs w:val="21"/>
              </w:rPr>
            </w:pPr>
            <w:r>
              <w:rPr>
                <w:rFonts w:ascii="Times New Roman" w:hAnsi="Times New Roman" w:cs="Times New Roman"/>
                <w:sz w:val="21"/>
                <w:szCs w:val="21"/>
                <w:lang w:eastAsia="zh-CN"/>
              </w:rPr>
              <w:t>安全文明施工费</w:t>
            </w:r>
          </w:p>
        </w:tc>
        <w:tc>
          <w:tcPr>
            <w:tcW w:w="589"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lang w:eastAsia="zh-CN"/>
              </w:rPr>
              <w:t>规费</w:t>
            </w:r>
          </w:p>
        </w:tc>
      </w:tr>
      <w:tr>
        <w:tblPrEx>
          <w:tblCellMar>
            <w:top w:w="0" w:type="dxa"/>
            <w:left w:w="0" w:type="dxa"/>
            <w:bottom w:w="0" w:type="dxa"/>
            <w:right w:w="0" w:type="dxa"/>
          </w:tblCellMar>
        </w:tblPrEx>
        <w:trPr>
          <w:trHeight w:val="8853" w:hRule="exact"/>
          <w:jc w:val="center"/>
        </w:trPr>
        <w:tc>
          <w:tcPr>
            <w:tcW w:w="930" w:type="dxa"/>
            <w:tcBorders>
              <w:top w:val="single" w:color="000000" w:sz="4" w:space="0"/>
              <w:left w:val="single" w:color="000000" w:sz="4" w:space="0"/>
              <w:bottom w:val="single" w:color="000000" w:sz="4" w:space="0"/>
              <w:right w:val="single" w:color="000000" w:sz="4" w:space="0"/>
            </w:tcBorders>
          </w:tcPr>
          <w:p>
            <w:pPr>
              <w:overflowPunct w:val="0"/>
              <w:ind w:firstLine="400"/>
              <w:rPr>
                <w:rFonts w:ascii="Times New Roman" w:hAnsi="Times New Roman" w:eastAsia="宋体" w:cs="Times New Roman"/>
                <w:szCs w:val="21"/>
              </w:rPr>
            </w:pPr>
          </w:p>
        </w:tc>
        <w:tc>
          <w:tcPr>
            <w:tcW w:w="4362" w:type="dxa"/>
            <w:tcBorders>
              <w:top w:val="single" w:color="000000" w:sz="4" w:space="0"/>
              <w:left w:val="single" w:color="000000" w:sz="4" w:space="0"/>
              <w:bottom w:val="single" w:color="000000" w:sz="4" w:space="0"/>
              <w:right w:val="single" w:color="000000" w:sz="4" w:space="0"/>
            </w:tcBorders>
          </w:tcPr>
          <w:p>
            <w:pPr>
              <w:overflowPunct w:val="0"/>
              <w:ind w:firstLine="400"/>
              <w:rPr>
                <w:rFonts w:ascii="Times New Roman" w:hAnsi="Times New Roman" w:eastAsia="宋体" w:cs="Times New Roman"/>
                <w:szCs w:val="21"/>
              </w:rPr>
            </w:pPr>
          </w:p>
        </w:tc>
        <w:tc>
          <w:tcPr>
            <w:tcW w:w="1122" w:type="dxa"/>
            <w:tcBorders>
              <w:top w:val="single" w:color="000000" w:sz="4" w:space="0"/>
              <w:left w:val="single" w:color="000000" w:sz="4" w:space="0"/>
              <w:bottom w:val="single" w:color="000000" w:sz="4" w:space="0"/>
              <w:right w:val="single" w:color="000000" w:sz="4" w:space="0"/>
            </w:tcBorders>
          </w:tcPr>
          <w:p>
            <w:pPr>
              <w:overflowPunct w:val="0"/>
              <w:ind w:firstLine="400"/>
              <w:rPr>
                <w:rFonts w:ascii="Times New Roman" w:hAnsi="Times New Roman" w:eastAsia="宋体" w:cs="Times New Roman"/>
                <w:szCs w:val="21"/>
              </w:rPr>
            </w:pPr>
          </w:p>
        </w:tc>
        <w:tc>
          <w:tcPr>
            <w:tcW w:w="824" w:type="dxa"/>
            <w:tcBorders>
              <w:top w:val="single" w:color="000000" w:sz="4" w:space="0"/>
              <w:left w:val="single" w:color="000000" w:sz="4" w:space="0"/>
              <w:bottom w:val="single" w:color="000000" w:sz="4" w:space="0"/>
              <w:right w:val="single" w:color="000000" w:sz="4" w:space="0"/>
            </w:tcBorders>
          </w:tcPr>
          <w:p>
            <w:pPr>
              <w:overflowPunct w:val="0"/>
              <w:ind w:firstLine="400"/>
              <w:rPr>
                <w:rFonts w:ascii="Times New Roman" w:hAnsi="Times New Roman" w:eastAsia="宋体" w:cs="Times New Roman"/>
                <w:szCs w:val="21"/>
              </w:rPr>
            </w:pPr>
          </w:p>
        </w:tc>
        <w:tc>
          <w:tcPr>
            <w:tcW w:w="960" w:type="dxa"/>
            <w:tcBorders>
              <w:top w:val="single" w:color="000000" w:sz="4" w:space="0"/>
              <w:left w:val="single" w:color="000000" w:sz="4" w:space="0"/>
              <w:bottom w:val="single" w:color="000000" w:sz="4" w:space="0"/>
              <w:right w:val="single" w:color="000000" w:sz="4" w:space="0"/>
            </w:tcBorders>
          </w:tcPr>
          <w:p>
            <w:pPr>
              <w:overflowPunct w:val="0"/>
              <w:ind w:firstLine="400"/>
              <w:rPr>
                <w:rFonts w:ascii="Times New Roman" w:hAnsi="Times New Roman" w:eastAsia="宋体" w:cs="Times New Roman"/>
                <w:szCs w:val="21"/>
              </w:rPr>
            </w:pPr>
          </w:p>
        </w:tc>
        <w:tc>
          <w:tcPr>
            <w:tcW w:w="589" w:type="dxa"/>
            <w:tcBorders>
              <w:top w:val="single" w:color="000000" w:sz="4" w:space="0"/>
              <w:left w:val="single" w:color="000000" w:sz="4" w:space="0"/>
              <w:bottom w:val="single" w:color="000000" w:sz="4" w:space="0"/>
              <w:right w:val="single" w:color="000000" w:sz="4" w:space="0"/>
            </w:tcBorders>
          </w:tcPr>
          <w:p>
            <w:pPr>
              <w:overflowPunct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734" w:hRule="exact"/>
          <w:jc w:val="center"/>
        </w:trPr>
        <w:tc>
          <w:tcPr>
            <w:tcW w:w="5292" w:type="dxa"/>
            <w:gridSpan w:val="2"/>
            <w:tcBorders>
              <w:top w:val="single" w:color="000000" w:sz="4" w:space="0"/>
              <w:left w:val="single" w:color="000000" w:sz="4" w:space="0"/>
              <w:bottom w:val="single" w:color="000000" w:sz="4" w:space="0"/>
              <w:right w:val="single" w:color="000000" w:sz="4" w:space="0"/>
            </w:tcBorders>
          </w:tcPr>
          <w:p>
            <w:pPr>
              <w:pStyle w:val="30"/>
              <w:overflowPunct w:val="0"/>
              <w:spacing w:before="19" w:line="220" w:lineRule="exact"/>
              <w:rPr>
                <w:rFonts w:ascii="Times New Roman" w:hAnsi="Times New Roman" w:cs="Times New Roman"/>
                <w:sz w:val="21"/>
                <w:szCs w:val="21"/>
              </w:rPr>
            </w:pPr>
          </w:p>
          <w:p>
            <w:pPr>
              <w:pStyle w:val="30"/>
              <w:tabs>
                <w:tab w:val="left" w:pos="902"/>
              </w:tabs>
              <w:overflowPunct w:val="0"/>
              <w:jc w:val="center"/>
              <w:rPr>
                <w:rFonts w:ascii="Times New Roman" w:hAnsi="Times New Roman" w:cs="Times New Roman"/>
                <w:sz w:val="21"/>
                <w:szCs w:val="21"/>
              </w:rPr>
            </w:pPr>
            <w:r>
              <w:rPr>
                <w:rFonts w:ascii="Times New Roman" w:hAnsi="Times New Roman" w:cs="Times New Roman"/>
                <w:sz w:val="21"/>
                <w:szCs w:val="21"/>
              </w:rPr>
              <w:t>合</w:t>
            </w:r>
            <w:r>
              <w:rPr>
                <w:rFonts w:ascii="Times New Roman" w:hAnsi="Times New Roman" w:cs="Times New Roman"/>
                <w:sz w:val="21"/>
                <w:szCs w:val="21"/>
              </w:rPr>
              <w:tab/>
            </w:r>
            <w:r>
              <w:rPr>
                <w:rFonts w:ascii="Times New Roman" w:hAnsi="Times New Roman" w:cs="Times New Roman"/>
                <w:sz w:val="21"/>
                <w:szCs w:val="21"/>
              </w:rPr>
              <w:t>计</w:t>
            </w:r>
          </w:p>
        </w:tc>
        <w:tc>
          <w:tcPr>
            <w:tcW w:w="1122" w:type="dxa"/>
            <w:tcBorders>
              <w:top w:val="single" w:color="000000" w:sz="4" w:space="0"/>
              <w:left w:val="single" w:color="000000" w:sz="4" w:space="0"/>
              <w:bottom w:val="single" w:color="000000" w:sz="4" w:space="0"/>
              <w:right w:val="single" w:color="000000" w:sz="4" w:space="0"/>
            </w:tcBorders>
          </w:tcPr>
          <w:p>
            <w:pPr>
              <w:overflowPunct w:val="0"/>
              <w:ind w:firstLine="400"/>
              <w:rPr>
                <w:rFonts w:ascii="Times New Roman" w:hAnsi="Times New Roman" w:eastAsia="宋体" w:cs="Times New Roman"/>
                <w:szCs w:val="21"/>
              </w:rPr>
            </w:pPr>
          </w:p>
        </w:tc>
        <w:tc>
          <w:tcPr>
            <w:tcW w:w="824" w:type="dxa"/>
            <w:tcBorders>
              <w:top w:val="single" w:color="000000" w:sz="4" w:space="0"/>
              <w:left w:val="single" w:color="000000" w:sz="4" w:space="0"/>
              <w:bottom w:val="single" w:color="000000" w:sz="4" w:space="0"/>
              <w:right w:val="single" w:color="000000" w:sz="4" w:space="0"/>
            </w:tcBorders>
          </w:tcPr>
          <w:p>
            <w:pPr>
              <w:overflowPunct w:val="0"/>
              <w:ind w:firstLine="400"/>
              <w:rPr>
                <w:rFonts w:ascii="Times New Roman" w:hAnsi="Times New Roman" w:eastAsia="宋体" w:cs="Times New Roman"/>
                <w:szCs w:val="21"/>
              </w:rPr>
            </w:pPr>
          </w:p>
        </w:tc>
        <w:tc>
          <w:tcPr>
            <w:tcW w:w="960" w:type="dxa"/>
            <w:tcBorders>
              <w:top w:val="single" w:color="000000" w:sz="4" w:space="0"/>
              <w:left w:val="single" w:color="000000" w:sz="4" w:space="0"/>
              <w:bottom w:val="single" w:color="000000" w:sz="4" w:space="0"/>
              <w:right w:val="single" w:color="000000" w:sz="4" w:space="0"/>
            </w:tcBorders>
          </w:tcPr>
          <w:p>
            <w:pPr>
              <w:overflowPunct w:val="0"/>
              <w:ind w:firstLine="400"/>
              <w:rPr>
                <w:rFonts w:ascii="Times New Roman" w:hAnsi="Times New Roman" w:eastAsia="宋体" w:cs="Times New Roman"/>
                <w:szCs w:val="21"/>
              </w:rPr>
            </w:pPr>
          </w:p>
        </w:tc>
        <w:tc>
          <w:tcPr>
            <w:tcW w:w="589" w:type="dxa"/>
            <w:tcBorders>
              <w:top w:val="single" w:color="000000" w:sz="4" w:space="0"/>
              <w:left w:val="single" w:color="000000" w:sz="4" w:space="0"/>
              <w:bottom w:val="single" w:color="000000" w:sz="4" w:space="0"/>
              <w:right w:val="single" w:color="000000" w:sz="4" w:space="0"/>
            </w:tcBorders>
          </w:tcPr>
          <w:p>
            <w:pPr>
              <w:overflowPunct w:val="0"/>
              <w:ind w:firstLine="400"/>
              <w:rPr>
                <w:rFonts w:ascii="Times New Roman" w:hAnsi="Times New Roman" w:eastAsia="宋体" w:cs="Times New Roman"/>
                <w:szCs w:val="21"/>
              </w:rPr>
            </w:pPr>
          </w:p>
        </w:tc>
      </w:tr>
    </w:tbl>
    <w:p>
      <w:pPr>
        <w:overflowPunct w:val="0"/>
        <w:spacing w:before="4" w:line="100" w:lineRule="exact"/>
        <w:ind w:firstLine="200"/>
        <w:rPr>
          <w:rFonts w:ascii="Times New Roman" w:hAnsi="Times New Roman" w:eastAsia="宋体" w:cs="Times New Roman"/>
          <w:szCs w:val="21"/>
        </w:rPr>
      </w:pP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注</w:t>
      </w:r>
      <w:r>
        <w:rPr>
          <w:rFonts w:ascii="Times New Roman" w:hAnsi="Times New Roman" w:eastAsia="宋体" w:cs="Times New Roman"/>
          <w:spacing w:val="-17"/>
          <w:szCs w:val="21"/>
        </w:rPr>
        <w:t>：</w:t>
      </w:r>
      <w:r>
        <w:rPr>
          <w:rFonts w:ascii="Times New Roman" w:hAnsi="Times New Roman" w:eastAsia="宋体" w:cs="Times New Roman"/>
          <w:szCs w:val="21"/>
        </w:rPr>
        <w:t>本表适用于单项工程最高投标限价或投标报价的汇总</w:t>
      </w:r>
      <w:r>
        <w:rPr>
          <w:rFonts w:ascii="Times New Roman" w:hAnsi="Times New Roman" w:eastAsia="宋体" w:cs="Times New Roman"/>
          <w:spacing w:val="-17"/>
          <w:szCs w:val="21"/>
        </w:rPr>
        <w:t>。</w:t>
      </w:r>
      <w:r>
        <w:rPr>
          <w:rFonts w:ascii="Times New Roman" w:hAnsi="Times New Roman" w:eastAsia="宋体" w:cs="Times New Roman"/>
          <w:szCs w:val="21"/>
        </w:rPr>
        <w:t>暂估价包括分部分项工程中的暂估价和专业工程暂估价。</w:t>
      </w:r>
    </w:p>
    <w:p>
      <w:pPr>
        <w:keepNext w:val="0"/>
        <w:keepLines w:val="0"/>
        <w:pageBreakBefore w:val="0"/>
        <w:widowControl w:val="0"/>
        <w:kinsoku/>
        <w:wordWrap/>
        <w:overflowPunct w:val="0"/>
        <w:topLinePunct w:val="0"/>
        <w:autoSpaceDE/>
        <w:autoSpaceDN/>
        <w:bidi w:val="0"/>
        <w:adjustRightInd/>
        <w:snapToGrid/>
        <w:textAlignment w:val="auto"/>
        <w:rPr>
          <w:rFonts w:ascii="Times New Roman" w:hAnsi="Times New Roman" w:eastAsia="宋体" w:cs="Times New Roman"/>
          <w:szCs w:val="21"/>
        </w:rPr>
      </w:pPr>
      <w:r>
        <w:rPr>
          <w:rFonts w:ascii="Times New Roman" w:hAnsi="Times New Roman" w:eastAsia="宋体" w:cs="Times New Roman"/>
          <w:szCs w:val="21"/>
        </w:rPr>
        <w:br w:type="page"/>
      </w:r>
      <w:r>
        <w:rPr>
          <w:rFonts w:ascii="Times New Roman" w:hAnsi="Times New Roman" w:eastAsia="宋体" w:cs="Times New Roman"/>
          <w:szCs w:val="21"/>
        </w:rPr>
        <w:t>附样5.5.</w:t>
      </w:r>
      <w:r>
        <w:rPr>
          <w:rFonts w:hint="eastAsia" w:ascii="Times New Roman" w:hAnsi="Times New Roman" w:eastAsia="宋体" w:cs="Times New Roman"/>
          <w:szCs w:val="21"/>
        </w:rPr>
        <w:t>7</w:t>
      </w:r>
      <w:r>
        <w:rPr>
          <w:rFonts w:hint="eastAsia" w:ascii="Times New Roman" w:hAnsi="Times New Roman" w:eastAsia="宋体" w:cs="Times New Roman"/>
          <w:spacing w:val="1"/>
          <w:szCs w:val="21"/>
          <w:lang w:val="en-US" w:eastAsia="zh-CN"/>
        </w:rPr>
        <w:t>：</w:t>
      </w:r>
      <w:r>
        <w:rPr>
          <w:rFonts w:ascii="Times New Roman" w:hAnsi="Times New Roman" w:eastAsia="宋体" w:cs="Times New Roman"/>
          <w:szCs w:val="21"/>
        </w:rPr>
        <w:t>工程量清单及最高投标限价单</w:t>
      </w:r>
      <w:r>
        <w:rPr>
          <w:rFonts w:hint="eastAsia" w:ascii="Times New Roman" w:hAnsi="Times New Roman" w:eastAsia="宋体" w:cs="Times New Roman"/>
          <w:szCs w:val="21"/>
        </w:rPr>
        <w:t>位</w:t>
      </w:r>
      <w:r>
        <w:rPr>
          <w:rFonts w:ascii="Times New Roman" w:hAnsi="Times New Roman" w:eastAsia="宋体" w:cs="Times New Roman"/>
          <w:szCs w:val="21"/>
        </w:rPr>
        <w:t>工程最高投标限价汇总表</w:t>
      </w:r>
    </w:p>
    <w:p>
      <w:pPr>
        <w:pStyle w:val="32"/>
        <w:tabs>
          <w:tab w:val="left" w:pos="707"/>
        </w:tabs>
        <w:overflowPunct w:val="0"/>
        <w:spacing w:before="161" w:beforeLines="50" w:after="161" w:afterLines="50"/>
        <w:jc w:val="center"/>
        <w:outlineLvl w:val="2"/>
        <w:rPr>
          <w:rFonts w:ascii="Times New Roman" w:hAnsi="Times New Roman" w:eastAsia="黑体" w:cs="Times New Roman"/>
          <w:bCs/>
          <w:kern w:val="2"/>
          <w:sz w:val="32"/>
          <w:szCs w:val="32"/>
          <w:lang w:eastAsia="zh-CN"/>
        </w:rPr>
      </w:pPr>
      <w:r>
        <w:rPr>
          <w:rFonts w:ascii="Times New Roman" w:hAnsi="Times New Roman" w:eastAsia="黑体" w:cs="Times New Roman"/>
          <w:bCs/>
          <w:kern w:val="2"/>
          <w:sz w:val="32"/>
          <w:szCs w:val="32"/>
          <w:lang w:eastAsia="zh-CN"/>
        </w:rPr>
        <w:t xml:space="preserve"> 单</w:t>
      </w:r>
      <w:r>
        <w:rPr>
          <w:rFonts w:hint="eastAsia" w:ascii="Times New Roman" w:hAnsi="Times New Roman" w:eastAsia="黑体" w:cs="Times New Roman"/>
          <w:bCs/>
          <w:kern w:val="2"/>
          <w:sz w:val="32"/>
          <w:szCs w:val="32"/>
          <w:lang w:eastAsia="zh-CN"/>
        </w:rPr>
        <w:t>位</w:t>
      </w:r>
      <w:r>
        <w:rPr>
          <w:rFonts w:ascii="Times New Roman" w:hAnsi="Times New Roman" w:eastAsia="黑体" w:cs="Times New Roman"/>
          <w:bCs/>
          <w:kern w:val="2"/>
          <w:sz w:val="32"/>
          <w:szCs w:val="32"/>
          <w:lang w:eastAsia="zh-CN"/>
        </w:rPr>
        <w:t>工程最高投标限价汇总表</w:t>
      </w:r>
    </w:p>
    <w:p>
      <w:pPr>
        <w:pStyle w:val="6"/>
        <w:tabs>
          <w:tab w:val="left" w:pos="7666"/>
          <w:tab w:val="left" w:pos="8087"/>
          <w:tab w:val="left" w:pos="8716"/>
        </w:tabs>
        <w:overflowPunct w:val="0"/>
        <w:jc w:val="both"/>
        <w:rPr>
          <w:rFonts w:ascii="Times New Roman" w:hAnsi="Times New Roman" w:cs="Times New Roman"/>
          <w:sz w:val="21"/>
          <w:szCs w:val="21"/>
        </w:rPr>
      </w:pPr>
      <w:r>
        <w:rPr>
          <w:rFonts w:ascii="Times New Roman" w:hAnsi="Times New Roman" w:cs="Times New Roman"/>
          <w:sz w:val="21"/>
          <w:szCs w:val="21"/>
        </w:rPr>
        <w:t>工程名称：</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第</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页</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共</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页</w:t>
      </w:r>
    </w:p>
    <w:tbl>
      <w:tblPr>
        <w:tblStyle w:val="13"/>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196"/>
        <w:gridCol w:w="2197"/>
        <w:gridCol w:w="2197"/>
        <w:gridCol w:w="21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4" w:type="dxa"/>
            <w:vAlign w:val="center"/>
          </w:tcPr>
          <w:p>
            <w:pPr>
              <w:overflowPunct w:val="0"/>
              <w:jc w:val="center"/>
              <w:rPr>
                <w:rFonts w:ascii="Times New Roman" w:hAnsi="Times New Roman" w:eastAsia="宋体" w:cs="Times New Roman"/>
                <w:szCs w:val="21"/>
              </w:rPr>
            </w:pPr>
            <w:r>
              <w:rPr>
                <w:rFonts w:hint="eastAsia" w:ascii="Times New Roman" w:hAnsi="Times New Roman" w:eastAsia="宋体" w:cs="Times New Roman"/>
                <w:szCs w:val="21"/>
              </w:rPr>
              <w:t>序</w:t>
            </w:r>
            <w:r>
              <w:rPr>
                <w:rFonts w:ascii="Times New Roman" w:hAnsi="Times New Roman" w:eastAsia="宋体" w:cs="Times New Roman"/>
                <w:szCs w:val="21"/>
              </w:rPr>
              <w:t>号</w:t>
            </w:r>
          </w:p>
        </w:tc>
        <w:tc>
          <w:tcPr>
            <w:tcW w:w="2074" w:type="dxa"/>
            <w:vAlign w:val="center"/>
          </w:tcPr>
          <w:p>
            <w:pPr>
              <w:overflowPunct w:val="0"/>
              <w:jc w:val="center"/>
              <w:rPr>
                <w:rFonts w:ascii="Times New Roman" w:hAnsi="Times New Roman" w:eastAsia="宋体" w:cs="Times New Roman"/>
                <w:szCs w:val="21"/>
              </w:rPr>
            </w:pPr>
            <w:r>
              <w:rPr>
                <w:rFonts w:hint="eastAsia" w:ascii="Times New Roman" w:hAnsi="Times New Roman" w:eastAsia="宋体" w:cs="Times New Roman"/>
                <w:szCs w:val="21"/>
              </w:rPr>
              <w:t>汇</w:t>
            </w:r>
            <w:r>
              <w:rPr>
                <w:rFonts w:ascii="Times New Roman" w:hAnsi="Times New Roman" w:eastAsia="宋体" w:cs="Times New Roman"/>
                <w:szCs w:val="21"/>
              </w:rPr>
              <w:t>总内容</w:t>
            </w:r>
          </w:p>
        </w:tc>
        <w:tc>
          <w:tcPr>
            <w:tcW w:w="2074" w:type="dxa"/>
            <w:vAlign w:val="center"/>
          </w:tcPr>
          <w:p>
            <w:pPr>
              <w:overflowPunct w:val="0"/>
              <w:jc w:val="center"/>
              <w:rPr>
                <w:rFonts w:ascii="Times New Roman" w:hAnsi="Times New Roman" w:eastAsia="宋体" w:cs="Times New Roman"/>
                <w:szCs w:val="21"/>
              </w:rPr>
            </w:pPr>
            <w:r>
              <w:rPr>
                <w:rFonts w:hint="eastAsia" w:ascii="Times New Roman" w:hAnsi="Times New Roman" w:eastAsia="宋体" w:cs="Times New Roman"/>
                <w:szCs w:val="21"/>
              </w:rPr>
              <w:t>金</w:t>
            </w:r>
            <w:r>
              <w:rPr>
                <w:rFonts w:ascii="Times New Roman" w:hAnsi="Times New Roman" w:eastAsia="宋体" w:cs="Times New Roman"/>
                <w:szCs w:val="21"/>
              </w:rPr>
              <w:t>额（元）</w:t>
            </w:r>
          </w:p>
        </w:tc>
        <w:tc>
          <w:tcPr>
            <w:tcW w:w="2074" w:type="dxa"/>
            <w:vAlign w:val="center"/>
          </w:tcPr>
          <w:p>
            <w:pPr>
              <w:overflowPunct w:val="0"/>
              <w:jc w:val="center"/>
              <w:rPr>
                <w:rFonts w:ascii="Times New Roman" w:hAnsi="Times New Roman" w:eastAsia="宋体" w:cs="Times New Roman"/>
                <w:szCs w:val="21"/>
              </w:rPr>
            </w:pPr>
            <w:r>
              <w:rPr>
                <w:rFonts w:hint="eastAsia" w:ascii="Times New Roman" w:hAnsi="Times New Roman" w:eastAsia="宋体" w:cs="Times New Roman"/>
                <w:szCs w:val="21"/>
              </w:rPr>
              <w:t>其</w:t>
            </w:r>
            <w:r>
              <w:rPr>
                <w:rFonts w:ascii="Times New Roman" w:hAnsi="Times New Roman" w:eastAsia="宋体" w:cs="Times New Roman"/>
                <w:szCs w:val="21"/>
              </w:rPr>
              <w:t>中：暂估价（元）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4" w:type="dxa"/>
            <w:vAlign w:val="center"/>
          </w:tcPr>
          <w:p>
            <w:pPr>
              <w:overflowPunct w:val="0"/>
              <w:jc w:val="both"/>
              <w:rPr>
                <w:rFonts w:ascii="Times New Roman" w:hAnsi="Times New Roman" w:eastAsia="宋体" w:cs="Times New Roman"/>
                <w:szCs w:val="21"/>
              </w:rPr>
            </w:pPr>
            <w:r>
              <w:rPr>
                <w:rFonts w:hint="eastAsia" w:ascii="Times New Roman" w:hAnsi="Times New Roman" w:eastAsia="宋体" w:cs="Times New Roman"/>
                <w:szCs w:val="21"/>
              </w:rPr>
              <w:t xml:space="preserve">        1</w:t>
            </w:r>
          </w:p>
        </w:tc>
        <w:tc>
          <w:tcPr>
            <w:tcW w:w="2074" w:type="dxa"/>
            <w:vAlign w:val="center"/>
          </w:tcPr>
          <w:p>
            <w:pPr>
              <w:overflowPunct w:val="0"/>
              <w:jc w:val="both"/>
              <w:rPr>
                <w:rFonts w:ascii="Times New Roman" w:hAnsi="Times New Roman" w:eastAsia="宋体" w:cs="Times New Roman"/>
                <w:szCs w:val="21"/>
              </w:rPr>
            </w:pPr>
            <w:r>
              <w:rPr>
                <w:rFonts w:hint="eastAsia" w:ascii="Times New Roman" w:hAnsi="Times New Roman" w:eastAsia="宋体" w:cs="Times New Roman"/>
                <w:szCs w:val="21"/>
              </w:rPr>
              <w:t>分</w:t>
            </w:r>
            <w:r>
              <w:rPr>
                <w:rFonts w:ascii="Times New Roman" w:hAnsi="Times New Roman" w:eastAsia="宋体" w:cs="Times New Roman"/>
                <w:szCs w:val="21"/>
              </w:rPr>
              <w:t>部分项工程</w:t>
            </w:r>
          </w:p>
        </w:tc>
        <w:tc>
          <w:tcPr>
            <w:tcW w:w="2074" w:type="dxa"/>
            <w:vAlign w:val="top"/>
          </w:tcPr>
          <w:p>
            <w:pPr>
              <w:overflowPunct w:val="0"/>
              <w:rPr>
                <w:rFonts w:ascii="Times New Roman" w:hAnsi="Times New Roman" w:eastAsia="宋体" w:cs="Times New Roman"/>
                <w:szCs w:val="21"/>
              </w:rPr>
            </w:pPr>
          </w:p>
        </w:tc>
        <w:tc>
          <w:tcPr>
            <w:tcW w:w="2074" w:type="dxa"/>
            <w:vAlign w:val="top"/>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4" w:type="dxa"/>
            <w:vAlign w:val="center"/>
          </w:tcPr>
          <w:p>
            <w:pPr>
              <w:overflowPunct w:val="0"/>
              <w:jc w:val="both"/>
              <w:rPr>
                <w:rFonts w:ascii="Times New Roman" w:hAnsi="Times New Roman" w:eastAsia="宋体" w:cs="Times New Roman"/>
                <w:szCs w:val="21"/>
              </w:rPr>
            </w:pPr>
            <w:r>
              <w:rPr>
                <w:rFonts w:hint="eastAsia" w:ascii="Times New Roman" w:hAnsi="Times New Roman" w:eastAsia="宋体" w:cs="Times New Roman"/>
                <w:szCs w:val="21"/>
              </w:rPr>
              <w:t xml:space="preserve">        1.1</w:t>
            </w:r>
          </w:p>
        </w:tc>
        <w:tc>
          <w:tcPr>
            <w:tcW w:w="2074" w:type="dxa"/>
            <w:vAlign w:val="center"/>
          </w:tcPr>
          <w:p>
            <w:pPr>
              <w:overflowPunct w:val="0"/>
              <w:jc w:val="both"/>
              <w:rPr>
                <w:rFonts w:ascii="Times New Roman" w:hAnsi="Times New Roman" w:eastAsia="宋体" w:cs="Times New Roman"/>
                <w:szCs w:val="21"/>
              </w:rPr>
            </w:pPr>
          </w:p>
        </w:tc>
        <w:tc>
          <w:tcPr>
            <w:tcW w:w="2074" w:type="dxa"/>
            <w:vAlign w:val="top"/>
          </w:tcPr>
          <w:p>
            <w:pPr>
              <w:overflowPunct w:val="0"/>
              <w:rPr>
                <w:rFonts w:ascii="Times New Roman" w:hAnsi="Times New Roman" w:eastAsia="宋体" w:cs="Times New Roman"/>
                <w:szCs w:val="21"/>
              </w:rPr>
            </w:pPr>
          </w:p>
        </w:tc>
        <w:tc>
          <w:tcPr>
            <w:tcW w:w="2074" w:type="dxa"/>
            <w:vAlign w:val="top"/>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4" w:type="dxa"/>
            <w:vAlign w:val="center"/>
          </w:tcPr>
          <w:p>
            <w:pPr>
              <w:overflowPunct w:val="0"/>
              <w:ind w:left="840" w:leftChars="400"/>
              <w:jc w:val="both"/>
              <w:rPr>
                <w:rFonts w:ascii="Times New Roman" w:hAnsi="Times New Roman" w:eastAsia="宋体" w:cs="Times New Roman"/>
                <w:szCs w:val="21"/>
              </w:rPr>
            </w:pPr>
            <w:r>
              <w:rPr>
                <w:rFonts w:ascii="Times New Roman" w:hAnsi="Times New Roman" w:eastAsia="宋体" w:cs="Times New Roman"/>
                <w:szCs w:val="21"/>
              </w:rPr>
              <w:t>1.2</w:t>
            </w:r>
          </w:p>
        </w:tc>
        <w:tc>
          <w:tcPr>
            <w:tcW w:w="2074" w:type="dxa"/>
            <w:vAlign w:val="center"/>
          </w:tcPr>
          <w:p>
            <w:pPr>
              <w:overflowPunct w:val="0"/>
              <w:jc w:val="both"/>
              <w:rPr>
                <w:rFonts w:ascii="Times New Roman" w:hAnsi="Times New Roman" w:eastAsia="宋体" w:cs="Times New Roman"/>
                <w:szCs w:val="21"/>
              </w:rPr>
            </w:pPr>
          </w:p>
        </w:tc>
        <w:tc>
          <w:tcPr>
            <w:tcW w:w="2074" w:type="dxa"/>
            <w:vAlign w:val="top"/>
          </w:tcPr>
          <w:p>
            <w:pPr>
              <w:overflowPunct w:val="0"/>
              <w:rPr>
                <w:rFonts w:ascii="Times New Roman" w:hAnsi="Times New Roman" w:eastAsia="宋体" w:cs="Times New Roman"/>
                <w:szCs w:val="21"/>
              </w:rPr>
            </w:pPr>
          </w:p>
        </w:tc>
        <w:tc>
          <w:tcPr>
            <w:tcW w:w="2074" w:type="dxa"/>
            <w:vAlign w:val="top"/>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4" w:type="dxa"/>
            <w:vAlign w:val="center"/>
          </w:tcPr>
          <w:p>
            <w:pPr>
              <w:overflowPunct w:val="0"/>
              <w:jc w:val="both"/>
              <w:rPr>
                <w:rFonts w:ascii="Times New Roman" w:hAnsi="Times New Roman" w:eastAsia="宋体" w:cs="Times New Roman"/>
                <w:szCs w:val="21"/>
              </w:rPr>
            </w:pPr>
            <w:r>
              <w:rPr>
                <w:rFonts w:hint="eastAsia" w:ascii="Times New Roman" w:hAnsi="Times New Roman" w:eastAsia="宋体" w:cs="Times New Roman"/>
                <w:szCs w:val="21"/>
              </w:rPr>
              <w:t xml:space="preserve">        1.3</w:t>
            </w:r>
          </w:p>
        </w:tc>
        <w:tc>
          <w:tcPr>
            <w:tcW w:w="2074" w:type="dxa"/>
            <w:vAlign w:val="center"/>
          </w:tcPr>
          <w:p>
            <w:pPr>
              <w:overflowPunct w:val="0"/>
              <w:jc w:val="both"/>
              <w:rPr>
                <w:rFonts w:ascii="Times New Roman" w:hAnsi="Times New Roman" w:eastAsia="宋体" w:cs="Times New Roman"/>
                <w:szCs w:val="21"/>
              </w:rPr>
            </w:pPr>
          </w:p>
        </w:tc>
        <w:tc>
          <w:tcPr>
            <w:tcW w:w="2074" w:type="dxa"/>
            <w:vAlign w:val="top"/>
          </w:tcPr>
          <w:p>
            <w:pPr>
              <w:overflowPunct w:val="0"/>
              <w:rPr>
                <w:rFonts w:ascii="Times New Roman" w:hAnsi="Times New Roman" w:eastAsia="宋体" w:cs="Times New Roman"/>
                <w:szCs w:val="21"/>
              </w:rPr>
            </w:pPr>
          </w:p>
        </w:tc>
        <w:tc>
          <w:tcPr>
            <w:tcW w:w="2074" w:type="dxa"/>
            <w:vAlign w:val="top"/>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4" w:type="dxa"/>
            <w:vAlign w:val="center"/>
          </w:tcPr>
          <w:p>
            <w:pPr>
              <w:overflowPunct w:val="0"/>
              <w:jc w:val="both"/>
              <w:rPr>
                <w:rFonts w:ascii="Times New Roman" w:hAnsi="Times New Roman" w:eastAsia="宋体" w:cs="Times New Roman"/>
                <w:szCs w:val="21"/>
              </w:rPr>
            </w:pPr>
            <w:r>
              <w:rPr>
                <w:rFonts w:hint="eastAsia" w:ascii="Times New Roman" w:hAnsi="Times New Roman" w:eastAsia="宋体" w:cs="Times New Roman"/>
                <w:szCs w:val="21"/>
              </w:rPr>
              <w:t xml:space="preserve">        1.4</w:t>
            </w:r>
          </w:p>
        </w:tc>
        <w:tc>
          <w:tcPr>
            <w:tcW w:w="2074" w:type="dxa"/>
            <w:vAlign w:val="center"/>
          </w:tcPr>
          <w:p>
            <w:pPr>
              <w:overflowPunct w:val="0"/>
              <w:jc w:val="both"/>
              <w:rPr>
                <w:rFonts w:ascii="Times New Roman" w:hAnsi="Times New Roman" w:eastAsia="宋体" w:cs="Times New Roman"/>
                <w:szCs w:val="21"/>
              </w:rPr>
            </w:pPr>
          </w:p>
        </w:tc>
        <w:tc>
          <w:tcPr>
            <w:tcW w:w="2074" w:type="dxa"/>
            <w:vAlign w:val="top"/>
          </w:tcPr>
          <w:p>
            <w:pPr>
              <w:overflowPunct w:val="0"/>
              <w:rPr>
                <w:rFonts w:ascii="Times New Roman" w:hAnsi="Times New Roman" w:eastAsia="宋体" w:cs="Times New Roman"/>
                <w:szCs w:val="21"/>
              </w:rPr>
            </w:pPr>
          </w:p>
        </w:tc>
        <w:tc>
          <w:tcPr>
            <w:tcW w:w="2074" w:type="dxa"/>
            <w:vAlign w:val="top"/>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4" w:type="dxa"/>
            <w:vAlign w:val="center"/>
          </w:tcPr>
          <w:p>
            <w:pPr>
              <w:overflowPunct w:val="0"/>
              <w:jc w:val="both"/>
              <w:rPr>
                <w:rFonts w:ascii="Times New Roman" w:hAnsi="Times New Roman" w:eastAsia="宋体" w:cs="Times New Roman"/>
                <w:szCs w:val="21"/>
              </w:rPr>
            </w:pPr>
            <w:r>
              <w:rPr>
                <w:rFonts w:hint="eastAsia" w:ascii="Times New Roman" w:hAnsi="Times New Roman" w:eastAsia="宋体" w:cs="Times New Roman"/>
                <w:szCs w:val="21"/>
              </w:rPr>
              <w:t xml:space="preserve">        1.5</w:t>
            </w:r>
          </w:p>
        </w:tc>
        <w:tc>
          <w:tcPr>
            <w:tcW w:w="2074" w:type="dxa"/>
            <w:vAlign w:val="center"/>
          </w:tcPr>
          <w:p>
            <w:pPr>
              <w:overflowPunct w:val="0"/>
              <w:jc w:val="both"/>
              <w:rPr>
                <w:rFonts w:ascii="Times New Roman" w:hAnsi="Times New Roman" w:eastAsia="宋体" w:cs="Times New Roman"/>
                <w:szCs w:val="21"/>
              </w:rPr>
            </w:pPr>
          </w:p>
        </w:tc>
        <w:tc>
          <w:tcPr>
            <w:tcW w:w="2074" w:type="dxa"/>
            <w:vAlign w:val="top"/>
          </w:tcPr>
          <w:p>
            <w:pPr>
              <w:overflowPunct w:val="0"/>
              <w:rPr>
                <w:rFonts w:ascii="Times New Roman" w:hAnsi="Times New Roman" w:eastAsia="宋体" w:cs="Times New Roman"/>
                <w:szCs w:val="21"/>
              </w:rPr>
            </w:pPr>
          </w:p>
        </w:tc>
        <w:tc>
          <w:tcPr>
            <w:tcW w:w="2074" w:type="dxa"/>
            <w:vAlign w:val="top"/>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4" w:type="dxa"/>
            <w:vAlign w:val="center"/>
          </w:tcPr>
          <w:p>
            <w:pPr>
              <w:overflowPunct w:val="0"/>
              <w:jc w:val="both"/>
              <w:rPr>
                <w:rFonts w:ascii="Times New Roman" w:hAnsi="Times New Roman" w:eastAsia="宋体" w:cs="Times New Roman"/>
                <w:szCs w:val="21"/>
              </w:rPr>
            </w:pPr>
          </w:p>
        </w:tc>
        <w:tc>
          <w:tcPr>
            <w:tcW w:w="2074" w:type="dxa"/>
            <w:vAlign w:val="center"/>
          </w:tcPr>
          <w:p>
            <w:pPr>
              <w:overflowPunct w:val="0"/>
              <w:jc w:val="both"/>
              <w:rPr>
                <w:rFonts w:ascii="Times New Roman" w:hAnsi="Times New Roman" w:eastAsia="宋体" w:cs="Times New Roman"/>
                <w:szCs w:val="21"/>
              </w:rPr>
            </w:pPr>
          </w:p>
        </w:tc>
        <w:tc>
          <w:tcPr>
            <w:tcW w:w="2074" w:type="dxa"/>
            <w:vAlign w:val="top"/>
          </w:tcPr>
          <w:p>
            <w:pPr>
              <w:overflowPunct w:val="0"/>
              <w:rPr>
                <w:rFonts w:ascii="Times New Roman" w:hAnsi="Times New Roman" w:eastAsia="宋体" w:cs="Times New Roman"/>
                <w:szCs w:val="21"/>
              </w:rPr>
            </w:pPr>
          </w:p>
        </w:tc>
        <w:tc>
          <w:tcPr>
            <w:tcW w:w="2074" w:type="dxa"/>
            <w:vAlign w:val="top"/>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4" w:type="dxa"/>
            <w:vAlign w:val="center"/>
          </w:tcPr>
          <w:p>
            <w:pPr>
              <w:overflowPunct w:val="0"/>
              <w:jc w:val="both"/>
              <w:rPr>
                <w:rFonts w:ascii="Times New Roman" w:hAnsi="Times New Roman" w:eastAsia="宋体" w:cs="Times New Roman"/>
                <w:szCs w:val="21"/>
              </w:rPr>
            </w:pPr>
          </w:p>
        </w:tc>
        <w:tc>
          <w:tcPr>
            <w:tcW w:w="2074" w:type="dxa"/>
            <w:vAlign w:val="center"/>
          </w:tcPr>
          <w:p>
            <w:pPr>
              <w:overflowPunct w:val="0"/>
              <w:jc w:val="both"/>
              <w:rPr>
                <w:rFonts w:ascii="Times New Roman" w:hAnsi="Times New Roman" w:eastAsia="宋体" w:cs="Times New Roman"/>
                <w:szCs w:val="21"/>
              </w:rPr>
            </w:pPr>
          </w:p>
        </w:tc>
        <w:tc>
          <w:tcPr>
            <w:tcW w:w="2074" w:type="dxa"/>
            <w:vAlign w:val="top"/>
          </w:tcPr>
          <w:p>
            <w:pPr>
              <w:overflowPunct w:val="0"/>
              <w:rPr>
                <w:rFonts w:ascii="Times New Roman" w:hAnsi="Times New Roman" w:eastAsia="宋体" w:cs="Times New Roman"/>
                <w:szCs w:val="21"/>
              </w:rPr>
            </w:pPr>
          </w:p>
        </w:tc>
        <w:tc>
          <w:tcPr>
            <w:tcW w:w="2074" w:type="dxa"/>
            <w:vAlign w:val="top"/>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4" w:type="dxa"/>
            <w:vAlign w:val="center"/>
          </w:tcPr>
          <w:p>
            <w:pPr>
              <w:overflowPunct w:val="0"/>
              <w:jc w:val="both"/>
              <w:rPr>
                <w:rFonts w:ascii="Times New Roman" w:hAnsi="Times New Roman" w:eastAsia="宋体" w:cs="Times New Roman"/>
                <w:szCs w:val="21"/>
              </w:rPr>
            </w:pPr>
          </w:p>
        </w:tc>
        <w:tc>
          <w:tcPr>
            <w:tcW w:w="2074" w:type="dxa"/>
            <w:vAlign w:val="center"/>
          </w:tcPr>
          <w:p>
            <w:pPr>
              <w:overflowPunct w:val="0"/>
              <w:jc w:val="both"/>
              <w:rPr>
                <w:rFonts w:ascii="Times New Roman" w:hAnsi="Times New Roman" w:eastAsia="宋体" w:cs="Times New Roman"/>
                <w:szCs w:val="21"/>
              </w:rPr>
            </w:pPr>
          </w:p>
        </w:tc>
        <w:tc>
          <w:tcPr>
            <w:tcW w:w="2074" w:type="dxa"/>
            <w:vAlign w:val="top"/>
          </w:tcPr>
          <w:p>
            <w:pPr>
              <w:overflowPunct w:val="0"/>
              <w:rPr>
                <w:rFonts w:ascii="Times New Roman" w:hAnsi="Times New Roman" w:eastAsia="宋体" w:cs="Times New Roman"/>
                <w:szCs w:val="21"/>
              </w:rPr>
            </w:pPr>
          </w:p>
        </w:tc>
        <w:tc>
          <w:tcPr>
            <w:tcW w:w="2074" w:type="dxa"/>
            <w:vAlign w:val="top"/>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4" w:type="dxa"/>
            <w:vAlign w:val="center"/>
          </w:tcPr>
          <w:p>
            <w:pPr>
              <w:overflowPunct w:val="0"/>
              <w:jc w:val="both"/>
              <w:rPr>
                <w:rFonts w:ascii="Times New Roman" w:hAnsi="Times New Roman" w:eastAsia="宋体" w:cs="Times New Roman"/>
                <w:szCs w:val="21"/>
              </w:rPr>
            </w:pPr>
          </w:p>
        </w:tc>
        <w:tc>
          <w:tcPr>
            <w:tcW w:w="2074" w:type="dxa"/>
            <w:vAlign w:val="center"/>
          </w:tcPr>
          <w:p>
            <w:pPr>
              <w:overflowPunct w:val="0"/>
              <w:jc w:val="both"/>
              <w:rPr>
                <w:rFonts w:ascii="Times New Roman" w:hAnsi="Times New Roman" w:eastAsia="宋体" w:cs="Times New Roman"/>
                <w:szCs w:val="21"/>
              </w:rPr>
            </w:pPr>
          </w:p>
        </w:tc>
        <w:tc>
          <w:tcPr>
            <w:tcW w:w="2074" w:type="dxa"/>
            <w:vAlign w:val="top"/>
          </w:tcPr>
          <w:p>
            <w:pPr>
              <w:overflowPunct w:val="0"/>
              <w:rPr>
                <w:rFonts w:ascii="Times New Roman" w:hAnsi="Times New Roman" w:eastAsia="宋体" w:cs="Times New Roman"/>
                <w:szCs w:val="21"/>
              </w:rPr>
            </w:pPr>
          </w:p>
        </w:tc>
        <w:tc>
          <w:tcPr>
            <w:tcW w:w="2074" w:type="dxa"/>
            <w:vAlign w:val="top"/>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4" w:type="dxa"/>
            <w:vAlign w:val="center"/>
          </w:tcPr>
          <w:p>
            <w:pPr>
              <w:overflowPunct w:val="0"/>
              <w:jc w:val="both"/>
              <w:rPr>
                <w:rFonts w:ascii="Times New Roman" w:hAnsi="Times New Roman" w:eastAsia="宋体" w:cs="Times New Roman"/>
                <w:szCs w:val="21"/>
              </w:rPr>
            </w:pPr>
          </w:p>
        </w:tc>
        <w:tc>
          <w:tcPr>
            <w:tcW w:w="2074" w:type="dxa"/>
            <w:vAlign w:val="center"/>
          </w:tcPr>
          <w:p>
            <w:pPr>
              <w:overflowPunct w:val="0"/>
              <w:jc w:val="both"/>
              <w:rPr>
                <w:rFonts w:ascii="Times New Roman" w:hAnsi="Times New Roman" w:eastAsia="宋体" w:cs="Times New Roman"/>
                <w:szCs w:val="21"/>
              </w:rPr>
            </w:pPr>
          </w:p>
        </w:tc>
        <w:tc>
          <w:tcPr>
            <w:tcW w:w="2074" w:type="dxa"/>
            <w:vAlign w:val="top"/>
          </w:tcPr>
          <w:p>
            <w:pPr>
              <w:overflowPunct w:val="0"/>
              <w:rPr>
                <w:rFonts w:ascii="Times New Roman" w:hAnsi="Times New Roman" w:eastAsia="宋体" w:cs="Times New Roman"/>
                <w:szCs w:val="21"/>
              </w:rPr>
            </w:pPr>
          </w:p>
        </w:tc>
        <w:tc>
          <w:tcPr>
            <w:tcW w:w="2074" w:type="dxa"/>
            <w:vAlign w:val="top"/>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4" w:type="dxa"/>
            <w:vAlign w:val="center"/>
          </w:tcPr>
          <w:p>
            <w:pPr>
              <w:overflowPunct w:val="0"/>
              <w:jc w:val="both"/>
              <w:rPr>
                <w:rFonts w:ascii="Times New Roman" w:hAnsi="Times New Roman" w:eastAsia="宋体" w:cs="Times New Roman"/>
                <w:szCs w:val="21"/>
              </w:rPr>
            </w:pPr>
          </w:p>
        </w:tc>
        <w:tc>
          <w:tcPr>
            <w:tcW w:w="2074" w:type="dxa"/>
            <w:vAlign w:val="center"/>
          </w:tcPr>
          <w:p>
            <w:pPr>
              <w:overflowPunct w:val="0"/>
              <w:jc w:val="both"/>
              <w:rPr>
                <w:rFonts w:ascii="Times New Roman" w:hAnsi="Times New Roman" w:eastAsia="宋体" w:cs="Times New Roman"/>
                <w:szCs w:val="21"/>
              </w:rPr>
            </w:pPr>
          </w:p>
        </w:tc>
        <w:tc>
          <w:tcPr>
            <w:tcW w:w="2074" w:type="dxa"/>
            <w:vAlign w:val="top"/>
          </w:tcPr>
          <w:p>
            <w:pPr>
              <w:overflowPunct w:val="0"/>
              <w:rPr>
                <w:rFonts w:ascii="Times New Roman" w:hAnsi="Times New Roman" w:eastAsia="宋体" w:cs="Times New Roman"/>
                <w:szCs w:val="21"/>
              </w:rPr>
            </w:pPr>
          </w:p>
        </w:tc>
        <w:tc>
          <w:tcPr>
            <w:tcW w:w="2074" w:type="dxa"/>
            <w:vAlign w:val="top"/>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4" w:type="dxa"/>
            <w:vAlign w:val="center"/>
          </w:tcPr>
          <w:p>
            <w:pPr>
              <w:overflowPunct w:val="0"/>
              <w:jc w:val="both"/>
              <w:rPr>
                <w:rFonts w:ascii="Times New Roman" w:hAnsi="Times New Roman" w:eastAsia="宋体" w:cs="Times New Roman"/>
                <w:szCs w:val="21"/>
              </w:rPr>
            </w:pPr>
            <w:r>
              <w:rPr>
                <w:rFonts w:hint="eastAsia" w:ascii="Times New Roman" w:hAnsi="Times New Roman" w:eastAsia="宋体" w:cs="Times New Roman"/>
                <w:szCs w:val="21"/>
              </w:rPr>
              <w:t xml:space="preserve">        2</w:t>
            </w:r>
          </w:p>
        </w:tc>
        <w:tc>
          <w:tcPr>
            <w:tcW w:w="2074" w:type="dxa"/>
            <w:vAlign w:val="center"/>
          </w:tcPr>
          <w:p>
            <w:pPr>
              <w:overflowPunct w:val="0"/>
              <w:jc w:val="both"/>
              <w:rPr>
                <w:rFonts w:ascii="Times New Roman" w:hAnsi="Times New Roman" w:eastAsia="宋体" w:cs="Times New Roman"/>
                <w:szCs w:val="21"/>
              </w:rPr>
            </w:pPr>
            <w:r>
              <w:rPr>
                <w:rFonts w:hint="eastAsia" w:ascii="Times New Roman" w:hAnsi="Times New Roman" w:eastAsia="宋体" w:cs="Times New Roman"/>
                <w:szCs w:val="21"/>
              </w:rPr>
              <w:t>措施</w:t>
            </w:r>
            <w:r>
              <w:rPr>
                <w:rFonts w:ascii="Times New Roman" w:hAnsi="Times New Roman" w:eastAsia="宋体" w:cs="Times New Roman"/>
                <w:szCs w:val="21"/>
              </w:rPr>
              <w:t>项目</w:t>
            </w:r>
          </w:p>
        </w:tc>
        <w:tc>
          <w:tcPr>
            <w:tcW w:w="2074" w:type="dxa"/>
            <w:vAlign w:val="top"/>
          </w:tcPr>
          <w:p>
            <w:pPr>
              <w:overflowPunct w:val="0"/>
              <w:rPr>
                <w:rFonts w:ascii="Times New Roman" w:hAnsi="Times New Roman" w:eastAsia="宋体" w:cs="Times New Roman"/>
                <w:szCs w:val="21"/>
              </w:rPr>
            </w:pPr>
          </w:p>
        </w:tc>
        <w:tc>
          <w:tcPr>
            <w:tcW w:w="2074" w:type="dxa"/>
            <w:vAlign w:val="top"/>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4" w:type="dxa"/>
            <w:vAlign w:val="center"/>
          </w:tcPr>
          <w:p>
            <w:pPr>
              <w:overflowPunct w:val="0"/>
              <w:jc w:val="both"/>
              <w:rPr>
                <w:rFonts w:ascii="Times New Roman" w:hAnsi="Times New Roman" w:eastAsia="宋体" w:cs="Times New Roman"/>
                <w:szCs w:val="21"/>
              </w:rPr>
            </w:pPr>
            <w:r>
              <w:rPr>
                <w:rFonts w:hint="eastAsia" w:ascii="Times New Roman" w:hAnsi="Times New Roman" w:eastAsia="宋体" w:cs="Times New Roman"/>
                <w:szCs w:val="21"/>
              </w:rPr>
              <w:t xml:space="preserve">        2.1</w:t>
            </w:r>
          </w:p>
        </w:tc>
        <w:tc>
          <w:tcPr>
            <w:tcW w:w="2074" w:type="dxa"/>
            <w:vAlign w:val="center"/>
          </w:tcPr>
          <w:p>
            <w:pPr>
              <w:overflowPunct w:val="0"/>
              <w:jc w:val="both"/>
              <w:rPr>
                <w:rFonts w:ascii="Times New Roman" w:hAnsi="Times New Roman" w:eastAsia="宋体" w:cs="Times New Roman"/>
                <w:szCs w:val="21"/>
              </w:rPr>
            </w:pPr>
            <w:r>
              <w:rPr>
                <w:rFonts w:hint="eastAsia" w:ascii="Times New Roman" w:hAnsi="Times New Roman" w:eastAsia="宋体" w:cs="Times New Roman"/>
                <w:szCs w:val="21"/>
              </w:rPr>
              <w:t xml:space="preserve">  安全</w:t>
            </w:r>
            <w:r>
              <w:rPr>
                <w:rFonts w:ascii="Times New Roman" w:hAnsi="Times New Roman" w:eastAsia="宋体" w:cs="Times New Roman"/>
                <w:szCs w:val="21"/>
              </w:rPr>
              <w:t>文明施工费</w:t>
            </w:r>
          </w:p>
        </w:tc>
        <w:tc>
          <w:tcPr>
            <w:tcW w:w="2074" w:type="dxa"/>
            <w:vAlign w:val="top"/>
          </w:tcPr>
          <w:p>
            <w:pPr>
              <w:overflowPunct w:val="0"/>
              <w:rPr>
                <w:rFonts w:ascii="Times New Roman" w:hAnsi="Times New Roman" w:eastAsia="宋体" w:cs="Times New Roman"/>
                <w:szCs w:val="21"/>
              </w:rPr>
            </w:pPr>
          </w:p>
        </w:tc>
        <w:tc>
          <w:tcPr>
            <w:tcW w:w="2074" w:type="dxa"/>
            <w:vAlign w:val="top"/>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4" w:type="dxa"/>
            <w:vAlign w:val="center"/>
          </w:tcPr>
          <w:p>
            <w:pPr>
              <w:overflowPunct w:val="0"/>
              <w:jc w:val="both"/>
              <w:rPr>
                <w:rFonts w:ascii="Times New Roman" w:hAnsi="Times New Roman" w:eastAsia="宋体" w:cs="Times New Roman"/>
                <w:szCs w:val="21"/>
              </w:rPr>
            </w:pPr>
            <w:r>
              <w:rPr>
                <w:rFonts w:hint="eastAsia" w:ascii="Times New Roman" w:hAnsi="Times New Roman" w:eastAsia="宋体" w:cs="Times New Roman"/>
                <w:szCs w:val="21"/>
              </w:rPr>
              <w:t xml:space="preserve">        3</w:t>
            </w:r>
          </w:p>
        </w:tc>
        <w:tc>
          <w:tcPr>
            <w:tcW w:w="2074" w:type="dxa"/>
            <w:vAlign w:val="center"/>
          </w:tcPr>
          <w:p>
            <w:pPr>
              <w:overflowPunct w:val="0"/>
              <w:jc w:val="both"/>
              <w:rPr>
                <w:rFonts w:ascii="Times New Roman" w:hAnsi="Times New Roman" w:eastAsia="宋体" w:cs="Times New Roman"/>
                <w:szCs w:val="21"/>
              </w:rPr>
            </w:pPr>
            <w:r>
              <w:rPr>
                <w:rFonts w:hint="eastAsia" w:ascii="Times New Roman" w:hAnsi="Times New Roman" w:eastAsia="宋体" w:cs="Times New Roman"/>
                <w:szCs w:val="21"/>
              </w:rPr>
              <w:t>其</w:t>
            </w:r>
            <w:r>
              <w:rPr>
                <w:rFonts w:ascii="Times New Roman" w:hAnsi="Times New Roman" w:eastAsia="宋体" w:cs="Times New Roman"/>
                <w:szCs w:val="21"/>
              </w:rPr>
              <w:t>他项目</w:t>
            </w:r>
          </w:p>
        </w:tc>
        <w:tc>
          <w:tcPr>
            <w:tcW w:w="2074" w:type="dxa"/>
            <w:vAlign w:val="top"/>
          </w:tcPr>
          <w:p>
            <w:pPr>
              <w:overflowPunct w:val="0"/>
              <w:rPr>
                <w:rFonts w:ascii="Times New Roman" w:hAnsi="Times New Roman" w:eastAsia="宋体" w:cs="Times New Roman"/>
                <w:szCs w:val="21"/>
              </w:rPr>
            </w:pPr>
          </w:p>
        </w:tc>
        <w:tc>
          <w:tcPr>
            <w:tcW w:w="2074" w:type="dxa"/>
            <w:vAlign w:val="top"/>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4" w:type="dxa"/>
            <w:vAlign w:val="center"/>
          </w:tcPr>
          <w:p>
            <w:pPr>
              <w:overflowPunct w:val="0"/>
              <w:jc w:val="both"/>
              <w:rPr>
                <w:rFonts w:ascii="Times New Roman" w:hAnsi="Times New Roman" w:eastAsia="宋体" w:cs="Times New Roman"/>
                <w:szCs w:val="21"/>
              </w:rPr>
            </w:pPr>
            <w:r>
              <w:rPr>
                <w:rFonts w:hint="eastAsia" w:ascii="Times New Roman" w:hAnsi="Times New Roman" w:eastAsia="宋体" w:cs="Times New Roman"/>
                <w:szCs w:val="21"/>
              </w:rPr>
              <w:t xml:space="preserve">        3.1</w:t>
            </w:r>
          </w:p>
        </w:tc>
        <w:tc>
          <w:tcPr>
            <w:tcW w:w="2074" w:type="dxa"/>
            <w:vAlign w:val="center"/>
          </w:tcPr>
          <w:p>
            <w:pPr>
              <w:overflowPunct w:val="0"/>
              <w:jc w:val="both"/>
              <w:rPr>
                <w:rFonts w:ascii="Times New Roman" w:hAnsi="Times New Roman" w:eastAsia="宋体" w:cs="Times New Roman"/>
                <w:szCs w:val="21"/>
              </w:rPr>
            </w:pPr>
            <w:r>
              <w:rPr>
                <w:rFonts w:hint="eastAsia" w:ascii="Times New Roman" w:hAnsi="Times New Roman" w:eastAsia="宋体" w:cs="Times New Roman"/>
                <w:szCs w:val="21"/>
              </w:rPr>
              <w:t xml:space="preserve">  暂</w:t>
            </w:r>
            <w:r>
              <w:rPr>
                <w:rFonts w:ascii="Times New Roman" w:hAnsi="Times New Roman" w:eastAsia="宋体" w:cs="Times New Roman"/>
                <w:szCs w:val="21"/>
              </w:rPr>
              <w:t>列金额</w:t>
            </w:r>
          </w:p>
        </w:tc>
        <w:tc>
          <w:tcPr>
            <w:tcW w:w="2074" w:type="dxa"/>
            <w:vAlign w:val="top"/>
          </w:tcPr>
          <w:p>
            <w:pPr>
              <w:overflowPunct w:val="0"/>
              <w:rPr>
                <w:rFonts w:ascii="Times New Roman" w:hAnsi="Times New Roman" w:eastAsia="宋体" w:cs="Times New Roman"/>
                <w:szCs w:val="21"/>
              </w:rPr>
            </w:pPr>
          </w:p>
        </w:tc>
        <w:tc>
          <w:tcPr>
            <w:tcW w:w="2074" w:type="dxa"/>
            <w:vAlign w:val="top"/>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4" w:type="dxa"/>
            <w:vAlign w:val="center"/>
          </w:tcPr>
          <w:p>
            <w:pPr>
              <w:overflowPunct w:val="0"/>
              <w:jc w:val="both"/>
              <w:rPr>
                <w:rFonts w:ascii="Times New Roman" w:hAnsi="Times New Roman" w:eastAsia="宋体" w:cs="Times New Roman"/>
                <w:szCs w:val="21"/>
              </w:rPr>
            </w:pPr>
            <w:r>
              <w:rPr>
                <w:rFonts w:hint="eastAsia" w:ascii="Times New Roman" w:hAnsi="Times New Roman" w:eastAsia="宋体" w:cs="Times New Roman"/>
                <w:szCs w:val="21"/>
              </w:rPr>
              <w:t xml:space="preserve">        3.2</w:t>
            </w:r>
          </w:p>
        </w:tc>
        <w:tc>
          <w:tcPr>
            <w:tcW w:w="2074" w:type="dxa"/>
            <w:vAlign w:val="center"/>
          </w:tcPr>
          <w:p>
            <w:pPr>
              <w:overflowPunct w:val="0"/>
              <w:jc w:val="both"/>
              <w:rPr>
                <w:rFonts w:ascii="Times New Roman" w:hAnsi="Times New Roman" w:eastAsia="宋体" w:cs="Times New Roman"/>
                <w:szCs w:val="21"/>
              </w:rPr>
            </w:pPr>
            <w:r>
              <w:rPr>
                <w:rFonts w:hint="eastAsia" w:ascii="Times New Roman" w:hAnsi="Times New Roman" w:eastAsia="宋体" w:cs="Times New Roman"/>
                <w:szCs w:val="21"/>
              </w:rPr>
              <w:t xml:space="preserve">  专</w:t>
            </w:r>
            <w:r>
              <w:rPr>
                <w:rFonts w:ascii="Times New Roman" w:hAnsi="Times New Roman" w:eastAsia="宋体" w:cs="Times New Roman"/>
                <w:szCs w:val="21"/>
              </w:rPr>
              <w:t>业工程暂估价</w:t>
            </w:r>
          </w:p>
        </w:tc>
        <w:tc>
          <w:tcPr>
            <w:tcW w:w="2074" w:type="dxa"/>
            <w:vAlign w:val="top"/>
          </w:tcPr>
          <w:p>
            <w:pPr>
              <w:overflowPunct w:val="0"/>
              <w:rPr>
                <w:rFonts w:ascii="Times New Roman" w:hAnsi="Times New Roman" w:eastAsia="宋体" w:cs="Times New Roman"/>
                <w:szCs w:val="21"/>
              </w:rPr>
            </w:pPr>
          </w:p>
        </w:tc>
        <w:tc>
          <w:tcPr>
            <w:tcW w:w="2074" w:type="dxa"/>
            <w:vAlign w:val="top"/>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4" w:type="dxa"/>
            <w:vAlign w:val="center"/>
          </w:tcPr>
          <w:p>
            <w:pPr>
              <w:overflowPunct w:val="0"/>
              <w:jc w:val="both"/>
              <w:rPr>
                <w:rFonts w:ascii="Times New Roman" w:hAnsi="Times New Roman" w:eastAsia="宋体" w:cs="Times New Roman"/>
                <w:szCs w:val="21"/>
              </w:rPr>
            </w:pPr>
            <w:r>
              <w:rPr>
                <w:rFonts w:hint="eastAsia" w:ascii="Times New Roman" w:hAnsi="Times New Roman" w:eastAsia="宋体" w:cs="Times New Roman"/>
                <w:szCs w:val="21"/>
              </w:rPr>
              <w:t xml:space="preserve">        3.3</w:t>
            </w:r>
          </w:p>
        </w:tc>
        <w:tc>
          <w:tcPr>
            <w:tcW w:w="2074" w:type="dxa"/>
            <w:vAlign w:val="center"/>
          </w:tcPr>
          <w:p>
            <w:pPr>
              <w:overflowPunct w:val="0"/>
              <w:jc w:val="both"/>
              <w:rPr>
                <w:rFonts w:ascii="Times New Roman" w:hAnsi="Times New Roman" w:eastAsia="宋体" w:cs="Times New Roman"/>
                <w:szCs w:val="21"/>
              </w:rPr>
            </w:pPr>
            <w:r>
              <w:rPr>
                <w:rFonts w:hint="eastAsia" w:ascii="Times New Roman" w:hAnsi="Times New Roman" w:eastAsia="宋体" w:cs="Times New Roman"/>
                <w:szCs w:val="21"/>
              </w:rPr>
              <w:t xml:space="preserve">  计</w:t>
            </w:r>
            <w:r>
              <w:rPr>
                <w:rFonts w:ascii="Times New Roman" w:hAnsi="Times New Roman" w:eastAsia="宋体" w:cs="Times New Roman"/>
                <w:szCs w:val="21"/>
              </w:rPr>
              <w:t>日</w:t>
            </w:r>
            <w:r>
              <w:rPr>
                <w:rFonts w:hint="eastAsia" w:ascii="Times New Roman" w:hAnsi="Times New Roman" w:eastAsia="宋体" w:cs="Times New Roman"/>
                <w:szCs w:val="21"/>
              </w:rPr>
              <w:t>工</w:t>
            </w:r>
          </w:p>
        </w:tc>
        <w:tc>
          <w:tcPr>
            <w:tcW w:w="2074" w:type="dxa"/>
            <w:vAlign w:val="top"/>
          </w:tcPr>
          <w:p>
            <w:pPr>
              <w:overflowPunct w:val="0"/>
              <w:rPr>
                <w:rFonts w:ascii="Times New Roman" w:hAnsi="Times New Roman" w:eastAsia="宋体" w:cs="Times New Roman"/>
                <w:szCs w:val="21"/>
              </w:rPr>
            </w:pPr>
          </w:p>
        </w:tc>
        <w:tc>
          <w:tcPr>
            <w:tcW w:w="2074" w:type="dxa"/>
            <w:vAlign w:val="top"/>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4" w:type="dxa"/>
            <w:vAlign w:val="center"/>
          </w:tcPr>
          <w:p>
            <w:pPr>
              <w:overflowPunct w:val="0"/>
              <w:jc w:val="both"/>
              <w:rPr>
                <w:rFonts w:ascii="Times New Roman" w:hAnsi="Times New Roman" w:eastAsia="宋体" w:cs="Times New Roman"/>
                <w:szCs w:val="21"/>
              </w:rPr>
            </w:pPr>
            <w:r>
              <w:rPr>
                <w:rFonts w:hint="eastAsia" w:ascii="Times New Roman" w:hAnsi="Times New Roman" w:eastAsia="宋体" w:cs="Times New Roman"/>
                <w:szCs w:val="21"/>
              </w:rPr>
              <w:t xml:space="preserve">        3.4</w:t>
            </w:r>
          </w:p>
        </w:tc>
        <w:tc>
          <w:tcPr>
            <w:tcW w:w="2074" w:type="dxa"/>
            <w:vAlign w:val="center"/>
          </w:tcPr>
          <w:p>
            <w:pPr>
              <w:overflowPunct w:val="0"/>
              <w:jc w:val="both"/>
              <w:rPr>
                <w:rFonts w:ascii="Times New Roman" w:hAnsi="Times New Roman" w:eastAsia="宋体" w:cs="Times New Roman"/>
                <w:szCs w:val="21"/>
              </w:rPr>
            </w:pPr>
            <w:r>
              <w:rPr>
                <w:rFonts w:hint="eastAsia" w:ascii="Times New Roman" w:hAnsi="Times New Roman" w:eastAsia="宋体" w:cs="Times New Roman"/>
                <w:szCs w:val="21"/>
              </w:rPr>
              <w:t xml:space="preserve">  总</w:t>
            </w:r>
            <w:r>
              <w:rPr>
                <w:rFonts w:ascii="Times New Roman" w:hAnsi="Times New Roman" w:eastAsia="宋体" w:cs="Times New Roman"/>
                <w:szCs w:val="21"/>
              </w:rPr>
              <w:t>承包服务费</w:t>
            </w:r>
          </w:p>
        </w:tc>
        <w:tc>
          <w:tcPr>
            <w:tcW w:w="2074" w:type="dxa"/>
            <w:vAlign w:val="top"/>
          </w:tcPr>
          <w:p>
            <w:pPr>
              <w:overflowPunct w:val="0"/>
              <w:rPr>
                <w:rFonts w:ascii="Times New Roman" w:hAnsi="Times New Roman" w:eastAsia="宋体" w:cs="Times New Roman"/>
                <w:szCs w:val="21"/>
              </w:rPr>
            </w:pPr>
          </w:p>
        </w:tc>
        <w:tc>
          <w:tcPr>
            <w:tcW w:w="2074" w:type="dxa"/>
            <w:vAlign w:val="top"/>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4" w:type="dxa"/>
            <w:vAlign w:val="center"/>
          </w:tcPr>
          <w:p>
            <w:pPr>
              <w:overflowPunct w:val="0"/>
              <w:jc w:val="both"/>
              <w:rPr>
                <w:rFonts w:ascii="Times New Roman" w:hAnsi="Times New Roman" w:eastAsia="宋体" w:cs="Times New Roman"/>
                <w:szCs w:val="21"/>
              </w:rPr>
            </w:pPr>
            <w:r>
              <w:rPr>
                <w:rFonts w:hint="eastAsia" w:ascii="Times New Roman" w:hAnsi="Times New Roman" w:eastAsia="宋体" w:cs="Times New Roman"/>
                <w:szCs w:val="21"/>
              </w:rPr>
              <w:t xml:space="preserve">        4</w:t>
            </w:r>
          </w:p>
        </w:tc>
        <w:tc>
          <w:tcPr>
            <w:tcW w:w="2074" w:type="dxa"/>
            <w:vAlign w:val="center"/>
          </w:tcPr>
          <w:p>
            <w:pPr>
              <w:overflowPunct w:val="0"/>
              <w:jc w:val="both"/>
              <w:rPr>
                <w:rFonts w:ascii="Times New Roman" w:hAnsi="Times New Roman" w:eastAsia="宋体" w:cs="Times New Roman"/>
                <w:szCs w:val="21"/>
              </w:rPr>
            </w:pPr>
            <w:r>
              <w:rPr>
                <w:rFonts w:hint="eastAsia" w:ascii="Times New Roman" w:hAnsi="Times New Roman" w:eastAsia="宋体" w:cs="Times New Roman"/>
                <w:szCs w:val="21"/>
              </w:rPr>
              <w:t>规费</w:t>
            </w:r>
          </w:p>
        </w:tc>
        <w:tc>
          <w:tcPr>
            <w:tcW w:w="2074" w:type="dxa"/>
            <w:vAlign w:val="top"/>
          </w:tcPr>
          <w:p>
            <w:pPr>
              <w:overflowPunct w:val="0"/>
              <w:rPr>
                <w:rFonts w:ascii="Times New Roman" w:hAnsi="Times New Roman" w:eastAsia="宋体" w:cs="Times New Roman"/>
                <w:szCs w:val="21"/>
              </w:rPr>
            </w:pPr>
          </w:p>
        </w:tc>
        <w:tc>
          <w:tcPr>
            <w:tcW w:w="2074" w:type="dxa"/>
            <w:vAlign w:val="top"/>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2074" w:type="dxa"/>
            <w:vAlign w:val="center"/>
          </w:tcPr>
          <w:p>
            <w:pPr>
              <w:overflowPunct w:val="0"/>
              <w:jc w:val="both"/>
              <w:rPr>
                <w:rFonts w:ascii="Times New Roman" w:hAnsi="Times New Roman" w:eastAsia="宋体" w:cs="Times New Roman"/>
                <w:szCs w:val="21"/>
              </w:rPr>
            </w:pPr>
            <w:r>
              <w:rPr>
                <w:rFonts w:hint="eastAsia" w:ascii="Times New Roman" w:hAnsi="Times New Roman" w:eastAsia="宋体" w:cs="Times New Roman"/>
                <w:szCs w:val="21"/>
              </w:rPr>
              <w:t xml:space="preserve">        5</w:t>
            </w:r>
          </w:p>
        </w:tc>
        <w:tc>
          <w:tcPr>
            <w:tcW w:w="2074" w:type="dxa"/>
            <w:vAlign w:val="center"/>
          </w:tcPr>
          <w:p>
            <w:pPr>
              <w:overflowPunct w:val="0"/>
              <w:jc w:val="both"/>
              <w:rPr>
                <w:rFonts w:ascii="Times New Roman" w:hAnsi="Times New Roman" w:eastAsia="宋体" w:cs="Times New Roman"/>
                <w:szCs w:val="21"/>
              </w:rPr>
            </w:pPr>
            <w:r>
              <w:rPr>
                <w:rFonts w:hint="eastAsia" w:ascii="Times New Roman" w:hAnsi="Times New Roman" w:eastAsia="宋体" w:cs="Times New Roman"/>
                <w:szCs w:val="21"/>
              </w:rPr>
              <w:t>税</w:t>
            </w:r>
            <w:r>
              <w:rPr>
                <w:rFonts w:ascii="Times New Roman" w:hAnsi="Times New Roman" w:eastAsia="宋体" w:cs="Times New Roman"/>
                <w:szCs w:val="21"/>
              </w:rPr>
              <w:t>金</w:t>
            </w:r>
          </w:p>
        </w:tc>
        <w:tc>
          <w:tcPr>
            <w:tcW w:w="2074" w:type="dxa"/>
            <w:vAlign w:val="top"/>
          </w:tcPr>
          <w:p>
            <w:pPr>
              <w:overflowPunct w:val="0"/>
              <w:rPr>
                <w:rFonts w:ascii="Times New Roman" w:hAnsi="Times New Roman" w:eastAsia="宋体" w:cs="Times New Roman"/>
                <w:szCs w:val="21"/>
              </w:rPr>
            </w:pPr>
          </w:p>
        </w:tc>
        <w:tc>
          <w:tcPr>
            <w:tcW w:w="2074" w:type="dxa"/>
            <w:vAlign w:val="top"/>
          </w:tcPr>
          <w:p>
            <w:pPr>
              <w:overflowPunct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48" w:type="dxa"/>
            <w:gridSpan w:val="2"/>
            <w:vAlign w:val="center"/>
          </w:tcPr>
          <w:p>
            <w:pPr>
              <w:overflowPunct w:val="0"/>
              <w:jc w:val="both"/>
              <w:rPr>
                <w:rFonts w:ascii="Times New Roman" w:hAnsi="Times New Roman" w:eastAsia="宋体" w:cs="Times New Roman"/>
                <w:szCs w:val="21"/>
              </w:rPr>
            </w:pPr>
            <w:r>
              <w:rPr>
                <w:rFonts w:hint="eastAsia" w:ascii="Times New Roman" w:hAnsi="Times New Roman" w:eastAsia="宋体" w:cs="Times New Roman"/>
                <w:szCs w:val="21"/>
              </w:rPr>
              <w:t>最</w:t>
            </w:r>
            <w:r>
              <w:rPr>
                <w:rFonts w:ascii="Times New Roman" w:hAnsi="Times New Roman" w:eastAsia="宋体" w:cs="Times New Roman"/>
                <w:szCs w:val="21"/>
              </w:rPr>
              <w:t>高投标限价合计</w:t>
            </w:r>
            <w:r>
              <w:rPr>
                <w:rFonts w:hint="eastAsia" w:ascii="Times New Roman" w:hAnsi="Times New Roman" w:eastAsia="宋体" w:cs="Times New Roman"/>
                <w:szCs w:val="21"/>
              </w:rPr>
              <w:t>=1+2+3+4+5</w:t>
            </w:r>
          </w:p>
        </w:tc>
        <w:tc>
          <w:tcPr>
            <w:tcW w:w="2074" w:type="dxa"/>
            <w:vAlign w:val="top"/>
          </w:tcPr>
          <w:p>
            <w:pPr>
              <w:overflowPunct w:val="0"/>
              <w:rPr>
                <w:rFonts w:ascii="Times New Roman" w:hAnsi="Times New Roman" w:eastAsia="宋体" w:cs="Times New Roman"/>
                <w:szCs w:val="21"/>
              </w:rPr>
            </w:pPr>
          </w:p>
        </w:tc>
        <w:tc>
          <w:tcPr>
            <w:tcW w:w="2074" w:type="dxa"/>
            <w:vAlign w:val="top"/>
          </w:tcPr>
          <w:p>
            <w:pPr>
              <w:overflowPunct w:val="0"/>
              <w:rPr>
                <w:rFonts w:ascii="Times New Roman" w:hAnsi="Times New Roman" w:eastAsia="宋体" w:cs="Times New Roman"/>
                <w:szCs w:val="21"/>
              </w:rPr>
            </w:pPr>
          </w:p>
        </w:tc>
      </w:tr>
    </w:tbl>
    <w:p>
      <w:pPr>
        <w:overflowPunct w:val="0"/>
        <w:ind w:firstLine="420" w:firstLineChars="200"/>
        <w:rPr>
          <w:rFonts w:ascii="Times New Roman" w:hAnsi="Times New Roman" w:eastAsia="宋体" w:cs="Times New Roman"/>
          <w:szCs w:val="21"/>
        </w:rPr>
      </w:pPr>
    </w:p>
    <w:p>
      <w:pPr>
        <w:overflowPunct w:val="0"/>
        <w:rPr>
          <w:rFonts w:ascii="Times New Roman" w:hAnsi="Times New Roman" w:eastAsia="宋体" w:cs="Times New Roman"/>
          <w:szCs w:val="21"/>
        </w:rPr>
      </w:pPr>
      <w:r>
        <w:rPr>
          <w:rFonts w:ascii="Times New Roman" w:hAnsi="Times New Roman" w:eastAsia="宋体" w:cs="Times New Roman"/>
          <w:szCs w:val="21"/>
        </w:rPr>
        <w:br w:type="page"/>
      </w:r>
      <w:bookmarkStart w:id="134" w:name="_Toc359930013"/>
      <w:bookmarkStart w:id="135" w:name="_Toc359843980"/>
      <w:bookmarkStart w:id="136" w:name="_Toc359843521"/>
      <w:r>
        <w:rPr>
          <w:rFonts w:ascii="Times New Roman" w:hAnsi="Times New Roman" w:eastAsia="宋体" w:cs="Times New Roman"/>
          <w:szCs w:val="21"/>
        </w:rPr>
        <w:t>附样5.5.</w:t>
      </w:r>
      <w:r>
        <w:rPr>
          <w:rFonts w:hint="eastAsia" w:ascii="Times New Roman" w:hAnsi="Times New Roman" w:eastAsia="宋体" w:cs="Times New Roman"/>
          <w:szCs w:val="21"/>
        </w:rPr>
        <w:t>8</w:t>
      </w:r>
      <w:r>
        <w:rPr>
          <w:rFonts w:ascii="Times New Roman" w:hAnsi="Times New Roman" w:eastAsia="宋体" w:cs="Times New Roman"/>
          <w:szCs w:val="21"/>
        </w:rPr>
        <w:t>：工程量清单及最高投标限价分部分项工程和措施项目计价表</w:t>
      </w:r>
      <w:bookmarkEnd w:id="134"/>
      <w:bookmarkEnd w:id="135"/>
      <w:bookmarkEnd w:id="136"/>
    </w:p>
    <w:p>
      <w:pPr>
        <w:pStyle w:val="31"/>
        <w:tabs>
          <w:tab w:val="left" w:pos="484"/>
        </w:tabs>
        <w:overflowPunct w:val="0"/>
        <w:jc w:val="center"/>
        <w:outlineLvl w:val="1"/>
        <w:rPr>
          <w:rFonts w:ascii="Times New Roman" w:hAnsi="Times New Roman" w:cs="Times New Roman"/>
          <w:sz w:val="21"/>
          <w:szCs w:val="21"/>
          <w:lang w:eastAsia="zh-CN"/>
        </w:rPr>
      </w:pPr>
    </w:p>
    <w:p>
      <w:pPr>
        <w:pStyle w:val="32"/>
        <w:tabs>
          <w:tab w:val="left" w:pos="707"/>
        </w:tabs>
        <w:overflowPunct w:val="0"/>
        <w:spacing w:before="161" w:beforeLines="50" w:after="161" w:afterLines="50"/>
        <w:jc w:val="center"/>
        <w:outlineLvl w:val="2"/>
        <w:rPr>
          <w:rFonts w:ascii="Times New Roman" w:hAnsi="Times New Roman" w:eastAsia="黑体" w:cs="Times New Roman"/>
          <w:bCs/>
          <w:kern w:val="2"/>
          <w:sz w:val="32"/>
          <w:szCs w:val="32"/>
          <w:lang w:eastAsia="zh-CN"/>
        </w:rPr>
      </w:pPr>
      <w:bookmarkStart w:id="137" w:name="_Toc359843981"/>
      <w:bookmarkStart w:id="138" w:name="_Toc359843522"/>
      <w:bookmarkStart w:id="139" w:name="_Toc359930014"/>
      <w:r>
        <w:rPr>
          <w:rFonts w:ascii="Times New Roman" w:hAnsi="Times New Roman" w:eastAsia="黑体" w:cs="Times New Roman"/>
          <w:bCs/>
          <w:kern w:val="2"/>
          <w:sz w:val="32"/>
          <w:szCs w:val="32"/>
          <w:lang w:eastAsia="zh-CN"/>
        </w:rPr>
        <w:t>分部分项工程和单价措施项目清单与计价表</w:t>
      </w:r>
      <w:bookmarkEnd w:id="137"/>
      <w:bookmarkEnd w:id="138"/>
      <w:bookmarkEnd w:id="139"/>
    </w:p>
    <w:p>
      <w:pPr>
        <w:pStyle w:val="6"/>
        <w:tabs>
          <w:tab w:val="left" w:pos="3991"/>
          <w:tab w:val="left" w:pos="7664"/>
          <w:tab w:val="left" w:pos="8084"/>
          <w:tab w:val="left" w:pos="8715"/>
        </w:tabs>
        <w:overflowPunct w:val="0"/>
        <w:jc w:val="both"/>
        <w:rPr>
          <w:rFonts w:ascii="Times New Roman" w:hAnsi="Times New Roman" w:cs="Times New Roman"/>
          <w:sz w:val="21"/>
          <w:szCs w:val="21"/>
          <w:lang w:eastAsia="zh-CN"/>
        </w:rPr>
      </w:pPr>
      <w:r>
        <w:rPr>
          <w:rFonts w:ascii="Times New Roman" w:hAnsi="Times New Roman" w:cs="Times New Roman"/>
          <w:sz w:val="21"/>
          <w:szCs w:val="21"/>
          <w:lang w:eastAsia="zh-CN"/>
        </w:rPr>
        <w:t>工程名称：</w:t>
      </w:r>
      <w:r>
        <w:rPr>
          <w:rFonts w:ascii="Times New Roman" w:hAnsi="Times New Roman" w:cs="Times New Roman"/>
          <w:sz w:val="21"/>
          <w:szCs w:val="21"/>
          <w:lang w:eastAsia="zh-CN"/>
        </w:rPr>
        <w:tab/>
      </w:r>
      <w:r>
        <w:rPr>
          <w:rFonts w:ascii="Times New Roman" w:hAnsi="Times New Roman" w:cs="Times New Roman"/>
          <w:sz w:val="21"/>
          <w:szCs w:val="21"/>
          <w:lang w:eastAsia="zh-CN"/>
        </w:rPr>
        <w:t>标段：                      第   页  共   页</w:t>
      </w:r>
    </w:p>
    <w:tbl>
      <w:tblPr>
        <w:tblStyle w:val="12"/>
        <w:tblpPr w:leftFromText="180" w:rightFromText="180" w:vertAnchor="text" w:tblpXSpec="center" w:tblpY="1"/>
        <w:tblOverlap w:val="never"/>
        <w:tblW w:w="8787" w:type="dxa"/>
        <w:jc w:val="center"/>
        <w:tblLayout w:type="fixed"/>
        <w:tblCellMar>
          <w:top w:w="0" w:type="dxa"/>
          <w:left w:w="0" w:type="dxa"/>
          <w:bottom w:w="0" w:type="dxa"/>
          <w:right w:w="0" w:type="dxa"/>
        </w:tblCellMar>
      </w:tblPr>
      <w:tblGrid>
        <w:gridCol w:w="495"/>
        <w:gridCol w:w="1104"/>
        <w:gridCol w:w="1460"/>
        <w:gridCol w:w="2106"/>
        <w:gridCol w:w="734"/>
        <w:gridCol w:w="702"/>
        <w:gridCol w:w="950"/>
        <w:gridCol w:w="518"/>
        <w:gridCol w:w="718"/>
      </w:tblGrid>
      <w:tr>
        <w:tblPrEx>
          <w:tblCellMar>
            <w:top w:w="0" w:type="dxa"/>
            <w:left w:w="0" w:type="dxa"/>
            <w:bottom w:w="0" w:type="dxa"/>
            <w:right w:w="0" w:type="dxa"/>
          </w:tblCellMar>
        </w:tblPrEx>
        <w:trPr>
          <w:trHeight w:val="410" w:hRule="exact"/>
          <w:jc w:val="center"/>
        </w:trPr>
        <w:tc>
          <w:tcPr>
            <w:tcW w:w="495" w:type="dxa"/>
            <w:vMerge w:val="restart"/>
            <w:tcBorders>
              <w:top w:val="single" w:color="000000" w:sz="4" w:space="0"/>
              <w:left w:val="single" w:color="000000" w:sz="4" w:space="0"/>
              <w:right w:val="single" w:color="000000" w:sz="4" w:space="0"/>
            </w:tcBorders>
            <w:vAlign w:val="center"/>
          </w:tcPr>
          <w:p>
            <w:pPr>
              <w:pStyle w:val="30"/>
              <w:overflowPunct w:val="0"/>
              <w:ind w:left="-63" w:leftChars="-30" w:right="-63" w:rightChars="-30"/>
              <w:jc w:val="center"/>
              <w:rPr>
                <w:rFonts w:ascii="Times New Roman" w:hAnsi="Times New Roman" w:cs="Times New Roman"/>
                <w:sz w:val="21"/>
                <w:szCs w:val="21"/>
              </w:rPr>
            </w:pPr>
            <w:r>
              <w:rPr>
                <w:rFonts w:ascii="Times New Roman" w:hAnsi="Times New Roman" w:cs="Times New Roman"/>
                <w:sz w:val="21"/>
                <w:szCs w:val="21"/>
              </w:rPr>
              <w:t>序号</w:t>
            </w:r>
          </w:p>
        </w:tc>
        <w:tc>
          <w:tcPr>
            <w:tcW w:w="1104" w:type="dxa"/>
            <w:vMerge w:val="restart"/>
            <w:tcBorders>
              <w:top w:val="single" w:color="000000" w:sz="4" w:space="0"/>
              <w:left w:val="single" w:color="000000" w:sz="4" w:space="0"/>
              <w:right w:val="single" w:color="000000" w:sz="4" w:space="0"/>
            </w:tcBorders>
            <w:vAlign w:val="center"/>
          </w:tcPr>
          <w:p>
            <w:pPr>
              <w:pStyle w:val="30"/>
              <w:overflowPunct w:val="0"/>
              <w:ind w:left="-63" w:leftChars="-30" w:right="-63" w:rightChars="-30"/>
              <w:jc w:val="center"/>
              <w:rPr>
                <w:rFonts w:ascii="Times New Roman" w:hAnsi="Times New Roman" w:cs="Times New Roman"/>
                <w:sz w:val="21"/>
                <w:szCs w:val="21"/>
              </w:rPr>
            </w:pPr>
            <w:r>
              <w:rPr>
                <w:rFonts w:ascii="Times New Roman" w:hAnsi="Times New Roman" w:cs="Times New Roman"/>
                <w:sz w:val="21"/>
                <w:szCs w:val="21"/>
              </w:rPr>
              <w:t>项目编码</w:t>
            </w:r>
          </w:p>
        </w:tc>
        <w:tc>
          <w:tcPr>
            <w:tcW w:w="1460" w:type="dxa"/>
            <w:vMerge w:val="restart"/>
            <w:tcBorders>
              <w:top w:val="single" w:color="000000" w:sz="4" w:space="0"/>
              <w:left w:val="single" w:color="000000" w:sz="4" w:space="0"/>
              <w:right w:val="single" w:color="000000" w:sz="4" w:space="0"/>
            </w:tcBorders>
            <w:vAlign w:val="center"/>
          </w:tcPr>
          <w:p>
            <w:pPr>
              <w:pStyle w:val="30"/>
              <w:overflowPunct w:val="0"/>
              <w:ind w:left="-63" w:leftChars="-30" w:right="-63" w:rightChars="-30"/>
              <w:jc w:val="center"/>
              <w:rPr>
                <w:rFonts w:ascii="Times New Roman" w:hAnsi="Times New Roman" w:cs="Times New Roman"/>
                <w:sz w:val="21"/>
                <w:szCs w:val="21"/>
              </w:rPr>
            </w:pPr>
            <w:r>
              <w:rPr>
                <w:rFonts w:ascii="Times New Roman" w:hAnsi="Times New Roman" w:cs="Times New Roman"/>
                <w:sz w:val="21"/>
                <w:szCs w:val="21"/>
              </w:rPr>
              <w:t>项目名称</w:t>
            </w:r>
          </w:p>
        </w:tc>
        <w:tc>
          <w:tcPr>
            <w:tcW w:w="2106" w:type="dxa"/>
            <w:vMerge w:val="restart"/>
            <w:tcBorders>
              <w:top w:val="single" w:color="000000" w:sz="4" w:space="0"/>
              <w:left w:val="single" w:color="000000" w:sz="4" w:space="0"/>
              <w:right w:val="single" w:color="000000" w:sz="4" w:space="0"/>
            </w:tcBorders>
            <w:vAlign w:val="center"/>
          </w:tcPr>
          <w:p>
            <w:pPr>
              <w:pStyle w:val="30"/>
              <w:overflowPunct w:val="0"/>
              <w:ind w:left="-63" w:leftChars="-30" w:right="-63" w:rightChars="-30"/>
              <w:jc w:val="center"/>
              <w:rPr>
                <w:rFonts w:ascii="Times New Roman" w:hAnsi="Times New Roman" w:cs="Times New Roman"/>
                <w:sz w:val="21"/>
                <w:szCs w:val="21"/>
              </w:rPr>
            </w:pPr>
            <w:r>
              <w:rPr>
                <w:rFonts w:ascii="Times New Roman" w:hAnsi="Times New Roman" w:cs="Times New Roman"/>
                <w:sz w:val="21"/>
                <w:szCs w:val="21"/>
              </w:rPr>
              <w:t>项目特征描述</w:t>
            </w:r>
          </w:p>
        </w:tc>
        <w:tc>
          <w:tcPr>
            <w:tcW w:w="734" w:type="dxa"/>
            <w:vMerge w:val="restart"/>
            <w:tcBorders>
              <w:top w:val="single" w:color="000000" w:sz="4" w:space="0"/>
              <w:left w:val="single" w:color="000000" w:sz="4" w:space="0"/>
              <w:right w:val="single" w:color="000000" w:sz="4" w:space="0"/>
            </w:tcBorders>
            <w:vAlign w:val="center"/>
          </w:tcPr>
          <w:p>
            <w:pPr>
              <w:pStyle w:val="30"/>
              <w:overflowPunct w:val="0"/>
              <w:ind w:left="-63" w:leftChars="-30" w:right="-63" w:rightChars="-30"/>
              <w:jc w:val="center"/>
              <w:rPr>
                <w:rFonts w:ascii="Times New Roman" w:hAnsi="Times New Roman" w:cs="Times New Roman"/>
                <w:sz w:val="21"/>
                <w:szCs w:val="21"/>
              </w:rPr>
            </w:pPr>
            <w:r>
              <w:rPr>
                <w:rFonts w:ascii="Times New Roman" w:hAnsi="Times New Roman" w:cs="Times New Roman"/>
                <w:sz w:val="21"/>
                <w:szCs w:val="21"/>
              </w:rPr>
              <w:t>计量</w:t>
            </w:r>
          </w:p>
          <w:p>
            <w:pPr>
              <w:pStyle w:val="30"/>
              <w:overflowPunct w:val="0"/>
              <w:ind w:left="-63" w:leftChars="-30" w:right="-63" w:rightChars="-30"/>
              <w:jc w:val="center"/>
              <w:rPr>
                <w:rFonts w:ascii="Times New Roman" w:hAnsi="Times New Roman" w:cs="Times New Roman"/>
                <w:sz w:val="21"/>
                <w:szCs w:val="21"/>
              </w:rPr>
            </w:pPr>
            <w:r>
              <w:rPr>
                <w:rFonts w:ascii="Times New Roman" w:hAnsi="Times New Roman" w:cs="Times New Roman"/>
                <w:sz w:val="21"/>
                <w:szCs w:val="21"/>
              </w:rPr>
              <w:t>单位</w:t>
            </w:r>
          </w:p>
        </w:tc>
        <w:tc>
          <w:tcPr>
            <w:tcW w:w="702" w:type="dxa"/>
            <w:vMerge w:val="restart"/>
            <w:tcBorders>
              <w:top w:val="single" w:color="000000" w:sz="4" w:space="0"/>
              <w:left w:val="single" w:color="000000" w:sz="4" w:space="0"/>
              <w:right w:val="single" w:color="000000" w:sz="4" w:space="0"/>
            </w:tcBorders>
            <w:vAlign w:val="center"/>
          </w:tcPr>
          <w:p>
            <w:pPr>
              <w:pStyle w:val="30"/>
              <w:overflowPunct w:val="0"/>
              <w:ind w:left="-63" w:leftChars="-30" w:right="-63" w:rightChars="-30"/>
              <w:jc w:val="center"/>
              <w:rPr>
                <w:rFonts w:ascii="Times New Roman" w:hAnsi="Times New Roman" w:cs="Times New Roman"/>
                <w:sz w:val="21"/>
                <w:szCs w:val="21"/>
              </w:rPr>
            </w:pPr>
            <w:r>
              <w:rPr>
                <w:rFonts w:ascii="Times New Roman" w:hAnsi="Times New Roman" w:cs="Times New Roman"/>
                <w:sz w:val="21"/>
                <w:szCs w:val="21"/>
              </w:rPr>
              <w:t>工程量</w:t>
            </w:r>
          </w:p>
        </w:tc>
        <w:tc>
          <w:tcPr>
            <w:tcW w:w="2186" w:type="dxa"/>
            <w:gridSpan w:val="3"/>
            <w:tcBorders>
              <w:top w:val="single" w:color="000000" w:sz="4" w:space="0"/>
              <w:left w:val="single" w:color="000000" w:sz="4" w:space="0"/>
              <w:bottom w:val="single" w:color="000000" w:sz="4" w:space="0"/>
              <w:right w:val="single" w:color="000000" w:sz="4" w:space="0"/>
            </w:tcBorders>
            <w:vAlign w:val="center"/>
          </w:tcPr>
          <w:p>
            <w:pPr>
              <w:pStyle w:val="30"/>
              <w:overflowPunct w:val="0"/>
              <w:ind w:left="-63" w:leftChars="-30" w:right="-63" w:rightChars="-30"/>
              <w:jc w:val="center"/>
              <w:rPr>
                <w:rFonts w:ascii="Times New Roman" w:hAnsi="Times New Roman" w:cs="Times New Roman"/>
                <w:sz w:val="21"/>
                <w:szCs w:val="21"/>
              </w:rPr>
            </w:pPr>
            <w:r>
              <w:rPr>
                <w:rFonts w:ascii="Times New Roman" w:hAnsi="Times New Roman" w:cs="Times New Roman"/>
                <w:sz w:val="21"/>
                <w:szCs w:val="21"/>
              </w:rPr>
              <w:t>金额（元）</w:t>
            </w:r>
          </w:p>
        </w:tc>
      </w:tr>
      <w:tr>
        <w:tblPrEx>
          <w:tblCellMar>
            <w:top w:w="0" w:type="dxa"/>
            <w:left w:w="0" w:type="dxa"/>
            <w:bottom w:w="0" w:type="dxa"/>
            <w:right w:w="0" w:type="dxa"/>
          </w:tblCellMar>
        </w:tblPrEx>
        <w:trPr>
          <w:trHeight w:val="410" w:hRule="exact"/>
          <w:jc w:val="center"/>
        </w:trPr>
        <w:tc>
          <w:tcPr>
            <w:tcW w:w="495" w:type="dxa"/>
            <w:vMerge w:val="continue"/>
            <w:tcBorders>
              <w:left w:val="single" w:color="000000" w:sz="4" w:space="0"/>
              <w:right w:val="single" w:color="000000" w:sz="4" w:space="0"/>
            </w:tcBorders>
            <w:vAlign w:val="center"/>
          </w:tcPr>
          <w:p>
            <w:pPr>
              <w:overflowPunct w:val="0"/>
              <w:ind w:left="-63" w:leftChars="-30" w:right="-63" w:rightChars="-30" w:firstLine="400"/>
              <w:jc w:val="center"/>
              <w:rPr>
                <w:rFonts w:ascii="Times New Roman" w:hAnsi="Times New Roman" w:eastAsia="宋体" w:cs="Times New Roman"/>
                <w:szCs w:val="21"/>
              </w:rPr>
            </w:pPr>
          </w:p>
        </w:tc>
        <w:tc>
          <w:tcPr>
            <w:tcW w:w="1104" w:type="dxa"/>
            <w:vMerge w:val="continue"/>
            <w:tcBorders>
              <w:left w:val="single" w:color="000000" w:sz="4" w:space="0"/>
              <w:right w:val="single" w:color="000000" w:sz="4" w:space="0"/>
            </w:tcBorders>
            <w:vAlign w:val="center"/>
          </w:tcPr>
          <w:p>
            <w:pPr>
              <w:overflowPunct w:val="0"/>
              <w:ind w:left="-63" w:leftChars="-30" w:right="-63" w:rightChars="-30" w:firstLine="400"/>
              <w:jc w:val="center"/>
              <w:rPr>
                <w:rFonts w:ascii="Times New Roman" w:hAnsi="Times New Roman" w:eastAsia="宋体" w:cs="Times New Roman"/>
                <w:szCs w:val="21"/>
              </w:rPr>
            </w:pPr>
          </w:p>
        </w:tc>
        <w:tc>
          <w:tcPr>
            <w:tcW w:w="1460" w:type="dxa"/>
            <w:vMerge w:val="continue"/>
            <w:tcBorders>
              <w:left w:val="single" w:color="000000" w:sz="4" w:space="0"/>
              <w:right w:val="single" w:color="000000" w:sz="4" w:space="0"/>
            </w:tcBorders>
            <w:vAlign w:val="center"/>
          </w:tcPr>
          <w:p>
            <w:pPr>
              <w:overflowPunct w:val="0"/>
              <w:ind w:left="-63" w:leftChars="-30" w:right="-63" w:rightChars="-30" w:firstLine="400"/>
              <w:jc w:val="center"/>
              <w:rPr>
                <w:rFonts w:ascii="Times New Roman" w:hAnsi="Times New Roman" w:eastAsia="宋体" w:cs="Times New Roman"/>
                <w:szCs w:val="21"/>
              </w:rPr>
            </w:pPr>
          </w:p>
        </w:tc>
        <w:tc>
          <w:tcPr>
            <w:tcW w:w="2106" w:type="dxa"/>
            <w:vMerge w:val="continue"/>
            <w:tcBorders>
              <w:left w:val="single" w:color="000000" w:sz="4" w:space="0"/>
              <w:right w:val="single" w:color="000000" w:sz="4" w:space="0"/>
            </w:tcBorders>
            <w:vAlign w:val="center"/>
          </w:tcPr>
          <w:p>
            <w:pPr>
              <w:overflowPunct w:val="0"/>
              <w:ind w:left="-63" w:leftChars="-30" w:right="-63" w:rightChars="-30" w:firstLine="400"/>
              <w:jc w:val="center"/>
              <w:rPr>
                <w:rFonts w:ascii="Times New Roman" w:hAnsi="Times New Roman" w:eastAsia="宋体" w:cs="Times New Roman"/>
                <w:szCs w:val="21"/>
              </w:rPr>
            </w:pPr>
          </w:p>
        </w:tc>
        <w:tc>
          <w:tcPr>
            <w:tcW w:w="734" w:type="dxa"/>
            <w:vMerge w:val="continue"/>
            <w:tcBorders>
              <w:left w:val="single" w:color="000000" w:sz="4" w:space="0"/>
              <w:right w:val="single" w:color="000000" w:sz="4" w:space="0"/>
            </w:tcBorders>
            <w:vAlign w:val="center"/>
          </w:tcPr>
          <w:p>
            <w:pPr>
              <w:overflowPunct w:val="0"/>
              <w:ind w:left="-63" w:leftChars="-30" w:right="-63" w:rightChars="-30" w:firstLine="400"/>
              <w:jc w:val="center"/>
              <w:rPr>
                <w:rFonts w:ascii="Times New Roman" w:hAnsi="Times New Roman" w:eastAsia="宋体" w:cs="Times New Roman"/>
                <w:szCs w:val="21"/>
              </w:rPr>
            </w:pPr>
          </w:p>
        </w:tc>
        <w:tc>
          <w:tcPr>
            <w:tcW w:w="702" w:type="dxa"/>
            <w:vMerge w:val="continue"/>
            <w:tcBorders>
              <w:left w:val="single" w:color="000000" w:sz="4" w:space="0"/>
              <w:right w:val="single" w:color="000000" w:sz="4" w:space="0"/>
            </w:tcBorders>
            <w:vAlign w:val="center"/>
          </w:tcPr>
          <w:p>
            <w:pPr>
              <w:overflowPunct w:val="0"/>
              <w:ind w:left="-63" w:leftChars="-30" w:right="-63" w:rightChars="-30" w:firstLine="400"/>
              <w:jc w:val="center"/>
              <w:rPr>
                <w:rFonts w:ascii="Times New Roman" w:hAnsi="Times New Roman" w:eastAsia="宋体" w:cs="Times New Roman"/>
                <w:szCs w:val="21"/>
              </w:rPr>
            </w:pPr>
          </w:p>
        </w:tc>
        <w:tc>
          <w:tcPr>
            <w:tcW w:w="950" w:type="dxa"/>
            <w:vMerge w:val="restart"/>
            <w:tcBorders>
              <w:top w:val="single" w:color="000000" w:sz="4" w:space="0"/>
              <w:left w:val="single" w:color="000000" w:sz="4" w:space="0"/>
              <w:right w:val="single" w:color="000000" w:sz="4" w:space="0"/>
            </w:tcBorders>
            <w:vAlign w:val="center"/>
          </w:tcPr>
          <w:p>
            <w:pPr>
              <w:pStyle w:val="30"/>
              <w:overflowPunct w:val="0"/>
              <w:ind w:left="-63" w:leftChars="-30" w:right="-63" w:rightChars="-30"/>
              <w:jc w:val="center"/>
              <w:rPr>
                <w:rFonts w:ascii="Times New Roman" w:hAnsi="Times New Roman" w:cs="Times New Roman"/>
                <w:sz w:val="21"/>
                <w:szCs w:val="21"/>
              </w:rPr>
            </w:pPr>
            <w:r>
              <w:rPr>
                <w:rFonts w:ascii="Times New Roman" w:hAnsi="Times New Roman" w:cs="Times New Roman"/>
                <w:sz w:val="21"/>
                <w:szCs w:val="21"/>
              </w:rPr>
              <w:t>综合</w:t>
            </w:r>
          </w:p>
          <w:p>
            <w:pPr>
              <w:pStyle w:val="30"/>
              <w:overflowPunct w:val="0"/>
              <w:ind w:left="-63" w:leftChars="-30" w:right="-63" w:rightChars="-30"/>
              <w:jc w:val="center"/>
              <w:rPr>
                <w:rFonts w:ascii="Times New Roman" w:hAnsi="Times New Roman" w:cs="Times New Roman"/>
                <w:sz w:val="21"/>
                <w:szCs w:val="21"/>
              </w:rPr>
            </w:pPr>
            <w:r>
              <w:rPr>
                <w:rFonts w:ascii="Times New Roman" w:hAnsi="Times New Roman" w:cs="Times New Roman"/>
                <w:sz w:val="21"/>
                <w:szCs w:val="21"/>
              </w:rPr>
              <w:t>单价</w:t>
            </w:r>
          </w:p>
        </w:tc>
        <w:tc>
          <w:tcPr>
            <w:tcW w:w="518" w:type="dxa"/>
            <w:vMerge w:val="restart"/>
            <w:tcBorders>
              <w:top w:val="single" w:color="000000" w:sz="4" w:space="0"/>
              <w:left w:val="single" w:color="000000" w:sz="4" w:space="0"/>
              <w:right w:val="single" w:color="000000" w:sz="4" w:space="0"/>
            </w:tcBorders>
            <w:vAlign w:val="center"/>
          </w:tcPr>
          <w:p>
            <w:pPr>
              <w:pStyle w:val="30"/>
              <w:overflowPunct w:val="0"/>
              <w:ind w:left="-63" w:leftChars="-30" w:right="-63" w:rightChars="-30"/>
              <w:jc w:val="center"/>
              <w:rPr>
                <w:rFonts w:ascii="Times New Roman" w:hAnsi="Times New Roman" w:cs="Times New Roman"/>
                <w:sz w:val="21"/>
                <w:szCs w:val="21"/>
              </w:rPr>
            </w:pPr>
            <w:r>
              <w:rPr>
                <w:rFonts w:ascii="Times New Roman" w:hAnsi="Times New Roman" w:cs="Times New Roman"/>
                <w:sz w:val="21"/>
                <w:szCs w:val="21"/>
              </w:rPr>
              <w:t>合价</w:t>
            </w:r>
          </w:p>
        </w:tc>
        <w:tc>
          <w:tcPr>
            <w:tcW w:w="718"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63" w:leftChars="-30" w:right="-63" w:rightChars="-30"/>
              <w:jc w:val="center"/>
              <w:rPr>
                <w:rFonts w:ascii="Times New Roman" w:hAnsi="Times New Roman" w:cs="Times New Roman"/>
                <w:sz w:val="21"/>
                <w:szCs w:val="21"/>
              </w:rPr>
            </w:pPr>
            <w:r>
              <w:rPr>
                <w:rFonts w:ascii="Times New Roman" w:hAnsi="Times New Roman" w:cs="Times New Roman"/>
                <w:sz w:val="21"/>
                <w:szCs w:val="21"/>
              </w:rPr>
              <w:t>其中</w:t>
            </w:r>
          </w:p>
        </w:tc>
      </w:tr>
      <w:tr>
        <w:tblPrEx>
          <w:tblCellMar>
            <w:top w:w="0" w:type="dxa"/>
            <w:left w:w="0" w:type="dxa"/>
            <w:bottom w:w="0" w:type="dxa"/>
            <w:right w:w="0" w:type="dxa"/>
          </w:tblCellMar>
        </w:tblPrEx>
        <w:trPr>
          <w:trHeight w:val="408" w:hRule="exact"/>
          <w:jc w:val="center"/>
        </w:trPr>
        <w:tc>
          <w:tcPr>
            <w:tcW w:w="495" w:type="dxa"/>
            <w:vMerge w:val="continue"/>
            <w:tcBorders>
              <w:left w:val="single" w:color="000000" w:sz="4" w:space="0"/>
              <w:bottom w:val="single" w:color="000000" w:sz="4" w:space="0"/>
              <w:right w:val="single" w:color="000000" w:sz="4" w:space="0"/>
            </w:tcBorders>
            <w:vAlign w:val="center"/>
          </w:tcPr>
          <w:p>
            <w:pPr>
              <w:overflowPunct w:val="0"/>
              <w:ind w:left="-63" w:leftChars="-30" w:right="-63" w:rightChars="-30" w:firstLine="400"/>
              <w:jc w:val="center"/>
              <w:rPr>
                <w:rFonts w:ascii="Times New Roman" w:hAnsi="Times New Roman" w:eastAsia="宋体" w:cs="Times New Roman"/>
                <w:szCs w:val="21"/>
              </w:rPr>
            </w:pPr>
          </w:p>
        </w:tc>
        <w:tc>
          <w:tcPr>
            <w:tcW w:w="1104" w:type="dxa"/>
            <w:vMerge w:val="continue"/>
            <w:tcBorders>
              <w:left w:val="single" w:color="000000" w:sz="4" w:space="0"/>
              <w:bottom w:val="single" w:color="000000" w:sz="4" w:space="0"/>
              <w:right w:val="single" w:color="000000" w:sz="4" w:space="0"/>
            </w:tcBorders>
            <w:vAlign w:val="center"/>
          </w:tcPr>
          <w:p>
            <w:pPr>
              <w:overflowPunct w:val="0"/>
              <w:ind w:left="-63" w:leftChars="-30" w:right="-63" w:rightChars="-30" w:firstLine="400"/>
              <w:jc w:val="center"/>
              <w:rPr>
                <w:rFonts w:ascii="Times New Roman" w:hAnsi="Times New Roman" w:eastAsia="宋体" w:cs="Times New Roman"/>
                <w:szCs w:val="21"/>
              </w:rPr>
            </w:pPr>
          </w:p>
        </w:tc>
        <w:tc>
          <w:tcPr>
            <w:tcW w:w="1460" w:type="dxa"/>
            <w:vMerge w:val="continue"/>
            <w:tcBorders>
              <w:left w:val="single" w:color="000000" w:sz="4" w:space="0"/>
              <w:bottom w:val="single" w:color="000000" w:sz="4" w:space="0"/>
              <w:right w:val="single" w:color="000000" w:sz="4" w:space="0"/>
            </w:tcBorders>
            <w:vAlign w:val="center"/>
          </w:tcPr>
          <w:p>
            <w:pPr>
              <w:overflowPunct w:val="0"/>
              <w:ind w:left="-63" w:leftChars="-30" w:right="-63" w:rightChars="-30" w:firstLine="400"/>
              <w:jc w:val="center"/>
              <w:rPr>
                <w:rFonts w:ascii="Times New Roman" w:hAnsi="Times New Roman" w:eastAsia="宋体" w:cs="Times New Roman"/>
                <w:szCs w:val="21"/>
              </w:rPr>
            </w:pPr>
          </w:p>
        </w:tc>
        <w:tc>
          <w:tcPr>
            <w:tcW w:w="2106" w:type="dxa"/>
            <w:vMerge w:val="continue"/>
            <w:tcBorders>
              <w:left w:val="single" w:color="000000" w:sz="4" w:space="0"/>
              <w:bottom w:val="single" w:color="000000" w:sz="4" w:space="0"/>
              <w:right w:val="single" w:color="000000" w:sz="4" w:space="0"/>
            </w:tcBorders>
            <w:vAlign w:val="center"/>
          </w:tcPr>
          <w:p>
            <w:pPr>
              <w:overflowPunct w:val="0"/>
              <w:ind w:left="-63" w:leftChars="-30" w:right="-63" w:rightChars="-30" w:firstLine="400"/>
              <w:jc w:val="center"/>
              <w:rPr>
                <w:rFonts w:ascii="Times New Roman" w:hAnsi="Times New Roman" w:eastAsia="宋体" w:cs="Times New Roman"/>
                <w:szCs w:val="21"/>
              </w:rPr>
            </w:pPr>
          </w:p>
        </w:tc>
        <w:tc>
          <w:tcPr>
            <w:tcW w:w="734" w:type="dxa"/>
            <w:vMerge w:val="continue"/>
            <w:tcBorders>
              <w:left w:val="single" w:color="000000" w:sz="4" w:space="0"/>
              <w:bottom w:val="single" w:color="000000" w:sz="4" w:space="0"/>
              <w:right w:val="single" w:color="000000" w:sz="4" w:space="0"/>
            </w:tcBorders>
            <w:vAlign w:val="center"/>
          </w:tcPr>
          <w:p>
            <w:pPr>
              <w:overflowPunct w:val="0"/>
              <w:ind w:left="-63" w:leftChars="-30" w:right="-63" w:rightChars="-30" w:firstLine="400"/>
              <w:jc w:val="center"/>
              <w:rPr>
                <w:rFonts w:ascii="Times New Roman" w:hAnsi="Times New Roman" w:eastAsia="宋体" w:cs="Times New Roman"/>
                <w:szCs w:val="21"/>
              </w:rPr>
            </w:pPr>
          </w:p>
        </w:tc>
        <w:tc>
          <w:tcPr>
            <w:tcW w:w="702" w:type="dxa"/>
            <w:vMerge w:val="continue"/>
            <w:tcBorders>
              <w:left w:val="single" w:color="000000" w:sz="4" w:space="0"/>
              <w:bottom w:val="single" w:color="000000" w:sz="4" w:space="0"/>
              <w:right w:val="single" w:color="000000" w:sz="4" w:space="0"/>
            </w:tcBorders>
            <w:vAlign w:val="center"/>
          </w:tcPr>
          <w:p>
            <w:pPr>
              <w:overflowPunct w:val="0"/>
              <w:ind w:left="-63" w:leftChars="-30" w:right="-63" w:rightChars="-30" w:firstLine="400"/>
              <w:jc w:val="center"/>
              <w:rPr>
                <w:rFonts w:ascii="Times New Roman" w:hAnsi="Times New Roman" w:eastAsia="宋体" w:cs="Times New Roman"/>
                <w:szCs w:val="21"/>
              </w:rPr>
            </w:pPr>
          </w:p>
        </w:tc>
        <w:tc>
          <w:tcPr>
            <w:tcW w:w="950" w:type="dxa"/>
            <w:vMerge w:val="continue"/>
            <w:tcBorders>
              <w:left w:val="single" w:color="000000" w:sz="4" w:space="0"/>
              <w:bottom w:val="single" w:color="000000" w:sz="4" w:space="0"/>
              <w:right w:val="single" w:color="000000" w:sz="4" w:space="0"/>
            </w:tcBorders>
            <w:vAlign w:val="center"/>
          </w:tcPr>
          <w:p>
            <w:pPr>
              <w:overflowPunct w:val="0"/>
              <w:ind w:left="-63" w:leftChars="-30" w:right="-63" w:rightChars="-30" w:firstLine="400"/>
              <w:jc w:val="center"/>
              <w:rPr>
                <w:rFonts w:ascii="Times New Roman" w:hAnsi="Times New Roman" w:eastAsia="宋体" w:cs="Times New Roman"/>
                <w:szCs w:val="21"/>
              </w:rPr>
            </w:pPr>
          </w:p>
        </w:tc>
        <w:tc>
          <w:tcPr>
            <w:tcW w:w="518" w:type="dxa"/>
            <w:vMerge w:val="continue"/>
            <w:tcBorders>
              <w:left w:val="single" w:color="000000" w:sz="4" w:space="0"/>
              <w:bottom w:val="single" w:color="000000" w:sz="4" w:space="0"/>
              <w:right w:val="single" w:color="000000" w:sz="4" w:space="0"/>
            </w:tcBorders>
            <w:vAlign w:val="center"/>
          </w:tcPr>
          <w:p>
            <w:pPr>
              <w:overflowPunct w:val="0"/>
              <w:ind w:left="-63" w:leftChars="-30" w:right="-63" w:rightChars="-30" w:firstLine="400"/>
              <w:jc w:val="center"/>
              <w:rPr>
                <w:rFonts w:ascii="Times New Roman" w:hAnsi="Times New Roman" w:eastAsia="宋体" w:cs="Times New Roman"/>
                <w:szCs w:val="21"/>
              </w:rPr>
            </w:pPr>
          </w:p>
        </w:tc>
        <w:tc>
          <w:tcPr>
            <w:tcW w:w="718"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63" w:leftChars="-30" w:right="-63" w:rightChars="-30"/>
              <w:jc w:val="center"/>
              <w:rPr>
                <w:rFonts w:ascii="Times New Roman" w:hAnsi="Times New Roman" w:cs="Times New Roman"/>
                <w:sz w:val="21"/>
                <w:szCs w:val="21"/>
              </w:rPr>
            </w:pPr>
            <w:r>
              <w:rPr>
                <w:rFonts w:ascii="Times New Roman" w:hAnsi="Times New Roman" w:cs="Times New Roman"/>
                <w:sz w:val="21"/>
                <w:szCs w:val="21"/>
              </w:rPr>
              <w:t>暂估价</w:t>
            </w:r>
          </w:p>
        </w:tc>
      </w:tr>
      <w:tr>
        <w:tblPrEx>
          <w:tblCellMar>
            <w:top w:w="0" w:type="dxa"/>
            <w:left w:w="0" w:type="dxa"/>
            <w:bottom w:w="0" w:type="dxa"/>
            <w:right w:w="0" w:type="dxa"/>
          </w:tblCellMar>
        </w:tblPrEx>
        <w:trPr>
          <w:trHeight w:val="581" w:hRule="exac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10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46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2106"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3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02"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95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518"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18"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581" w:hRule="exac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10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46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2106"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3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02"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95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518"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18"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579" w:hRule="exac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10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46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2106"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3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02"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95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518"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18"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581" w:hRule="exac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10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46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2106"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3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02"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95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518"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18"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581" w:hRule="exac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10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46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2106"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3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02"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95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518"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18"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578" w:hRule="exac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10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46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2106"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3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02"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95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518"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18"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581" w:hRule="exac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10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46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2106"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3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02"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95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518"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18"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581" w:hRule="exac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10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46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2106"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3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02"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95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518"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18"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579" w:hRule="exac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10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46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2106"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3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02"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95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518"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18"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581" w:hRule="exac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10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46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2106"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3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02"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95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518"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18"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581" w:hRule="exac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10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46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2106"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3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02"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95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518"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18"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578" w:hRule="exac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10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46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2106"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3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02"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95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518"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18"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581" w:hRule="exac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10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46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2106"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3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02"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95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518"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18"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581" w:hRule="exac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10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46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2106"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3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02"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95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518"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18"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578" w:hRule="exac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10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46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2106"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3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02"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95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518"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18"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581" w:hRule="exact"/>
          <w:jc w:val="center"/>
        </w:trPr>
        <w:tc>
          <w:tcPr>
            <w:tcW w:w="7551" w:type="dxa"/>
            <w:gridSpan w:val="7"/>
            <w:tcBorders>
              <w:top w:val="single" w:color="000000" w:sz="4" w:space="0"/>
              <w:left w:val="single" w:color="000000" w:sz="4" w:space="0"/>
              <w:bottom w:val="single" w:color="000000" w:sz="4" w:space="0"/>
              <w:right w:val="single" w:color="000000" w:sz="4" w:space="0"/>
            </w:tcBorders>
            <w:vAlign w:val="center"/>
          </w:tcPr>
          <w:p>
            <w:pPr>
              <w:overflowPunct w:val="0"/>
              <w:ind w:firstLine="360"/>
              <w:jc w:val="center"/>
              <w:rPr>
                <w:rFonts w:ascii="Times New Roman" w:hAnsi="Times New Roman" w:eastAsia="宋体" w:cs="Times New Roman"/>
                <w:szCs w:val="21"/>
              </w:rPr>
            </w:pPr>
            <w:r>
              <w:rPr>
                <w:rFonts w:ascii="Times New Roman" w:hAnsi="Times New Roman" w:eastAsia="宋体" w:cs="Times New Roman"/>
                <w:szCs w:val="21"/>
              </w:rPr>
              <w:t>本页小计</w:t>
            </w:r>
          </w:p>
        </w:tc>
        <w:tc>
          <w:tcPr>
            <w:tcW w:w="518"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18"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521" w:hRule="exact"/>
          <w:jc w:val="center"/>
        </w:trPr>
        <w:tc>
          <w:tcPr>
            <w:tcW w:w="7551" w:type="dxa"/>
            <w:gridSpan w:val="7"/>
            <w:tcBorders>
              <w:top w:val="single" w:color="000000" w:sz="4" w:space="0"/>
              <w:left w:val="single" w:color="000000" w:sz="4" w:space="0"/>
              <w:bottom w:val="single" w:color="auto"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合</w:t>
            </w:r>
            <w:r>
              <w:rPr>
                <w:rFonts w:ascii="Times New Roman" w:hAnsi="Times New Roman" w:cs="Times New Roman"/>
                <w:sz w:val="21"/>
                <w:szCs w:val="21"/>
              </w:rPr>
              <w:tab/>
            </w:r>
            <w:r>
              <w:rPr>
                <w:rFonts w:ascii="Times New Roman" w:hAnsi="Times New Roman" w:cs="Times New Roman"/>
                <w:sz w:val="21"/>
                <w:szCs w:val="21"/>
              </w:rPr>
              <w:t>计</w:t>
            </w:r>
          </w:p>
        </w:tc>
        <w:tc>
          <w:tcPr>
            <w:tcW w:w="518" w:type="dxa"/>
            <w:tcBorders>
              <w:top w:val="single" w:color="000000" w:sz="4" w:space="0"/>
              <w:left w:val="single" w:color="000000" w:sz="4" w:space="0"/>
              <w:bottom w:val="single" w:color="auto" w:sz="2" w:space="0"/>
              <w:right w:val="single" w:color="000000" w:sz="4" w:space="0"/>
            </w:tcBorders>
            <w:vAlign w:val="center"/>
          </w:tcPr>
          <w:p>
            <w:pPr>
              <w:overflowPunct w:val="0"/>
              <w:ind w:firstLine="400"/>
              <w:rPr>
                <w:rFonts w:ascii="Times New Roman" w:hAnsi="Times New Roman" w:eastAsia="宋体" w:cs="Times New Roman"/>
                <w:szCs w:val="21"/>
              </w:rPr>
            </w:pPr>
          </w:p>
        </w:tc>
        <w:tc>
          <w:tcPr>
            <w:tcW w:w="718" w:type="dxa"/>
            <w:tcBorders>
              <w:top w:val="single" w:color="000000" w:sz="4" w:space="0"/>
              <w:left w:val="single" w:color="000000" w:sz="4" w:space="0"/>
              <w:bottom w:val="single" w:color="auto" w:sz="2" w:space="0"/>
              <w:right w:val="single" w:color="000000" w:sz="4" w:space="0"/>
            </w:tcBorders>
            <w:vAlign w:val="center"/>
          </w:tcPr>
          <w:p>
            <w:pPr>
              <w:overflowPunct w:val="0"/>
              <w:ind w:firstLine="400"/>
              <w:rPr>
                <w:rFonts w:ascii="Times New Roman" w:hAnsi="Times New Roman" w:eastAsia="宋体" w:cs="Times New Roman"/>
                <w:szCs w:val="21"/>
              </w:rPr>
            </w:pPr>
          </w:p>
        </w:tc>
      </w:tr>
    </w:tbl>
    <w:p>
      <w:pPr>
        <w:overflowPunct w:val="0"/>
        <w:ind w:firstLine="360"/>
        <w:rPr>
          <w:rFonts w:ascii="Times New Roman" w:hAnsi="Times New Roman" w:eastAsia="宋体" w:cs="Times New Roman"/>
          <w:szCs w:val="21"/>
        </w:rPr>
      </w:pPr>
      <w:r>
        <w:rPr>
          <w:rFonts w:ascii="Times New Roman" w:hAnsi="Times New Roman" w:eastAsia="宋体" w:cs="Times New Roman"/>
          <w:szCs w:val="21"/>
        </w:rPr>
        <w:t>注：为计取规费等的使用，可在表中增设“人工费”或“人工费</w:t>
      </w:r>
      <w:r>
        <w:rPr>
          <w:rFonts w:hint="eastAsia" w:ascii="Times New Roman" w:hAnsi="Times New Roman" w:eastAsia="宋体" w:cs="Times New Roman"/>
          <w:szCs w:val="21"/>
        </w:rPr>
        <w:t>+机械</w:t>
      </w:r>
      <w:r>
        <w:rPr>
          <w:rFonts w:ascii="Times New Roman" w:hAnsi="Times New Roman" w:eastAsia="宋体" w:cs="Times New Roman"/>
          <w:szCs w:val="21"/>
        </w:rPr>
        <w:t>费”。</w:t>
      </w:r>
    </w:p>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overflowPunct w:val="0"/>
        <w:rPr>
          <w:rFonts w:ascii="Times New Roman" w:hAnsi="Times New Roman" w:eastAsia="宋体" w:cs="Times New Roman"/>
          <w:szCs w:val="21"/>
        </w:rPr>
      </w:pPr>
      <w:bookmarkStart w:id="140" w:name="_Toc359843523"/>
      <w:bookmarkStart w:id="141" w:name="_Toc359930015"/>
      <w:bookmarkStart w:id="142" w:name="_Toc359843982"/>
      <w:r>
        <w:rPr>
          <w:rFonts w:ascii="Times New Roman" w:hAnsi="Times New Roman" w:eastAsia="宋体" w:cs="Times New Roman"/>
          <w:szCs w:val="21"/>
        </w:rPr>
        <w:t>附样5.5.</w:t>
      </w:r>
      <w:r>
        <w:rPr>
          <w:rFonts w:hint="eastAsia" w:ascii="Times New Roman" w:hAnsi="Times New Roman" w:eastAsia="宋体" w:cs="Times New Roman"/>
          <w:szCs w:val="21"/>
        </w:rPr>
        <w:t>9</w:t>
      </w:r>
      <w:r>
        <w:rPr>
          <w:rFonts w:ascii="Times New Roman" w:hAnsi="Times New Roman" w:eastAsia="宋体" w:cs="Times New Roman"/>
          <w:szCs w:val="21"/>
        </w:rPr>
        <w:t>：工程量清单及最高投标限价综合单价分析表</w:t>
      </w:r>
    </w:p>
    <w:p>
      <w:pPr>
        <w:pStyle w:val="32"/>
        <w:tabs>
          <w:tab w:val="left" w:pos="707"/>
        </w:tabs>
        <w:overflowPunct w:val="0"/>
        <w:spacing w:before="161" w:beforeLines="50" w:after="161" w:afterLines="50"/>
        <w:jc w:val="center"/>
        <w:outlineLvl w:val="2"/>
        <w:rPr>
          <w:rFonts w:ascii="Times New Roman" w:hAnsi="Times New Roman" w:eastAsia="黑体" w:cs="Times New Roman"/>
          <w:bCs/>
          <w:kern w:val="2"/>
          <w:sz w:val="32"/>
          <w:szCs w:val="32"/>
          <w:lang w:eastAsia="zh-CN"/>
        </w:rPr>
      </w:pPr>
      <w:r>
        <w:rPr>
          <w:rFonts w:ascii="Times New Roman" w:hAnsi="Times New Roman" w:eastAsia="黑体" w:cs="Times New Roman"/>
          <w:bCs/>
          <w:kern w:val="2"/>
          <w:sz w:val="32"/>
          <w:szCs w:val="32"/>
          <w:lang w:eastAsia="zh-CN"/>
        </w:rPr>
        <w:t>综合单价分析表</w:t>
      </w:r>
      <w:bookmarkEnd w:id="140"/>
      <w:bookmarkEnd w:id="141"/>
      <w:bookmarkEnd w:id="142"/>
    </w:p>
    <w:p>
      <w:pPr>
        <w:pStyle w:val="6"/>
        <w:tabs>
          <w:tab w:val="left" w:pos="4076"/>
          <w:tab w:val="left" w:pos="8044"/>
          <w:tab w:val="left" w:pos="8464"/>
          <w:tab w:val="left" w:pos="9090"/>
        </w:tabs>
        <w:overflowPunct w:val="0"/>
        <w:jc w:val="both"/>
        <w:rPr>
          <w:rFonts w:ascii="Times New Roman" w:hAnsi="Times New Roman" w:cs="Times New Roman"/>
          <w:sz w:val="21"/>
          <w:szCs w:val="21"/>
          <w:lang w:eastAsia="zh-CN"/>
        </w:rPr>
      </w:pPr>
      <w:r>
        <w:rPr>
          <w:rFonts w:ascii="Times New Roman" w:hAnsi="Times New Roman" w:cs="Times New Roman"/>
          <w:sz w:val="21"/>
          <w:szCs w:val="21"/>
          <w:lang w:eastAsia="zh-CN"/>
        </w:rPr>
        <w:t>工程名称：</w:t>
      </w:r>
      <w:r>
        <w:rPr>
          <w:rFonts w:ascii="Times New Roman" w:hAnsi="Times New Roman" w:cs="Times New Roman"/>
          <w:sz w:val="21"/>
          <w:szCs w:val="21"/>
          <w:lang w:eastAsia="zh-CN"/>
        </w:rPr>
        <w:tab/>
      </w:r>
      <w:r>
        <w:rPr>
          <w:rFonts w:ascii="Times New Roman" w:hAnsi="Times New Roman" w:cs="Times New Roman"/>
          <w:sz w:val="21"/>
          <w:szCs w:val="21"/>
          <w:lang w:eastAsia="zh-CN"/>
        </w:rPr>
        <w:t>标段：                       第   页  共   页</w:t>
      </w:r>
    </w:p>
    <w:tbl>
      <w:tblPr>
        <w:tblStyle w:val="12"/>
        <w:tblW w:w="8787" w:type="dxa"/>
        <w:jc w:val="center"/>
        <w:tblLayout w:type="fixed"/>
        <w:tblCellMar>
          <w:top w:w="0" w:type="dxa"/>
          <w:left w:w="0" w:type="dxa"/>
          <w:bottom w:w="0" w:type="dxa"/>
          <w:right w:w="0" w:type="dxa"/>
        </w:tblCellMar>
      </w:tblPr>
      <w:tblGrid>
        <w:gridCol w:w="650"/>
        <w:gridCol w:w="163"/>
        <w:gridCol w:w="286"/>
        <w:gridCol w:w="524"/>
        <w:gridCol w:w="574"/>
        <w:gridCol w:w="237"/>
        <w:gridCol w:w="650"/>
        <w:gridCol w:w="211"/>
        <w:gridCol w:w="438"/>
        <w:gridCol w:w="660"/>
        <w:gridCol w:w="12"/>
        <w:gridCol w:w="649"/>
        <w:gridCol w:w="438"/>
        <w:gridCol w:w="212"/>
        <w:gridCol w:w="770"/>
        <w:gridCol w:w="116"/>
        <w:gridCol w:w="656"/>
        <w:gridCol w:w="443"/>
        <w:gridCol w:w="328"/>
        <w:gridCol w:w="770"/>
      </w:tblGrid>
      <w:tr>
        <w:tblPrEx>
          <w:tblCellMar>
            <w:top w:w="0" w:type="dxa"/>
            <w:left w:w="0" w:type="dxa"/>
            <w:bottom w:w="0" w:type="dxa"/>
            <w:right w:w="0" w:type="dxa"/>
          </w:tblCellMar>
        </w:tblPrEx>
        <w:trPr>
          <w:trHeight w:val="482" w:hRule="atLeast"/>
          <w:jc w:val="center"/>
        </w:trPr>
        <w:tc>
          <w:tcPr>
            <w:tcW w:w="1218" w:type="dxa"/>
            <w:gridSpan w:val="3"/>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项目编码</w:t>
            </w:r>
          </w:p>
        </w:tc>
        <w:tc>
          <w:tcPr>
            <w:tcW w:w="1219"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218" w:type="dxa"/>
            <w:gridSpan w:val="3"/>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项目名称</w:t>
            </w:r>
          </w:p>
        </w:tc>
        <w:tc>
          <w:tcPr>
            <w:tcW w:w="1219" w:type="dxa"/>
            <w:gridSpan w:val="2"/>
            <w:tcBorders>
              <w:top w:val="single" w:color="000000" w:sz="4" w:space="0"/>
              <w:left w:val="single" w:color="000000" w:sz="4"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1219" w:type="dxa"/>
            <w:gridSpan w:val="3"/>
            <w:tcBorders>
              <w:top w:val="single" w:color="000000" w:sz="4" w:space="0"/>
              <w:left w:val="single" w:color="auto" w:sz="2"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计量单位</w:t>
            </w:r>
          </w:p>
        </w:tc>
        <w:tc>
          <w:tcPr>
            <w:tcW w:w="1218" w:type="dxa"/>
            <w:gridSpan w:val="3"/>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p>
        </w:tc>
        <w:tc>
          <w:tcPr>
            <w:tcW w:w="1219" w:type="dxa"/>
            <w:gridSpan w:val="2"/>
            <w:tcBorders>
              <w:top w:val="single" w:color="000000" w:sz="4" w:space="0"/>
              <w:left w:val="single" w:color="000000" w:sz="4"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工程量</w:t>
            </w:r>
          </w:p>
        </w:tc>
        <w:tc>
          <w:tcPr>
            <w:tcW w:w="1219" w:type="dxa"/>
            <w:gridSpan w:val="2"/>
            <w:tcBorders>
              <w:top w:val="single" w:color="000000" w:sz="4" w:space="0"/>
              <w:left w:val="single" w:color="auto" w:sz="2"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82" w:hRule="atLeast"/>
          <w:jc w:val="center"/>
        </w:trPr>
        <w:tc>
          <w:tcPr>
            <w:tcW w:w="9749" w:type="dxa"/>
            <w:gridSpan w:val="20"/>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清单综合单价组成明细</w:t>
            </w:r>
          </w:p>
        </w:tc>
      </w:tr>
      <w:tr>
        <w:tblPrEx>
          <w:tblCellMar>
            <w:top w:w="0" w:type="dxa"/>
            <w:left w:w="0" w:type="dxa"/>
            <w:bottom w:w="0" w:type="dxa"/>
            <w:right w:w="0" w:type="dxa"/>
          </w:tblCellMar>
        </w:tblPrEx>
        <w:trPr>
          <w:trHeight w:val="482" w:hRule="atLeast"/>
          <w:jc w:val="center"/>
        </w:trPr>
        <w:tc>
          <w:tcPr>
            <w:tcW w:w="720" w:type="dxa"/>
            <w:vMerge w:val="restart"/>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定额</w:t>
            </w:r>
          </w:p>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编号</w:t>
            </w:r>
          </w:p>
        </w:tc>
        <w:tc>
          <w:tcPr>
            <w:tcW w:w="1080" w:type="dxa"/>
            <w:gridSpan w:val="3"/>
            <w:vMerge w:val="restart"/>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定额</w:t>
            </w:r>
            <w:r>
              <w:rPr>
                <w:rFonts w:ascii="Times New Roman" w:hAnsi="Times New Roman" w:cs="Times New Roman"/>
                <w:sz w:val="21"/>
                <w:szCs w:val="21"/>
                <w:lang w:eastAsia="zh-CN"/>
              </w:rPr>
              <w:t>项目</w:t>
            </w:r>
            <w:r>
              <w:rPr>
                <w:rFonts w:ascii="Times New Roman" w:hAnsi="Times New Roman" w:cs="Times New Roman"/>
                <w:sz w:val="21"/>
                <w:szCs w:val="21"/>
              </w:rPr>
              <w:t>名称</w:t>
            </w:r>
          </w:p>
        </w:tc>
        <w:tc>
          <w:tcPr>
            <w:tcW w:w="900" w:type="dxa"/>
            <w:gridSpan w:val="2"/>
            <w:vMerge w:val="restart"/>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定额</w:t>
            </w:r>
          </w:p>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单位</w:t>
            </w:r>
          </w:p>
        </w:tc>
        <w:tc>
          <w:tcPr>
            <w:tcW w:w="721" w:type="dxa"/>
            <w:vMerge w:val="restart"/>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数量</w:t>
            </w:r>
          </w:p>
        </w:tc>
        <w:tc>
          <w:tcPr>
            <w:tcW w:w="2907" w:type="dxa"/>
            <w:gridSpan w:val="7"/>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单价</w:t>
            </w:r>
          </w:p>
        </w:tc>
        <w:tc>
          <w:tcPr>
            <w:tcW w:w="3421" w:type="dxa"/>
            <w:gridSpan w:val="6"/>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合价</w:t>
            </w:r>
          </w:p>
        </w:tc>
      </w:tr>
      <w:tr>
        <w:tblPrEx>
          <w:tblCellMar>
            <w:top w:w="0" w:type="dxa"/>
            <w:left w:w="0" w:type="dxa"/>
            <w:bottom w:w="0" w:type="dxa"/>
            <w:right w:w="0" w:type="dxa"/>
          </w:tblCellMar>
        </w:tblPrEx>
        <w:trPr>
          <w:trHeight w:val="482" w:hRule="atLeast"/>
          <w:jc w:val="center"/>
        </w:trPr>
        <w:tc>
          <w:tcPr>
            <w:tcW w:w="720" w:type="dxa"/>
            <w:vMerge w:val="continue"/>
            <w:tcBorders>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80" w:type="dxa"/>
            <w:gridSpan w:val="3"/>
            <w:vMerge w:val="continue"/>
            <w:tcBorders>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900" w:type="dxa"/>
            <w:gridSpan w:val="2"/>
            <w:vMerge w:val="continue"/>
            <w:tcBorders>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1" w:type="dxa"/>
            <w:vMerge w:val="continue"/>
            <w:tcBorders>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人工费</w:t>
            </w:r>
          </w:p>
        </w:tc>
        <w:tc>
          <w:tcPr>
            <w:tcW w:w="746" w:type="dxa"/>
            <w:gridSpan w:val="2"/>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材料费</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机械费</w:t>
            </w:r>
          </w:p>
        </w:tc>
        <w:tc>
          <w:tcPr>
            <w:tcW w:w="721" w:type="dxa"/>
            <w:gridSpan w:val="2"/>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管理费和利润</w:t>
            </w:r>
          </w:p>
        </w:tc>
        <w:tc>
          <w:tcPr>
            <w:tcW w:w="854"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人工费</w:t>
            </w: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材料费</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机械费</w:t>
            </w:r>
          </w:p>
        </w:tc>
        <w:tc>
          <w:tcPr>
            <w:tcW w:w="855"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管理费和利润</w:t>
            </w:r>
          </w:p>
        </w:tc>
      </w:tr>
      <w:tr>
        <w:tblPrEx>
          <w:tblCellMar>
            <w:top w:w="0" w:type="dxa"/>
            <w:left w:w="0" w:type="dxa"/>
            <w:bottom w:w="0" w:type="dxa"/>
            <w:right w:w="0" w:type="dxa"/>
          </w:tblCellMar>
        </w:tblPrEx>
        <w:trPr>
          <w:trHeight w:val="482"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80" w:type="dxa"/>
            <w:gridSpan w:val="3"/>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46"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1"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82"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80" w:type="dxa"/>
            <w:gridSpan w:val="3"/>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46"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1"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82"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80" w:type="dxa"/>
            <w:gridSpan w:val="3"/>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46"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1"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82"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80" w:type="dxa"/>
            <w:gridSpan w:val="3"/>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46"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1"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82"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80" w:type="dxa"/>
            <w:gridSpan w:val="3"/>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46"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1"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82" w:hRule="atLeast"/>
          <w:jc w:val="center"/>
        </w:trPr>
        <w:tc>
          <w:tcPr>
            <w:tcW w:w="1800" w:type="dxa"/>
            <w:gridSpan w:val="4"/>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人工单价</w:t>
            </w:r>
          </w:p>
        </w:tc>
        <w:tc>
          <w:tcPr>
            <w:tcW w:w="4528" w:type="dxa"/>
            <w:gridSpan w:val="10"/>
            <w:tcBorders>
              <w:top w:val="single" w:color="000000" w:sz="4" w:space="0"/>
              <w:left w:val="single" w:color="000000" w:sz="4" w:space="0"/>
              <w:bottom w:val="single" w:color="000000" w:sz="4" w:space="0"/>
              <w:right w:val="single" w:color="000000" w:sz="4" w:space="0"/>
            </w:tcBorders>
            <w:vAlign w:val="center"/>
          </w:tcPr>
          <w:p>
            <w:pPr>
              <w:pStyle w:val="30"/>
              <w:tabs>
                <w:tab w:val="left" w:pos="542"/>
              </w:tabs>
              <w:overflowPunct w:val="0"/>
              <w:jc w:val="center"/>
              <w:rPr>
                <w:rFonts w:ascii="Times New Roman" w:hAnsi="Times New Roman" w:cs="Times New Roman"/>
                <w:sz w:val="21"/>
                <w:szCs w:val="21"/>
              </w:rPr>
            </w:pPr>
            <w:r>
              <w:rPr>
                <w:rFonts w:ascii="Times New Roman" w:hAnsi="Times New Roman" w:cs="Times New Roman"/>
                <w:sz w:val="21"/>
                <w:szCs w:val="21"/>
              </w:rPr>
              <w:t>小</w:t>
            </w:r>
            <w:r>
              <w:rPr>
                <w:rFonts w:ascii="Times New Roman" w:hAnsi="Times New Roman" w:cs="Times New Roman"/>
                <w:sz w:val="21"/>
                <w:szCs w:val="21"/>
              </w:rPr>
              <w:tab/>
            </w:r>
            <w:r>
              <w:rPr>
                <w:rFonts w:ascii="Times New Roman" w:hAnsi="Times New Roman" w:cs="Times New Roman"/>
                <w:sz w:val="21"/>
                <w:szCs w:val="21"/>
              </w:rPr>
              <w:t>计</w:t>
            </w:r>
          </w:p>
        </w:tc>
        <w:tc>
          <w:tcPr>
            <w:tcW w:w="85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82" w:hRule="atLeast"/>
          <w:jc w:val="center"/>
        </w:trPr>
        <w:tc>
          <w:tcPr>
            <w:tcW w:w="1800" w:type="dxa"/>
            <w:gridSpan w:val="4"/>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元/工日</w:t>
            </w:r>
          </w:p>
        </w:tc>
        <w:tc>
          <w:tcPr>
            <w:tcW w:w="4528" w:type="dxa"/>
            <w:gridSpan w:val="10"/>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未计价材料费</w:t>
            </w:r>
          </w:p>
        </w:tc>
        <w:tc>
          <w:tcPr>
            <w:tcW w:w="3421" w:type="dxa"/>
            <w:gridSpan w:val="6"/>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82" w:hRule="atLeast"/>
          <w:jc w:val="center"/>
        </w:trPr>
        <w:tc>
          <w:tcPr>
            <w:tcW w:w="6328" w:type="dxa"/>
            <w:gridSpan w:val="14"/>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清单项目综合单价</w:t>
            </w:r>
          </w:p>
        </w:tc>
        <w:tc>
          <w:tcPr>
            <w:tcW w:w="3421" w:type="dxa"/>
            <w:gridSpan w:val="6"/>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82" w:hRule="atLeast"/>
          <w:jc w:val="center"/>
        </w:trPr>
        <w:tc>
          <w:tcPr>
            <w:tcW w:w="900" w:type="dxa"/>
            <w:gridSpan w:val="2"/>
            <w:vMerge w:val="restart"/>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材料费明细</w:t>
            </w:r>
          </w:p>
        </w:tc>
        <w:tc>
          <w:tcPr>
            <w:tcW w:w="3987" w:type="dxa"/>
            <w:gridSpan w:val="9"/>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主要材料名称、规格、型号</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单位</w:t>
            </w:r>
          </w:p>
        </w:tc>
        <w:tc>
          <w:tcPr>
            <w:tcW w:w="721" w:type="dxa"/>
            <w:gridSpan w:val="2"/>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数量</w:t>
            </w:r>
          </w:p>
        </w:tc>
        <w:tc>
          <w:tcPr>
            <w:tcW w:w="854"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单价（元）</w:t>
            </w: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合价（元）</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rPr>
              <w:t>暂估单价</w:t>
            </w:r>
            <w:r>
              <w:rPr>
                <w:rFonts w:ascii="Times New Roman" w:hAnsi="Times New Roman" w:cs="Times New Roman"/>
                <w:sz w:val="21"/>
                <w:szCs w:val="21"/>
                <w:lang w:eastAsia="zh-CN"/>
              </w:rPr>
              <w:t>（</w:t>
            </w:r>
            <w:r>
              <w:rPr>
                <w:rFonts w:ascii="Times New Roman" w:hAnsi="Times New Roman" w:cs="Times New Roman"/>
                <w:sz w:val="21"/>
                <w:szCs w:val="21"/>
              </w:rPr>
              <w:t>元</w:t>
            </w:r>
            <w:r>
              <w:rPr>
                <w:rFonts w:ascii="Times New Roman" w:hAnsi="Times New Roman" w:cs="Times New Roman"/>
                <w:sz w:val="21"/>
                <w:szCs w:val="21"/>
                <w:lang w:eastAsia="zh-CN"/>
              </w:rPr>
              <w:t>）</w:t>
            </w:r>
          </w:p>
        </w:tc>
        <w:tc>
          <w:tcPr>
            <w:tcW w:w="855"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暂估合价（元）</w:t>
            </w:r>
          </w:p>
        </w:tc>
      </w:tr>
      <w:tr>
        <w:tblPrEx>
          <w:tblCellMar>
            <w:top w:w="0" w:type="dxa"/>
            <w:left w:w="0" w:type="dxa"/>
            <w:bottom w:w="0" w:type="dxa"/>
            <w:right w:w="0" w:type="dxa"/>
          </w:tblCellMar>
        </w:tblPrEx>
        <w:trPr>
          <w:trHeight w:val="482" w:hRule="atLeast"/>
          <w:jc w:val="center"/>
        </w:trPr>
        <w:tc>
          <w:tcPr>
            <w:tcW w:w="900" w:type="dxa"/>
            <w:gridSpan w:val="2"/>
            <w:vMerge w:val="continue"/>
            <w:tcBorders>
              <w:left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3987" w:type="dxa"/>
            <w:gridSpan w:val="9"/>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1"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82" w:hRule="atLeast"/>
          <w:jc w:val="center"/>
        </w:trPr>
        <w:tc>
          <w:tcPr>
            <w:tcW w:w="900" w:type="dxa"/>
            <w:gridSpan w:val="2"/>
            <w:vMerge w:val="continue"/>
            <w:tcBorders>
              <w:left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3987" w:type="dxa"/>
            <w:gridSpan w:val="9"/>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1"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82" w:hRule="atLeast"/>
          <w:jc w:val="center"/>
        </w:trPr>
        <w:tc>
          <w:tcPr>
            <w:tcW w:w="900" w:type="dxa"/>
            <w:gridSpan w:val="2"/>
            <w:vMerge w:val="continue"/>
            <w:tcBorders>
              <w:left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3987" w:type="dxa"/>
            <w:gridSpan w:val="9"/>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1"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82" w:hRule="atLeast"/>
          <w:jc w:val="center"/>
        </w:trPr>
        <w:tc>
          <w:tcPr>
            <w:tcW w:w="900" w:type="dxa"/>
            <w:gridSpan w:val="2"/>
            <w:vMerge w:val="continue"/>
            <w:tcBorders>
              <w:left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3987" w:type="dxa"/>
            <w:gridSpan w:val="9"/>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1"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82" w:hRule="atLeast"/>
          <w:jc w:val="center"/>
        </w:trPr>
        <w:tc>
          <w:tcPr>
            <w:tcW w:w="900" w:type="dxa"/>
            <w:gridSpan w:val="2"/>
            <w:vMerge w:val="continue"/>
            <w:tcBorders>
              <w:left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3987" w:type="dxa"/>
            <w:gridSpan w:val="9"/>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1"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82" w:hRule="atLeast"/>
          <w:jc w:val="center"/>
        </w:trPr>
        <w:tc>
          <w:tcPr>
            <w:tcW w:w="900" w:type="dxa"/>
            <w:gridSpan w:val="2"/>
            <w:vMerge w:val="continue"/>
            <w:tcBorders>
              <w:left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3987" w:type="dxa"/>
            <w:gridSpan w:val="9"/>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1"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82" w:hRule="atLeast"/>
          <w:jc w:val="center"/>
        </w:trPr>
        <w:tc>
          <w:tcPr>
            <w:tcW w:w="900" w:type="dxa"/>
            <w:gridSpan w:val="2"/>
            <w:vMerge w:val="continue"/>
            <w:tcBorders>
              <w:left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5428" w:type="dxa"/>
            <w:gridSpan w:val="12"/>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其他材料费</w:t>
            </w:r>
          </w:p>
        </w:tc>
        <w:tc>
          <w:tcPr>
            <w:tcW w:w="854"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w:t>
            </w: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w:t>
            </w:r>
          </w:p>
        </w:tc>
        <w:tc>
          <w:tcPr>
            <w:tcW w:w="85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82" w:hRule="atLeast"/>
          <w:jc w:val="center"/>
        </w:trPr>
        <w:tc>
          <w:tcPr>
            <w:tcW w:w="900" w:type="dxa"/>
            <w:gridSpan w:val="2"/>
            <w:vMerge w:val="continue"/>
            <w:tcBorders>
              <w:left w:val="single" w:color="000000" w:sz="4" w:space="0"/>
              <w:bottom w:val="single" w:color="auto" w:sz="2" w:space="0"/>
              <w:right w:val="single" w:color="000000" w:sz="4" w:space="0"/>
            </w:tcBorders>
            <w:vAlign w:val="center"/>
          </w:tcPr>
          <w:p>
            <w:pPr>
              <w:overflowPunct w:val="0"/>
              <w:jc w:val="center"/>
              <w:rPr>
                <w:rFonts w:ascii="Times New Roman" w:hAnsi="Times New Roman" w:eastAsia="宋体" w:cs="Times New Roman"/>
                <w:szCs w:val="21"/>
              </w:rPr>
            </w:pPr>
          </w:p>
        </w:tc>
        <w:tc>
          <w:tcPr>
            <w:tcW w:w="5428" w:type="dxa"/>
            <w:gridSpan w:val="12"/>
            <w:tcBorders>
              <w:top w:val="single" w:color="000000" w:sz="4" w:space="0"/>
              <w:left w:val="single" w:color="000000" w:sz="4" w:space="0"/>
              <w:bottom w:val="single" w:color="auto" w:sz="2"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材料费小计</w:t>
            </w:r>
          </w:p>
        </w:tc>
        <w:tc>
          <w:tcPr>
            <w:tcW w:w="854" w:type="dxa"/>
            <w:tcBorders>
              <w:top w:val="single" w:color="000000" w:sz="4" w:space="0"/>
              <w:left w:val="single" w:color="000000" w:sz="4" w:space="0"/>
              <w:bottom w:val="single" w:color="auto" w:sz="2"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w:t>
            </w:r>
          </w:p>
        </w:tc>
        <w:tc>
          <w:tcPr>
            <w:tcW w:w="857" w:type="dxa"/>
            <w:gridSpan w:val="2"/>
            <w:tcBorders>
              <w:top w:val="single" w:color="000000" w:sz="4" w:space="0"/>
              <w:left w:val="single" w:color="000000" w:sz="4" w:space="0"/>
              <w:bottom w:val="single" w:color="auto" w:sz="2"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gridSpan w:val="2"/>
            <w:tcBorders>
              <w:top w:val="single" w:color="000000" w:sz="4" w:space="0"/>
              <w:left w:val="single" w:color="000000" w:sz="4" w:space="0"/>
              <w:bottom w:val="single" w:color="auto" w:sz="2"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w:t>
            </w:r>
          </w:p>
        </w:tc>
        <w:tc>
          <w:tcPr>
            <w:tcW w:w="855" w:type="dxa"/>
            <w:tcBorders>
              <w:top w:val="single" w:color="000000" w:sz="4" w:space="0"/>
              <w:left w:val="single" w:color="000000" w:sz="4" w:space="0"/>
              <w:bottom w:val="single" w:color="auto" w:sz="2" w:space="0"/>
              <w:right w:val="single" w:color="000000" w:sz="4" w:space="0"/>
            </w:tcBorders>
            <w:vAlign w:val="center"/>
          </w:tcPr>
          <w:p>
            <w:pPr>
              <w:overflowPunct w:val="0"/>
              <w:jc w:val="center"/>
              <w:rPr>
                <w:rFonts w:ascii="Times New Roman" w:hAnsi="Times New Roman" w:eastAsia="宋体" w:cs="Times New Roman"/>
                <w:szCs w:val="21"/>
              </w:rPr>
            </w:pPr>
          </w:p>
        </w:tc>
      </w:tr>
    </w:tbl>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注：1如不使用省级或行业建设主管部门发布的计价依据，可不填定额编号、名称等。</w:t>
      </w:r>
    </w:p>
    <w:p>
      <w:pPr>
        <w:overflowPunct w:val="0"/>
        <w:ind w:firstLine="840" w:firstLineChars="400"/>
        <w:rPr>
          <w:rFonts w:ascii="Times New Roman" w:hAnsi="Times New Roman" w:eastAsia="宋体" w:cs="Times New Roman"/>
          <w:szCs w:val="21"/>
        </w:rPr>
      </w:pPr>
      <w:r>
        <w:rPr>
          <w:rFonts w:ascii="Times New Roman" w:hAnsi="Times New Roman" w:eastAsia="宋体" w:cs="Times New Roman"/>
          <w:szCs w:val="21"/>
        </w:rPr>
        <w:t>2招标文件提供了暂估单价的材料，按暂估的单价填入表内</w:t>
      </w:r>
      <w:r>
        <w:rPr>
          <w:rFonts w:hint="eastAsia" w:ascii="Times New Roman" w:hAnsi="Times New Roman" w:eastAsia="宋体" w:cs="Times New Roman"/>
          <w:szCs w:val="21"/>
        </w:rPr>
        <w:t>“</w:t>
      </w:r>
      <w:r>
        <w:rPr>
          <w:rFonts w:ascii="Times New Roman" w:hAnsi="Times New Roman" w:eastAsia="宋体" w:cs="Times New Roman"/>
          <w:szCs w:val="21"/>
        </w:rPr>
        <w:t>暂估单价</w:t>
      </w:r>
      <w:r>
        <w:rPr>
          <w:rFonts w:hint="eastAsia" w:ascii="Times New Roman" w:hAnsi="Times New Roman" w:eastAsia="宋体" w:cs="Times New Roman"/>
          <w:szCs w:val="21"/>
        </w:rPr>
        <w:t>”</w:t>
      </w:r>
      <w:r>
        <w:rPr>
          <w:rFonts w:ascii="Times New Roman" w:hAnsi="Times New Roman" w:eastAsia="宋体" w:cs="Times New Roman"/>
          <w:szCs w:val="21"/>
        </w:rPr>
        <w:t>栏及</w:t>
      </w:r>
      <w:r>
        <w:rPr>
          <w:rFonts w:hint="eastAsia" w:ascii="Times New Roman" w:hAnsi="Times New Roman" w:eastAsia="宋体" w:cs="Times New Roman"/>
          <w:szCs w:val="21"/>
        </w:rPr>
        <w:t>“</w:t>
      </w:r>
      <w:r>
        <w:rPr>
          <w:rFonts w:ascii="Times New Roman" w:hAnsi="Times New Roman" w:eastAsia="宋体" w:cs="Times New Roman"/>
          <w:szCs w:val="21"/>
        </w:rPr>
        <w:t>暂估合价</w:t>
      </w:r>
      <w:r>
        <w:rPr>
          <w:rFonts w:hint="eastAsia" w:ascii="Times New Roman" w:hAnsi="Times New Roman" w:eastAsia="宋体" w:cs="Times New Roman"/>
          <w:szCs w:val="21"/>
        </w:rPr>
        <w:t>”</w:t>
      </w:r>
      <w:r>
        <w:rPr>
          <w:rFonts w:ascii="Times New Roman" w:hAnsi="Times New Roman" w:eastAsia="宋体" w:cs="Times New Roman"/>
          <w:szCs w:val="21"/>
        </w:rPr>
        <w:t>栏。</w:t>
      </w:r>
    </w:p>
    <w:p>
      <w:pPr>
        <w:overflowPunct w:val="0"/>
        <w:ind w:firstLine="840" w:firstLineChars="400"/>
        <w:rPr>
          <w:rFonts w:ascii="Times New Roman" w:hAnsi="Times New Roman" w:eastAsia="宋体" w:cs="Times New Roman"/>
          <w:szCs w:val="21"/>
        </w:rPr>
      </w:pPr>
    </w:p>
    <w:p>
      <w:pPr>
        <w:pStyle w:val="32"/>
        <w:tabs>
          <w:tab w:val="left" w:pos="707"/>
        </w:tabs>
        <w:overflowPunct w:val="0"/>
        <w:outlineLvl w:val="2"/>
        <w:rPr>
          <w:rFonts w:ascii="Times New Roman" w:hAnsi="Times New Roman" w:cs="Times New Roman"/>
          <w:sz w:val="21"/>
          <w:szCs w:val="21"/>
          <w:lang w:eastAsia="zh-CN"/>
        </w:rPr>
      </w:pPr>
      <w:r>
        <w:rPr>
          <w:rFonts w:ascii="Times New Roman" w:hAnsi="Times New Roman" w:cs="Times New Roman"/>
          <w:sz w:val="21"/>
          <w:szCs w:val="21"/>
          <w:lang w:eastAsia="zh-CN"/>
        </w:rPr>
        <w:t>附样5.5.1</w:t>
      </w:r>
      <w:r>
        <w:rPr>
          <w:rFonts w:hint="eastAsia" w:ascii="Times New Roman" w:hAnsi="Times New Roman" w:cs="Times New Roman"/>
          <w:sz w:val="21"/>
          <w:szCs w:val="21"/>
          <w:lang w:eastAsia="zh-CN"/>
        </w:rPr>
        <w:t>0</w:t>
      </w:r>
      <w:r>
        <w:rPr>
          <w:rFonts w:ascii="Times New Roman" w:hAnsi="Times New Roman" w:cs="Times New Roman"/>
          <w:sz w:val="21"/>
          <w:szCs w:val="21"/>
          <w:lang w:eastAsia="zh-CN"/>
        </w:rPr>
        <w:t>：工程量清单及最高投标限价总价措施项目清单与计价表</w:t>
      </w:r>
    </w:p>
    <w:p>
      <w:pPr>
        <w:pStyle w:val="32"/>
        <w:tabs>
          <w:tab w:val="left" w:pos="707"/>
        </w:tabs>
        <w:overflowPunct w:val="0"/>
        <w:spacing w:before="161" w:beforeLines="50" w:after="161" w:afterLines="50"/>
        <w:jc w:val="center"/>
        <w:outlineLvl w:val="2"/>
        <w:rPr>
          <w:rFonts w:ascii="Times New Roman" w:hAnsi="Times New Roman" w:eastAsia="黑体" w:cs="Times New Roman"/>
          <w:bCs/>
          <w:kern w:val="2"/>
          <w:sz w:val="32"/>
          <w:szCs w:val="32"/>
          <w:lang w:eastAsia="zh-CN"/>
        </w:rPr>
      </w:pPr>
      <w:bookmarkStart w:id="143" w:name="_Toc359930017"/>
      <w:bookmarkStart w:id="144" w:name="_Toc359843984"/>
      <w:bookmarkStart w:id="145" w:name="_Toc359843525"/>
      <w:r>
        <w:rPr>
          <w:rFonts w:ascii="Times New Roman" w:hAnsi="Times New Roman" w:eastAsia="黑体" w:cs="Times New Roman"/>
          <w:bCs/>
          <w:kern w:val="2"/>
          <w:sz w:val="32"/>
          <w:szCs w:val="32"/>
          <w:lang w:eastAsia="zh-CN"/>
        </w:rPr>
        <w:t>总价措施项目清单与计价表</w:t>
      </w:r>
      <w:bookmarkEnd w:id="143"/>
      <w:bookmarkEnd w:id="144"/>
      <w:bookmarkEnd w:id="145"/>
    </w:p>
    <w:p>
      <w:pPr>
        <w:pStyle w:val="6"/>
        <w:tabs>
          <w:tab w:val="left" w:pos="4240"/>
          <w:tab w:val="left" w:pos="7913"/>
          <w:tab w:val="left" w:pos="8333"/>
          <w:tab w:val="left" w:pos="8965"/>
        </w:tabs>
        <w:overflowPunct w:val="0"/>
        <w:jc w:val="both"/>
        <w:rPr>
          <w:rFonts w:ascii="Times New Roman" w:hAnsi="Times New Roman" w:cs="Times New Roman"/>
          <w:sz w:val="21"/>
          <w:szCs w:val="21"/>
          <w:lang w:eastAsia="zh-CN"/>
        </w:rPr>
      </w:pPr>
      <w:r>
        <w:rPr>
          <w:rFonts w:ascii="Times New Roman" w:hAnsi="Times New Roman" w:cs="Times New Roman"/>
          <w:sz w:val="21"/>
          <w:szCs w:val="21"/>
          <w:lang w:eastAsia="zh-CN"/>
        </w:rPr>
        <w:t>工程名称：</w:t>
      </w:r>
      <w:r>
        <w:rPr>
          <w:rFonts w:ascii="Times New Roman" w:hAnsi="Times New Roman" w:cs="Times New Roman"/>
          <w:sz w:val="21"/>
          <w:szCs w:val="21"/>
          <w:lang w:eastAsia="zh-CN"/>
        </w:rPr>
        <w:tab/>
      </w:r>
      <w:r>
        <w:rPr>
          <w:rFonts w:ascii="Times New Roman" w:hAnsi="Times New Roman" w:cs="Times New Roman"/>
          <w:sz w:val="21"/>
          <w:szCs w:val="21"/>
          <w:lang w:eastAsia="zh-CN"/>
        </w:rPr>
        <w:t>标段：                    第   页  共   页</w:t>
      </w:r>
    </w:p>
    <w:tbl>
      <w:tblPr>
        <w:tblStyle w:val="12"/>
        <w:tblpPr w:leftFromText="180" w:rightFromText="180" w:vertAnchor="text" w:tblpXSpec="center" w:tblpY="1"/>
        <w:tblOverlap w:val="never"/>
        <w:tblW w:w="8787" w:type="dxa"/>
        <w:jc w:val="center"/>
        <w:tblLayout w:type="fixed"/>
        <w:tblCellMar>
          <w:top w:w="0" w:type="dxa"/>
          <w:left w:w="0" w:type="dxa"/>
          <w:bottom w:w="0" w:type="dxa"/>
          <w:right w:w="0" w:type="dxa"/>
        </w:tblCellMar>
      </w:tblPr>
      <w:tblGrid>
        <w:gridCol w:w="545"/>
        <w:gridCol w:w="1189"/>
        <w:gridCol w:w="2332"/>
        <w:gridCol w:w="930"/>
        <w:gridCol w:w="632"/>
        <w:gridCol w:w="706"/>
        <w:gridCol w:w="893"/>
        <w:gridCol w:w="930"/>
        <w:gridCol w:w="630"/>
      </w:tblGrid>
      <w:tr>
        <w:tblPrEx>
          <w:tblCellMar>
            <w:top w:w="0" w:type="dxa"/>
            <w:left w:w="0" w:type="dxa"/>
            <w:bottom w:w="0" w:type="dxa"/>
            <w:right w:w="0" w:type="dxa"/>
          </w:tblCellMar>
        </w:tblPrEx>
        <w:trPr>
          <w:trHeight w:val="929" w:hRule="exact"/>
          <w:jc w:val="center"/>
        </w:trPr>
        <w:tc>
          <w:tcPr>
            <w:tcW w:w="545"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序号</w:t>
            </w:r>
          </w:p>
        </w:tc>
        <w:tc>
          <w:tcPr>
            <w:tcW w:w="1189"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项目编码</w:t>
            </w:r>
          </w:p>
        </w:tc>
        <w:tc>
          <w:tcPr>
            <w:tcW w:w="2332"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项目名称</w:t>
            </w:r>
          </w:p>
        </w:tc>
        <w:tc>
          <w:tcPr>
            <w:tcW w:w="930" w:type="dxa"/>
            <w:tcBorders>
              <w:top w:val="single" w:color="000000" w:sz="4" w:space="0"/>
              <w:left w:val="single" w:color="000000" w:sz="4" w:space="0"/>
              <w:bottom w:val="single" w:color="000000" w:sz="4" w:space="0"/>
              <w:right w:val="single" w:color="auto" w:sz="2"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计算</w:t>
            </w:r>
          </w:p>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基础</w:t>
            </w:r>
          </w:p>
        </w:tc>
        <w:tc>
          <w:tcPr>
            <w:tcW w:w="632" w:type="dxa"/>
            <w:tcBorders>
              <w:top w:val="single" w:color="000000" w:sz="4" w:space="0"/>
              <w:left w:val="single" w:color="auto" w:sz="2" w:space="0"/>
              <w:bottom w:val="single" w:color="000000" w:sz="4" w:space="0"/>
              <w:right w:val="single" w:color="auto" w:sz="2"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费率</w:t>
            </w:r>
          </w:p>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w:t>
            </w:r>
          </w:p>
        </w:tc>
        <w:tc>
          <w:tcPr>
            <w:tcW w:w="706" w:type="dxa"/>
            <w:tcBorders>
              <w:top w:val="single" w:color="000000" w:sz="4" w:space="0"/>
              <w:left w:val="single" w:color="auto" w:sz="2"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金额</w:t>
            </w:r>
          </w:p>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（元）</w:t>
            </w:r>
          </w:p>
        </w:tc>
        <w:tc>
          <w:tcPr>
            <w:tcW w:w="893" w:type="dxa"/>
            <w:tcBorders>
              <w:top w:val="single" w:color="000000" w:sz="4" w:space="0"/>
              <w:left w:val="single" w:color="000000" w:sz="4" w:space="0"/>
              <w:bottom w:val="single" w:color="000000" w:sz="4" w:space="0"/>
              <w:right w:val="single" w:color="auto" w:sz="2"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lang w:eastAsia="zh-CN"/>
              </w:rPr>
              <w:t>调整费率</w:t>
            </w:r>
            <w:r>
              <w:rPr>
                <w:rFonts w:ascii="Times New Roman" w:hAnsi="Times New Roman" w:cs="Times New Roman"/>
                <w:sz w:val="21"/>
                <w:szCs w:val="21"/>
              </w:rPr>
              <w:t>（%）</w:t>
            </w:r>
          </w:p>
        </w:tc>
        <w:tc>
          <w:tcPr>
            <w:tcW w:w="930" w:type="dxa"/>
            <w:tcBorders>
              <w:top w:val="single" w:color="000000" w:sz="4" w:space="0"/>
              <w:left w:val="single" w:color="auto" w:sz="2"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lang w:eastAsia="zh-CN"/>
              </w:rPr>
              <w:t>调整后</w:t>
            </w:r>
            <w:r>
              <w:rPr>
                <w:rFonts w:ascii="Times New Roman" w:hAnsi="Times New Roman" w:cs="Times New Roman"/>
                <w:sz w:val="21"/>
                <w:szCs w:val="21"/>
              </w:rPr>
              <w:t>金额（元）</w:t>
            </w:r>
          </w:p>
        </w:tc>
        <w:tc>
          <w:tcPr>
            <w:tcW w:w="630"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备注</w:t>
            </w:r>
          </w:p>
        </w:tc>
      </w:tr>
      <w:tr>
        <w:tblPrEx>
          <w:tblCellMar>
            <w:top w:w="0" w:type="dxa"/>
            <w:left w:w="0" w:type="dxa"/>
            <w:bottom w:w="0" w:type="dxa"/>
            <w:right w:w="0" w:type="dxa"/>
          </w:tblCellMar>
        </w:tblPrEx>
        <w:trPr>
          <w:trHeight w:val="775" w:hRule="exact"/>
          <w:jc w:val="center"/>
        </w:trPr>
        <w:tc>
          <w:tcPr>
            <w:tcW w:w="54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332"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安全文明施工费</w:t>
            </w:r>
          </w:p>
        </w:tc>
        <w:tc>
          <w:tcPr>
            <w:tcW w:w="930" w:type="dxa"/>
            <w:tcBorders>
              <w:top w:val="single" w:color="000000" w:sz="4" w:space="0"/>
              <w:left w:val="single" w:color="000000" w:sz="4"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632" w:type="dxa"/>
            <w:tcBorders>
              <w:top w:val="single" w:color="000000" w:sz="4" w:space="0"/>
              <w:left w:val="single" w:color="auto" w:sz="2"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706" w:type="dxa"/>
            <w:tcBorders>
              <w:top w:val="single" w:color="000000" w:sz="4" w:space="0"/>
              <w:left w:val="single" w:color="auto" w:sz="2"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93" w:type="dxa"/>
            <w:tcBorders>
              <w:top w:val="single" w:color="000000" w:sz="4" w:space="0"/>
              <w:left w:val="single" w:color="000000" w:sz="4"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930" w:type="dxa"/>
            <w:tcBorders>
              <w:top w:val="single" w:color="000000" w:sz="4" w:space="0"/>
              <w:left w:val="single" w:color="auto" w:sz="2"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775" w:hRule="exact"/>
          <w:jc w:val="center"/>
        </w:trPr>
        <w:tc>
          <w:tcPr>
            <w:tcW w:w="54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332"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夜间施工</w:t>
            </w:r>
            <w:r>
              <w:rPr>
                <w:rFonts w:ascii="Times New Roman" w:hAnsi="Times New Roman" w:cs="Times New Roman"/>
                <w:sz w:val="21"/>
                <w:szCs w:val="21"/>
                <w:lang w:eastAsia="zh-CN"/>
              </w:rPr>
              <w:t>增加</w:t>
            </w:r>
            <w:r>
              <w:rPr>
                <w:rFonts w:ascii="Times New Roman" w:hAnsi="Times New Roman" w:cs="Times New Roman"/>
                <w:sz w:val="21"/>
                <w:szCs w:val="21"/>
              </w:rPr>
              <w:t>费</w:t>
            </w:r>
          </w:p>
        </w:tc>
        <w:tc>
          <w:tcPr>
            <w:tcW w:w="930" w:type="dxa"/>
            <w:tcBorders>
              <w:top w:val="single" w:color="000000" w:sz="4" w:space="0"/>
              <w:left w:val="single" w:color="000000" w:sz="4"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632" w:type="dxa"/>
            <w:tcBorders>
              <w:top w:val="single" w:color="000000" w:sz="4" w:space="0"/>
              <w:left w:val="single" w:color="auto" w:sz="2"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706" w:type="dxa"/>
            <w:tcBorders>
              <w:top w:val="single" w:color="000000" w:sz="4" w:space="0"/>
              <w:left w:val="single" w:color="auto" w:sz="2"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93" w:type="dxa"/>
            <w:tcBorders>
              <w:top w:val="single" w:color="000000" w:sz="4" w:space="0"/>
              <w:left w:val="single" w:color="000000" w:sz="4"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930" w:type="dxa"/>
            <w:tcBorders>
              <w:top w:val="single" w:color="000000" w:sz="4" w:space="0"/>
              <w:left w:val="single" w:color="auto" w:sz="2"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773" w:hRule="exact"/>
          <w:jc w:val="center"/>
        </w:trPr>
        <w:tc>
          <w:tcPr>
            <w:tcW w:w="54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332"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二次搬运费</w:t>
            </w:r>
          </w:p>
        </w:tc>
        <w:tc>
          <w:tcPr>
            <w:tcW w:w="930" w:type="dxa"/>
            <w:tcBorders>
              <w:top w:val="single" w:color="000000" w:sz="4" w:space="0"/>
              <w:left w:val="single" w:color="000000" w:sz="4"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632" w:type="dxa"/>
            <w:tcBorders>
              <w:top w:val="single" w:color="000000" w:sz="4" w:space="0"/>
              <w:left w:val="single" w:color="auto" w:sz="2"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706" w:type="dxa"/>
            <w:tcBorders>
              <w:top w:val="single" w:color="000000" w:sz="4" w:space="0"/>
              <w:left w:val="single" w:color="auto" w:sz="2"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93" w:type="dxa"/>
            <w:tcBorders>
              <w:top w:val="single" w:color="000000" w:sz="4" w:space="0"/>
              <w:left w:val="single" w:color="000000" w:sz="4"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930" w:type="dxa"/>
            <w:tcBorders>
              <w:top w:val="single" w:color="000000" w:sz="4" w:space="0"/>
              <w:left w:val="single" w:color="auto" w:sz="2"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775" w:hRule="exact"/>
          <w:jc w:val="center"/>
        </w:trPr>
        <w:tc>
          <w:tcPr>
            <w:tcW w:w="54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332"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冬雨季施工</w:t>
            </w:r>
            <w:r>
              <w:rPr>
                <w:rFonts w:ascii="Times New Roman" w:hAnsi="Times New Roman" w:cs="Times New Roman"/>
                <w:sz w:val="21"/>
                <w:szCs w:val="21"/>
                <w:lang w:eastAsia="zh-CN"/>
              </w:rPr>
              <w:t>增加</w:t>
            </w:r>
            <w:r>
              <w:rPr>
                <w:rFonts w:ascii="Times New Roman" w:hAnsi="Times New Roman" w:cs="Times New Roman"/>
                <w:sz w:val="21"/>
                <w:szCs w:val="21"/>
              </w:rPr>
              <w:t>费</w:t>
            </w:r>
          </w:p>
        </w:tc>
        <w:tc>
          <w:tcPr>
            <w:tcW w:w="930" w:type="dxa"/>
            <w:tcBorders>
              <w:top w:val="single" w:color="000000" w:sz="4" w:space="0"/>
              <w:left w:val="single" w:color="000000" w:sz="4"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632" w:type="dxa"/>
            <w:tcBorders>
              <w:top w:val="single" w:color="000000" w:sz="4" w:space="0"/>
              <w:left w:val="single" w:color="auto" w:sz="2"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706" w:type="dxa"/>
            <w:tcBorders>
              <w:top w:val="single" w:color="000000" w:sz="4" w:space="0"/>
              <w:left w:val="single" w:color="auto" w:sz="2"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93" w:type="dxa"/>
            <w:tcBorders>
              <w:top w:val="single" w:color="000000" w:sz="4" w:space="0"/>
              <w:left w:val="single" w:color="000000" w:sz="4"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930" w:type="dxa"/>
            <w:tcBorders>
              <w:top w:val="single" w:color="000000" w:sz="4" w:space="0"/>
              <w:left w:val="single" w:color="auto" w:sz="2"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811" w:hRule="exact"/>
          <w:jc w:val="center"/>
        </w:trPr>
        <w:tc>
          <w:tcPr>
            <w:tcW w:w="54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332"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已完工程及设备保护费</w:t>
            </w:r>
          </w:p>
        </w:tc>
        <w:tc>
          <w:tcPr>
            <w:tcW w:w="930" w:type="dxa"/>
            <w:tcBorders>
              <w:top w:val="single" w:color="000000" w:sz="4" w:space="0"/>
              <w:left w:val="single" w:color="000000" w:sz="4"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632" w:type="dxa"/>
            <w:tcBorders>
              <w:top w:val="single" w:color="000000" w:sz="4" w:space="0"/>
              <w:left w:val="single" w:color="auto" w:sz="2"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706" w:type="dxa"/>
            <w:tcBorders>
              <w:top w:val="single" w:color="000000" w:sz="4" w:space="0"/>
              <w:left w:val="single" w:color="auto" w:sz="2"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93" w:type="dxa"/>
            <w:tcBorders>
              <w:top w:val="single" w:color="000000" w:sz="4" w:space="0"/>
              <w:left w:val="single" w:color="000000" w:sz="4"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930" w:type="dxa"/>
            <w:tcBorders>
              <w:top w:val="single" w:color="000000" w:sz="4" w:space="0"/>
              <w:left w:val="single" w:color="auto" w:sz="2"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775" w:hRule="exact"/>
          <w:jc w:val="center"/>
        </w:trPr>
        <w:tc>
          <w:tcPr>
            <w:tcW w:w="54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332"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p>
        </w:tc>
        <w:tc>
          <w:tcPr>
            <w:tcW w:w="930" w:type="dxa"/>
            <w:tcBorders>
              <w:top w:val="single" w:color="000000" w:sz="4" w:space="0"/>
              <w:left w:val="single" w:color="000000" w:sz="4"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632" w:type="dxa"/>
            <w:tcBorders>
              <w:top w:val="single" w:color="000000" w:sz="4" w:space="0"/>
              <w:left w:val="single" w:color="auto" w:sz="2"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706" w:type="dxa"/>
            <w:tcBorders>
              <w:top w:val="single" w:color="000000" w:sz="4" w:space="0"/>
              <w:left w:val="single" w:color="auto" w:sz="2"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93" w:type="dxa"/>
            <w:tcBorders>
              <w:top w:val="single" w:color="000000" w:sz="4" w:space="0"/>
              <w:left w:val="single" w:color="000000" w:sz="4"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930" w:type="dxa"/>
            <w:tcBorders>
              <w:top w:val="single" w:color="000000" w:sz="4" w:space="0"/>
              <w:left w:val="single" w:color="auto" w:sz="2"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775" w:hRule="exact"/>
          <w:jc w:val="center"/>
        </w:trPr>
        <w:tc>
          <w:tcPr>
            <w:tcW w:w="54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332"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930" w:type="dxa"/>
            <w:tcBorders>
              <w:top w:val="single" w:color="000000" w:sz="4" w:space="0"/>
              <w:left w:val="single" w:color="000000" w:sz="4"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632" w:type="dxa"/>
            <w:tcBorders>
              <w:top w:val="single" w:color="000000" w:sz="4" w:space="0"/>
              <w:left w:val="single" w:color="auto" w:sz="2"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706" w:type="dxa"/>
            <w:tcBorders>
              <w:top w:val="single" w:color="000000" w:sz="4" w:space="0"/>
              <w:left w:val="single" w:color="auto" w:sz="2"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93" w:type="dxa"/>
            <w:tcBorders>
              <w:top w:val="single" w:color="000000" w:sz="4" w:space="0"/>
              <w:left w:val="single" w:color="000000" w:sz="4"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930" w:type="dxa"/>
            <w:tcBorders>
              <w:top w:val="single" w:color="000000" w:sz="4" w:space="0"/>
              <w:left w:val="single" w:color="auto" w:sz="2"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775" w:hRule="exact"/>
          <w:jc w:val="center"/>
        </w:trPr>
        <w:tc>
          <w:tcPr>
            <w:tcW w:w="54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8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332"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930" w:type="dxa"/>
            <w:tcBorders>
              <w:top w:val="single" w:color="000000" w:sz="4" w:space="0"/>
              <w:left w:val="single" w:color="000000" w:sz="4"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632" w:type="dxa"/>
            <w:tcBorders>
              <w:top w:val="single" w:color="000000" w:sz="4" w:space="0"/>
              <w:left w:val="single" w:color="auto" w:sz="2"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706" w:type="dxa"/>
            <w:tcBorders>
              <w:top w:val="single" w:color="000000" w:sz="4" w:space="0"/>
              <w:left w:val="single" w:color="auto" w:sz="2"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93" w:type="dxa"/>
            <w:tcBorders>
              <w:top w:val="single" w:color="000000" w:sz="4" w:space="0"/>
              <w:left w:val="single" w:color="000000" w:sz="4"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930" w:type="dxa"/>
            <w:tcBorders>
              <w:top w:val="single" w:color="000000" w:sz="4" w:space="0"/>
              <w:left w:val="single" w:color="auto" w:sz="2"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63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00" w:hRule="exact"/>
          <w:jc w:val="center"/>
        </w:trPr>
        <w:tc>
          <w:tcPr>
            <w:tcW w:w="5628" w:type="dxa"/>
            <w:gridSpan w:val="5"/>
            <w:tcBorders>
              <w:top w:val="single" w:color="000000" w:sz="4" w:space="0"/>
              <w:left w:val="single" w:color="000000" w:sz="4" w:space="0"/>
              <w:bottom w:val="single" w:color="auto" w:sz="4" w:space="0"/>
              <w:right w:val="single" w:color="auto" w:sz="2" w:space="0"/>
            </w:tcBorders>
            <w:vAlign w:val="center"/>
          </w:tcPr>
          <w:p>
            <w:pPr>
              <w:pStyle w:val="30"/>
              <w:tabs>
                <w:tab w:val="left" w:pos="544"/>
              </w:tabs>
              <w:overflowPunct w:val="0"/>
              <w:jc w:val="center"/>
              <w:rPr>
                <w:rFonts w:ascii="Times New Roman" w:hAnsi="Times New Roman" w:cs="Times New Roman"/>
                <w:sz w:val="21"/>
                <w:szCs w:val="21"/>
              </w:rPr>
            </w:pPr>
            <w:r>
              <w:rPr>
                <w:rFonts w:ascii="Times New Roman" w:hAnsi="Times New Roman" w:cs="Times New Roman"/>
                <w:sz w:val="21"/>
                <w:szCs w:val="21"/>
              </w:rPr>
              <w:t>合</w:t>
            </w:r>
            <w:r>
              <w:rPr>
                <w:rFonts w:ascii="Times New Roman" w:hAnsi="Times New Roman" w:cs="Times New Roman"/>
                <w:sz w:val="21"/>
                <w:szCs w:val="21"/>
              </w:rPr>
              <w:tab/>
            </w:r>
            <w:r>
              <w:rPr>
                <w:rFonts w:ascii="Times New Roman" w:hAnsi="Times New Roman" w:cs="Times New Roman"/>
                <w:sz w:val="21"/>
                <w:szCs w:val="21"/>
              </w:rPr>
              <w:t>计</w:t>
            </w:r>
          </w:p>
        </w:tc>
        <w:tc>
          <w:tcPr>
            <w:tcW w:w="706" w:type="dxa"/>
            <w:tcBorders>
              <w:top w:val="single" w:color="000000" w:sz="4" w:space="0"/>
              <w:left w:val="single" w:color="auto" w:sz="2" w:space="0"/>
              <w:bottom w:val="single" w:color="auto" w:sz="4" w:space="0"/>
              <w:right w:val="single" w:color="auto" w:sz="2" w:space="0"/>
            </w:tcBorders>
            <w:vAlign w:val="center"/>
          </w:tcPr>
          <w:p>
            <w:pPr>
              <w:pStyle w:val="30"/>
              <w:tabs>
                <w:tab w:val="left" w:pos="544"/>
              </w:tabs>
              <w:overflowPunct w:val="0"/>
              <w:jc w:val="center"/>
              <w:rPr>
                <w:rFonts w:ascii="Times New Roman" w:hAnsi="Times New Roman" w:cs="Times New Roman"/>
                <w:sz w:val="21"/>
                <w:szCs w:val="21"/>
              </w:rPr>
            </w:pPr>
          </w:p>
        </w:tc>
        <w:tc>
          <w:tcPr>
            <w:tcW w:w="893" w:type="dxa"/>
            <w:tcBorders>
              <w:top w:val="single" w:color="000000" w:sz="4" w:space="0"/>
              <w:left w:val="single" w:color="auto" w:sz="2" w:space="0"/>
              <w:bottom w:val="single" w:color="auto" w:sz="4" w:space="0"/>
              <w:right w:val="single" w:color="auto" w:sz="2" w:space="0"/>
            </w:tcBorders>
            <w:vAlign w:val="center"/>
          </w:tcPr>
          <w:p>
            <w:pPr>
              <w:pStyle w:val="30"/>
              <w:tabs>
                <w:tab w:val="left" w:pos="544"/>
              </w:tabs>
              <w:overflowPunct w:val="0"/>
              <w:jc w:val="center"/>
              <w:rPr>
                <w:rFonts w:ascii="Times New Roman" w:hAnsi="Times New Roman" w:cs="Times New Roman"/>
                <w:sz w:val="21"/>
                <w:szCs w:val="21"/>
              </w:rPr>
            </w:pPr>
          </w:p>
        </w:tc>
        <w:tc>
          <w:tcPr>
            <w:tcW w:w="930" w:type="dxa"/>
            <w:tcBorders>
              <w:top w:val="single" w:color="000000" w:sz="4" w:space="0"/>
              <w:left w:val="single" w:color="auto" w:sz="2" w:space="0"/>
              <w:bottom w:val="single" w:color="auto" w:sz="4" w:space="0"/>
              <w:right w:val="single" w:color="000000" w:sz="4" w:space="0"/>
            </w:tcBorders>
            <w:vAlign w:val="center"/>
          </w:tcPr>
          <w:p>
            <w:pPr>
              <w:pStyle w:val="30"/>
              <w:tabs>
                <w:tab w:val="left" w:pos="544"/>
              </w:tabs>
              <w:overflowPunct w:val="0"/>
              <w:jc w:val="center"/>
              <w:rPr>
                <w:rFonts w:ascii="Times New Roman" w:hAnsi="Times New Roman" w:cs="Times New Roman"/>
                <w:sz w:val="21"/>
                <w:szCs w:val="21"/>
              </w:rPr>
            </w:pPr>
          </w:p>
        </w:tc>
        <w:tc>
          <w:tcPr>
            <w:tcW w:w="630" w:type="dxa"/>
            <w:tcBorders>
              <w:top w:val="single" w:color="000000" w:sz="4" w:space="0"/>
              <w:left w:val="single" w:color="000000" w:sz="4" w:space="0"/>
              <w:bottom w:val="single" w:color="auto" w:sz="4" w:space="0"/>
              <w:right w:val="single" w:color="000000" w:sz="4" w:space="0"/>
            </w:tcBorders>
            <w:vAlign w:val="center"/>
          </w:tcPr>
          <w:p>
            <w:pPr>
              <w:pStyle w:val="30"/>
              <w:overflowPunct w:val="0"/>
              <w:jc w:val="center"/>
              <w:rPr>
                <w:rFonts w:ascii="Times New Roman" w:hAnsi="Times New Roman" w:cs="Times New Roman"/>
                <w:sz w:val="21"/>
                <w:szCs w:val="21"/>
              </w:rPr>
            </w:pPr>
          </w:p>
        </w:tc>
      </w:tr>
    </w:tbl>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注：1</w:t>
      </w:r>
      <w:r>
        <w:rPr>
          <w:rFonts w:hint="eastAsia" w:ascii="Times New Roman" w:hAnsi="Times New Roman" w:eastAsia="宋体" w:cs="Times New Roman"/>
          <w:szCs w:val="21"/>
        </w:rPr>
        <w:t>“</w:t>
      </w:r>
      <w:r>
        <w:rPr>
          <w:rFonts w:ascii="Times New Roman" w:hAnsi="Times New Roman" w:eastAsia="宋体" w:cs="Times New Roman"/>
          <w:szCs w:val="21"/>
        </w:rPr>
        <w:t>计算基础</w:t>
      </w:r>
      <w:r>
        <w:rPr>
          <w:rFonts w:hint="eastAsia" w:ascii="Times New Roman" w:hAnsi="Times New Roman" w:eastAsia="宋体" w:cs="Times New Roman"/>
          <w:szCs w:val="21"/>
        </w:rPr>
        <w:t>”</w:t>
      </w:r>
      <w:r>
        <w:rPr>
          <w:rFonts w:ascii="Times New Roman" w:hAnsi="Times New Roman" w:eastAsia="宋体" w:cs="Times New Roman"/>
          <w:szCs w:val="21"/>
        </w:rPr>
        <w:t>中安全文明施工费可为</w:t>
      </w:r>
      <w:r>
        <w:rPr>
          <w:rFonts w:hint="eastAsia" w:ascii="Times New Roman" w:hAnsi="Times New Roman" w:eastAsia="宋体" w:cs="Times New Roman"/>
          <w:szCs w:val="21"/>
        </w:rPr>
        <w:t>“</w:t>
      </w:r>
      <w:r>
        <w:rPr>
          <w:rFonts w:ascii="Times New Roman" w:hAnsi="Times New Roman" w:eastAsia="宋体" w:cs="Times New Roman"/>
          <w:szCs w:val="21"/>
        </w:rPr>
        <w:t>定额基价</w:t>
      </w:r>
      <w:r>
        <w:rPr>
          <w:rFonts w:hint="eastAsia" w:ascii="Times New Roman" w:hAnsi="Times New Roman" w:eastAsia="宋体" w:cs="Times New Roman"/>
          <w:szCs w:val="21"/>
        </w:rPr>
        <w:t>”</w:t>
      </w:r>
      <w:r>
        <w:rPr>
          <w:rFonts w:ascii="Times New Roman" w:hAnsi="Times New Roman" w:eastAsia="宋体" w:cs="Times New Roman"/>
          <w:szCs w:val="21"/>
        </w:rPr>
        <w:t>、</w:t>
      </w:r>
      <w:r>
        <w:rPr>
          <w:rFonts w:hint="eastAsia" w:ascii="Times New Roman" w:hAnsi="Times New Roman" w:eastAsia="宋体" w:cs="Times New Roman"/>
          <w:szCs w:val="21"/>
        </w:rPr>
        <w:t>“</w:t>
      </w:r>
      <w:r>
        <w:rPr>
          <w:rFonts w:ascii="Times New Roman" w:hAnsi="Times New Roman" w:eastAsia="宋体" w:cs="Times New Roman"/>
          <w:szCs w:val="21"/>
        </w:rPr>
        <w:t>定额人工费</w:t>
      </w:r>
      <w:r>
        <w:rPr>
          <w:rFonts w:hint="eastAsia" w:ascii="Times New Roman" w:hAnsi="Times New Roman" w:eastAsia="宋体" w:cs="Times New Roman"/>
          <w:szCs w:val="21"/>
        </w:rPr>
        <w:t>”</w:t>
      </w:r>
      <w:r>
        <w:rPr>
          <w:rFonts w:ascii="Times New Roman" w:hAnsi="Times New Roman" w:eastAsia="宋体" w:cs="Times New Roman"/>
          <w:szCs w:val="21"/>
        </w:rPr>
        <w:t>或</w:t>
      </w:r>
      <w:r>
        <w:rPr>
          <w:rFonts w:hint="eastAsia" w:ascii="Times New Roman" w:hAnsi="Times New Roman" w:eastAsia="宋体" w:cs="Times New Roman"/>
          <w:szCs w:val="21"/>
        </w:rPr>
        <w:t>“</w:t>
      </w:r>
      <w:r>
        <w:rPr>
          <w:rFonts w:ascii="Times New Roman" w:hAnsi="Times New Roman" w:eastAsia="宋体" w:cs="Times New Roman"/>
          <w:szCs w:val="21"/>
        </w:rPr>
        <w:t>定额人工费+定额机械费</w:t>
      </w:r>
      <w:r>
        <w:rPr>
          <w:rFonts w:hint="eastAsia" w:ascii="Times New Roman" w:hAnsi="Times New Roman" w:eastAsia="宋体" w:cs="Times New Roman"/>
          <w:szCs w:val="21"/>
        </w:rPr>
        <w:t>”</w:t>
      </w:r>
      <w:r>
        <w:rPr>
          <w:rFonts w:ascii="Times New Roman" w:hAnsi="Times New Roman" w:eastAsia="宋体" w:cs="Times New Roman"/>
          <w:szCs w:val="21"/>
        </w:rPr>
        <w:t>，其他项目可为</w:t>
      </w:r>
      <w:r>
        <w:rPr>
          <w:rFonts w:hint="eastAsia" w:ascii="Times New Roman" w:hAnsi="Times New Roman" w:eastAsia="宋体" w:cs="Times New Roman"/>
          <w:szCs w:val="21"/>
        </w:rPr>
        <w:t>“</w:t>
      </w:r>
      <w:r>
        <w:rPr>
          <w:rFonts w:ascii="Times New Roman" w:hAnsi="Times New Roman" w:eastAsia="宋体" w:cs="Times New Roman"/>
          <w:szCs w:val="21"/>
        </w:rPr>
        <w:t>定额人工费</w:t>
      </w:r>
      <w:r>
        <w:rPr>
          <w:rFonts w:hint="eastAsia" w:ascii="Times New Roman" w:hAnsi="Times New Roman" w:eastAsia="宋体" w:cs="Times New Roman"/>
          <w:szCs w:val="21"/>
        </w:rPr>
        <w:t>”</w:t>
      </w:r>
      <w:r>
        <w:rPr>
          <w:rFonts w:ascii="Times New Roman" w:hAnsi="Times New Roman" w:eastAsia="宋体" w:cs="Times New Roman"/>
          <w:szCs w:val="21"/>
        </w:rPr>
        <w:t>或</w:t>
      </w:r>
      <w:r>
        <w:rPr>
          <w:rFonts w:hint="eastAsia" w:ascii="Times New Roman" w:hAnsi="Times New Roman" w:eastAsia="宋体" w:cs="Times New Roman"/>
          <w:szCs w:val="21"/>
        </w:rPr>
        <w:t>“</w:t>
      </w:r>
      <w:r>
        <w:rPr>
          <w:rFonts w:ascii="Times New Roman" w:hAnsi="Times New Roman" w:eastAsia="宋体" w:cs="Times New Roman"/>
          <w:szCs w:val="21"/>
        </w:rPr>
        <w:t>定额人工费+定额机械费</w:t>
      </w:r>
      <w:r>
        <w:rPr>
          <w:rFonts w:hint="eastAsia" w:ascii="Times New Roman" w:hAnsi="Times New Roman" w:eastAsia="宋体" w:cs="Times New Roman"/>
          <w:szCs w:val="21"/>
        </w:rPr>
        <w:t>”</w:t>
      </w:r>
      <w:r>
        <w:rPr>
          <w:rFonts w:ascii="Times New Roman" w:hAnsi="Times New Roman" w:eastAsia="宋体" w:cs="Times New Roman"/>
          <w:szCs w:val="21"/>
        </w:rPr>
        <w:t>。</w:t>
      </w:r>
    </w:p>
    <w:p>
      <w:pPr>
        <w:overflowPunct w:val="0"/>
        <w:ind w:firstLine="840" w:firstLineChars="400"/>
        <w:rPr>
          <w:rFonts w:ascii="Times New Roman" w:hAnsi="Times New Roman" w:eastAsia="宋体" w:cs="Times New Roman"/>
          <w:szCs w:val="21"/>
        </w:rPr>
      </w:pPr>
      <w:r>
        <w:rPr>
          <w:rFonts w:ascii="Times New Roman" w:hAnsi="Times New Roman" w:eastAsia="宋体" w:cs="Times New Roman"/>
          <w:szCs w:val="21"/>
        </w:rPr>
        <w:t>2按施工方案计算的措施费，若无</w:t>
      </w:r>
      <w:r>
        <w:rPr>
          <w:rFonts w:hint="eastAsia" w:ascii="Times New Roman" w:hAnsi="Times New Roman" w:eastAsia="宋体" w:cs="Times New Roman"/>
          <w:szCs w:val="21"/>
        </w:rPr>
        <w:t>“</w:t>
      </w:r>
      <w:r>
        <w:rPr>
          <w:rFonts w:ascii="Times New Roman" w:hAnsi="Times New Roman" w:eastAsia="宋体" w:cs="Times New Roman"/>
          <w:szCs w:val="21"/>
        </w:rPr>
        <w:t>计算基础</w:t>
      </w:r>
      <w:r>
        <w:rPr>
          <w:rFonts w:hint="eastAsia" w:ascii="Times New Roman" w:hAnsi="Times New Roman" w:eastAsia="宋体" w:cs="Times New Roman"/>
          <w:szCs w:val="21"/>
        </w:rPr>
        <w:t>”</w:t>
      </w:r>
      <w:r>
        <w:rPr>
          <w:rFonts w:ascii="Times New Roman" w:hAnsi="Times New Roman" w:eastAsia="宋体" w:cs="Times New Roman"/>
          <w:szCs w:val="21"/>
        </w:rPr>
        <w:t>和</w:t>
      </w:r>
      <w:r>
        <w:rPr>
          <w:rFonts w:hint="eastAsia" w:ascii="Times New Roman" w:hAnsi="Times New Roman" w:eastAsia="宋体" w:cs="Times New Roman"/>
          <w:szCs w:val="21"/>
        </w:rPr>
        <w:t>“</w:t>
      </w:r>
      <w:r>
        <w:rPr>
          <w:rFonts w:ascii="Times New Roman" w:hAnsi="Times New Roman" w:eastAsia="宋体" w:cs="Times New Roman"/>
          <w:szCs w:val="21"/>
        </w:rPr>
        <w:t>费率</w:t>
      </w:r>
      <w:r>
        <w:rPr>
          <w:rFonts w:hint="eastAsia" w:ascii="Times New Roman" w:hAnsi="Times New Roman" w:eastAsia="宋体" w:cs="Times New Roman"/>
          <w:szCs w:val="21"/>
        </w:rPr>
        <w:t>”</w:t>
      </w:r>
      <w:r>
        <w:rPr>
          <w:rFonts w:ascii="Times New Roman" w:hAnsi="Times New Roman" w:eastAsia="宋体" w:cs="Times New Roman"/>
          <w:szCs w:val="21"/>
        </w:rPr>
        <w:t>的数值，也可只填</w:t>
      </w:r>
      <w:r>
        <w:rPr>
          <w:rFonts w:hint="eastAsia" w:ascii="Times New Roman" w:hAnsi="Times New Roman" w:eastAsia="宋体" w:cs="Times New Roman"/>
          <w:szCs w:val="21"/>
        </w:rPr>
        <w:t>“</w:t>
      </w:r>
      <w:r>
        <w:rPr>
          <w:rFonts w:ascii="Times New Roman" w:hAnsi="Times New Roman" w:eastAsia="宋体" w:cs="Times New Roman"/>
          <w:szCs w:val="21"/>
        </w:rPr>
        <w:t>金额</w:t>
      </w:r>
      <w:r>
        <w:rPr>
          <w:rFonts w:hint="eastAsia" w:ascii="Times New Roman" w:hAnsi="Times New Roman" w:eastAsia="宋体" w:cs="Times New Roman"/>
          <w:szCs w:val="21"/>
        </w:rPr>
        <w:t>”</w:t>
      </w:r>
      <w:r>
        <w:rPr>
          <w:rFonts w:ascii="Times New Roman" w:hAnsi="Times New Roman" w:eastAsia="宋体" w:cs="Times New Roman"/>
          <w:szCs w:val="21"/>
        </w:rPr>
        <w:t>数值，但应在备注栏说明施工方案出处或计算方法</w:t>
      </w:r>
    </w:p>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pStyle w:val="32"/>
        <w:tabs>
          <w:tab w:val="left" w:pos="707"/>
        </w:tabs>
        <w:overflowPunct w:val="0"/>
        <w:outlineLvl w:val="2"/>
        <w:rPr>
          <w:rFonts w:ascii="Times New Roman" w:hAnsi="Times New Roman" w:cs="Times New Roman"/>
          <w:sz w:val="21"/>
          <w:szCs w:val="21"/>
          <w:lang w:eastAsia="zh-CN"/>
        </w:rPr>
      </w:pPr>
      <w:bookmarkStart w:id="146" w:name="_Toc359843985"/>
      <w:bookmarkStart w:id="147" w:name="_Toc359930018"/>
      <w:bookmarkStart w:id="148" w:name="_Toc359843526"/>
      <w:r>
        <w:rPr>
          <w:rFonts w:ascii="Times New Roman" w:hAnsi="Times New Roman" w:cs="Times New Roman"/>
          <w:sz w:val="21"/>
          <w:szCs w:val="21"/>
          <w:lang w:eastAsia="zh-CN"/>
        </w:rPr>
        <w:t>附样5.5.1</w:t>
      </w:r>
      <w:r>
        <w:rPr>
          <w:rFonts w:hint="eastAsia" w:ascii="Times New Roman" w:hAnsi="Times New Roman" w:cs="Times New Roman"/>
          <w:sz w:val="21"/>
          <w:szCs w:val="21"/>
          <w:lang w:eastAsia="zh-CN"/>
        </w:rPr>
        <w:t>1</w:t>
      </w:r>
      <w:r>
        <w:rPr>
          <w:rFonts w:ascii="Times New Roman" w:hAnsi="Times New Roman" w:cs="Times New Roman"/>
          <w:sz w:val="21"/>
          <w:szCs w:val="21"/>
          <w:lang w:eastAsia="zh-CN"/>
        </w:rPr>
        <w:t>：工程量清单及最高投标限价其他项目计价表</w:t>
      </w:r>
      <w:bookmarkEnd w:id="146"/>
      <w:bookmarkEnd w:id="147"/>
      <w:bookmarkEnd w:id="148"/>
    </w:p>
    <w:p>
      <w:pPr>
        <w:pStyle w:val="32"/>
        <w:tabs>
          <w:tab w:val="left" w:pos="707"/>
        </w:tabs>
        <w:overflowPunct w:val="0"/>
        <w:spacing w:before="161" w:beforeLines="50" w:after="161" w:afterLines="50"/>
        <w:jc w:val="center"/>
        <w:outlineLvl w:val="2"/>
        <w:rPr>
          <w:rFonts w:ascii="Times New Roman" w:hAnsi="Times New Roman" w:eastAsia="黑体" w:cs="Times New Roman"/>
          <w:bCs/>
          <w:kern w:val="2"/>
          <w:sz w:val="32"/>
          <w:szCs w:val="32"/>
          <w:lang w:eastAsia="zh-CN"/>
        </w:rPr>
      </w:pPr>
      <w:bookmarkStart w:id="149" w:name="_Toc359843986"/>
      <w:bookmarkStart w:id="150" w:name="_Toc359843527"/>
      <w:bookmarkStart w:id="151" w:name="_Toc359930019"/>
      <w:r>
        <w:rPr>
          <w:rFonts w:ascii="Times New Roman" w:hAnsi="Times New Roman" w:eastAsia="黑体" w:cs="Times New Roman"/>
          <w:bCs/>
          <w:kern w:val="2"/>
          <w:sz w:val="32"/>
          <w:szCs w:val="32"/>
          <w:lang w:eastAsia="zh-CN"/>
        </w:rPr>
        <w:t>其他项目清单与计价汇总表</w:t>
      </w:r>
      <w:bookmarkEnd w:id="149"/>
      <w:bookmarkEnd w:id="150"/>
      <w:bookmarkEnd w:id="151"/>
    </w:p>
    <w:p>
      <w:pPr>
        <w:pStyle w:val="6"/>
        <w:tabs>
          <w:tab w:val="left" w:pos="4095"/>
          <w:tab w:val="left" w:pos="7770"/>
          <w:tab w:val="left" w:pos="8190"/>
          <w:tab w:val="left" w:pos="8819"/>
        </w:tabs>
        <w:overflowPunct w:val="0"/>
        <w:rPr>
          <w:rFonts w:ascii="Times New Roman" w:hAnsi="Times New Roman" w:cs="Times New Roman"/>
          <w:sz w:val="21"/>
          <w:szCs w:val="21"/>
          <w:lang w:eastAsia="zh-CN"/>
        </w:rPr>
      </w:pPr>
      <w:r>
        <w:rPr>
          <w:rFonts w:ascii="Times New Roman" w:hAnsi="Times New Roman" w:cs="Times New Roman"/>
          <w:sz w:val="21"/>
          <w:szCs w:val="21"/>
          <w:lang w:eastAsia="zh-CN"/>
        </w:rPr>
        <w:t>工程名称：</w:t>
      </w:r>
      <w:r>
        <w:rPr>
          <w:rFonts w:ascii="Times New Roman" w:hAnsi="Times New Roman" w:cs="Times New Roman"/>
          <w:sz w:val="21"/>
          <w:szCs w:val="21"/>
          <w:lang w:eastAsia="zh-CN"/>
        </w:rPr>
        <w:tab/>
      </w:r>
      <w:r>
        <w:rPr>
          <w:rFonts w:ascii="Times New Roman" w:hAnsi="Times New Roman" w:cs="Times New Roman"/>
          <w:sz w:val="21"/>
          <w:szCs w:val="21"/>
          <w:lang w:eastAsia="zh-CN"/>
        </w:rPr>
        <w:t>标段：                       第   页 共   页</w:t>
      </w:r>
    </w:p>
    <w:tbl>
      <w:tblPr>
        <w:tblStyle w:val="12"/>
        <w:tblW w:w="8787" w:type="dxa"/>
        <w:jc w:val="center"/>
        <w:tblLayout w:type="fixed"/>
        <w:tblCellMar>
          <w:top w:w="0" w:type="dxa"/>
          <w:left w:w="0" w:type="dxa"/>
          <w:bottom w:w="0" w:type="dxa"/>
          <w:right w:w="0" w:type="dxa"/>
        </w:tblCellMar>
      </w:tblPr>
      <w:tblGrid>
        <w:gridCol w:w="874"/>
        <w:gridCol w:w="3703"/>
        <w:gridCol w:w="1378"/>
        <w:gridCol w:w="1649"/>
        <w:gridCol w:w="1183"/>
      </w:tblGrid>
      <w:tr>
        <w:tblPrEx>
          <w:tblCellMar>
            <w:top w:w="0" w:type="dxa"/>
            <w:left w:w="0" w:type="dxa"/>
            <w:bottom w:w="0" w:type="dxa"/>
            <w:right w:w="0" w:type="dxa"/>
          </w:tblCellMar>
        </w:tblPrEx>
        <w:trPr>
          <w:trHeight w:val="794" w:hRule="atLeast"/>
          <w:jc w:val="center"/>
        </w:trPr>
        <w:tc>
          <w:tcPr>
            <w:tcW w:w="874"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序号</w:t>
            </w:r>
          </w:p>
        </w:tc>
        <w:tc>
          <w:tcPr>
            <w:tcW w:w="370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项目名称</w:t>
            </w:r>
          </w:p>
        </w:tc>
        <w:tc>
          <w:tcPr>
            <w:tcW w:w="1378"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hint="eastAsia" w:ascii="Times New Roman" w:hAnsi="Times New Roman" w:cs="Times New Roman"/>
                <w:sz w:val="21"/>
                <w:szCs w:val="21"/>
                <w:lang w:eastAsia="zh-CN"/>
              </w:rPr>
              <w:t>计量</w:t>
            </w:r>
            <w:r>
              <w:rPr>
                <w:rFonts w:ascii="Times New Roman" w:hAnsi="Times New Roman" w:cs="Times New Roman"/>
                <w:sz w:val="21"/>
                <w:szCs w:val="21"/>
                <w:lang w:eastAsia="zh-CN"/>
              </w:rPr>
              <w:t>单位</w:t>
            </w:r>
          </w:p>
        </w:tc>
        <w:tc>
          <w:tcPr>
            <w:tcW w:w="1649"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金额（元）</w:t>
            </w:r>
          </w:p>
        </w:tc>
        <w:tc>
          <w:tcPr>
            <w:tcW w:w="118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备注</w:t>
            </w:r>
          </w:p>
        </w:tc>
      </w:tr>
      <w:tr>
        <w:tblPrEx>
          <w:tblCellMar>
            <w:top w:w="0" w:type="dxa"/>
            <w:left w:w="0" w:type="dxa"/>
            <w:bottom w:w="0" w:type="dxa"/>
            <w:right w:w="0" w:type="dxa"/>
          </w:tblCellMar>
        </w:tblPrEx>
        <w:trPr>
          <w:trHeight w:val="794" w:hRule="atLeast"/>
          <w:jc w:val="center"/>
        </w:trPr>
        <w:tc>
          <w:tcPr>
            <w:tcW w:w="874"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1</w:t>
            </w:r>
          </w:p>
        </w:tc>
        <w:tc>
          <w:tcPr>
            <w:tcW w:w="3703"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val="0"/>
              <w:topLinePunct w:val="0"/>
              <w:bidi w:val="0"/>
              <w:adjustRightInd/>
              <w:snapToGrid/>
              <w:ind w:left="63" w:leftChars="30"/>
              <w:textAlignment w:val="auto"/>
              <w:rPr>
                <w:rFonts w:ascii="Times New Roman" w:hAnsi="Times New Roman" w:cs="Times New Roman"/>
                <w:sz w:val="21"/>
                <w:szCs w:val="21"/>
              </w:rPr>
            </w:pPr>
            <w:r>
              <w:rPr>
                <w:rFonts w:ascii="Times New Roman" w:hAnsi="Times New Roman" w:cs="Times New Roman"/>
                <w:sz w:val="21"/>
                <w:szCs w:val="21"/>
              </w:rPr>
              <w:t>暂列金额</w:t>
            </w:r>
          </w:p>
        </w:tc>
        <w:tc>
          <w:tcPr>
            <w:tcW w:w="1378"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p>
        </w:tc>
        <w:tc>
          <w:tcPr>
            <w:tcW w:w="164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8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p>
        </w:tc>
      </w:tr>
      <w:tr>
        <w:tblPrEx>
          <w:tblCellMar>
            <w:top w:w="0" w:type="dxa"/>
            <w:left w:w="0" w:type="dxa"/>
            <w:bottom w:w="0" w:type="dxa"/>
            <w:right w:w="0" w:type="dxa"/>
          </w:tblCellMar>
        </w:tblPrEx>
        <w:trPr>
          <w:trHeight w:val="794" w:hRule="atLeast"/>
          <w:jc w:val="center"/>
        </w:trPr>
        <w:tc>
          <w:tcPr>
            <w:tcW w:w="874"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2</w:t>
            </w:r>
          </w:p>
        </w:tc>
        <w:tc>
          <w:tcPr>
            <w:tcW w:w="3703"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val="0"/>
              <w:topLinePunct w:val="0"/>
              <w:bidi w:val="0"/>
              <w:adjustRightInd/>
              <w:snapToGrid/>
              <w:ind w:left="63" w:leftChars="30"/>
              <w:textAlignment w:val="auto"/>
              <w:rPr>
                <w:rFonts w:ascii="Times New Roman" w:hAnsi="Times New Roman" w:cs="Times New Roman"/>
                <w:sz w:val="21"/>
                <w:szCs w:val="21"/>
              </w:rPr>
            </w:pPr>
            <w:r>
              <w:rPr>
                <w:rFonts w:ascii="Times New Roman" w:hAnsi="Times New Roman" w:cs="Times New Roman"/>
                <w:sz w:val="21"/>
                <w:szCs w:val="21"/>
              </w:rPr>
              <w:t>暂估价</w:t>
            </w:r>
          </w:p>
        </w:tc>
        <w:tc>
          <w:tcPr>
            <w:tcW w:w="1378"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64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83"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794" w:hRule="atLeast"/>
          <w:jc w:val="center"/>
        </w:trPr>
        <w:tc>
          <w:tcPr>
            <w:tcW w:w="874"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2.1</w:t>
            </w:r>
          </w:p>
        </w:tc>
        <w:tc>
          <w:tcPr>
            <w:tcW w:w="3703"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val="0"/>
              <w:topLinePunct w:val="0"/>
              <w:bidi w:val="0"/>
              <w:adjustRightInd/>
              <w:snapToGrid/>
              <w:ind w:left="63" w:leftChars="30"/>
              <w:jc w:val="center"/>
              <w:textAlignment w:val="auto"/>
              <w:rPr>
                <w:rFonts w:ascii="Times New Roman" w:hAnsi="Times New Roman" w:cs="Times New Roman"/>
                <w:sz w:val="21"/>
                <w:szCs w:val="21"/>
                <w:lang w:eastAsia="zh-CN"/>
              </w:rPr>
            </w:pPr>
            <w:r>
              <w:rPr>
                <w:rFonts w:ascii="Times New Roman" w:hAnsi="Times New Roman" w:cs="Times New Roman"/>
                <w:sz w:val="21"/>
                <w:szCs w:val="21"/>
                <w:lang w:eastAsia="zh-CN"/>
              </w:rPr>
              <w:t>材料（工程设备）暂估价/结算价</w:t>
            </w:r>
          </w:p>
        </w:tc>
        <w:tc>
          <w:tcPr>
            <w:tcW w:w="1378"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649"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Cs w:val="21"/>
              </w:rPr>
              <w:t>—</w:t>
            </w:r>
          </w:p>
        </w:tc>
        <w:tc>
          <w:tcPr>
            <w:tcW w:w="118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p>
        </w:tc>
      </w:tr>
      <w:tr>
        <w:tblPrEx>
          <w:tblCellMar>
            <w:top w:w="0" w:type="dxa"/>
            <w:left w:w="0" w:type="dxa"/>
            <w:bottom w:w="0" w:type="dxa"/>
            <w:right w:w="0" w:type="dxa"/>
          </w:tblCellMar>
        </w:tblPrEx>
        <w:trPr>
          <w:trHeight w:val="794" w:hRule="atLeast"/>
          <w:jc w:val="center"/>
        </w:trPr>
        <w:tc>
          <w:tcPr>
            <w:tcW w:w="874"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2.2</w:t>
            </w:r>
          </w:p>
        </w:tc>
        <w:tc>
          <w:tcPr>
            <w:tcW w:w="3703"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val="0"/>
              <w:topLinePunct w:val="0"/>
              <w:bidi w:val="0"/>
              <w:adjustRightInd/>
              <w:snapToGrid/>
              <w:ind w:left="63" w:leftChars="30" w:firstLine="315" w:firstLineChars="150"/>
              <w:textAlignment w:val="auto"/>
              <w:rPr>
                <w:rFonts w:ascii="Times New Roman" w:hAnsi="Times New Roman" w:cs="Times New Roman"/>
                <w:sz w:val="21"/>
                <w:szCs w:val="21"/>
                <w:lang w:eastAsia="zh-CN"/>
              </w:rPr>
            </w:pPr>
            <w:r>
              <w:rPr>
                <w:rFonts w:ascii="Times New Roman" w:hAnsi="Times New Roman" w:cs="Times New Roman"/>
                <w:sz w:val="21"/>
                <w:szCs w:val="21"/>
                <w:lang w:eastAsia="zh-CN"/>
              </w:rPr>
              <w:t>专业工程暂估价/结算价</w:t>
            </w:r>
          </w:p>
        </w:tc>
        <w:tc>
          <w:tcPr>
            <w:tcW w:w="1378"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64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8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p>
        </w:tc>
      </w:tr>
      <w:tr>
        <w:tblPrEx>
          <w:tblCellMar>
            <w:top w:w="0" w:type="dxa"/>
            <w:left w:w="0" w:type="dxa"/>
            <w:bottom w:w="0" w:type="dxa"/>
            <w:right w:w="0" w:type="dxa"/>
          </w:tblCellMar>
        </w:tblPrEx>
        <w:trPr>
          <w:trHeight w:val="794" w:hRule="atLeast"/>
          <w:jc w:val="center"/>
        </w:trPr>
        <w:tc>
          <w:tcPr>
            <w:tcW w:w="874"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3</w:t>
            </w:r>
          </w:p>
        </w:tc>
        <w:tc>
          <w:tcPr>
            <w:tcW w:w="3703"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val="0"/>
              <w:topLinePunct w:val="0"/>
              <w:bidi w:val="0"/>
              <w:adjustRightInd/>
              <w:snapToGrid/>
              <w:ind w:left="63" w:leftChars="30"/>
              <w:textAlignment w:val="auto"/>
              <w:rPr>
                <w:rFonts w:ascii="Times New Roman" w:hAnsi="Times New Roman" w:cs="Times New Roman"/>
                <w:sz w:val="21"/>
                <w:szCs w:val="21"/>
              </w:rPr>
            </w:pPr>
            <w:r>
              <w:rPr>
                <w:rFonts w:ascii="Times New Roman" w:hAnsi="Times New Roman" w:cs="Times New Roman"/>
                <w:sz w:val="21"/>
                <w:szCs w:val="21"/>
              </w:rPr>
              <w:t>计日工</w:t>
            </w:r>
          </w:p>
        </w:tc>
        <w:tc>
          <w:tcPr>
            <w:tcW w:w="1378"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64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8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p>
        </w:tc>
      </w:tr>
      <w:tr>
        <w:tblPrEx>
          <w:tblCellMar>
            <w:top w:w="0" w:type="dxa"/>
            <w:left w:w="0" w:type="dxa"/>
            <w:bottom w:w="0" w:type="dxa"/>
            <w:right w:w="0" w:type="dxa"/>
          </w:tblCellMar>
        </w:tblPrEx>
        <w:trPr>
          <w:trHeight w:val="794" w:hRule="atLeast"/>
          <w:jc w:val="center"/>
        </w:trPr>
        <w:tc>
          <w:tcPr>
            <w:tcW w:w="874"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4</w:t>
            </w:r>
          </w:p>
        </w:tc>
        <w:tc>
          <w:tcPr>
            <w:tcW w:w="3703"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val="0"/>
              <w:topLinePunct w:val="0"/>
              <w:bidi w:val="0"/>
              <w:adjustRightInd/>
              <w:snapToGrid/>
              <w:ind w:left="63" w:leftChars="30"/>
              <w:textAlignment w:val="auto"/>
              <w:rPr>
                <w:rFonts w:ascii="Times New Roman" w:hAnsi="Times New Roman" w:cs="Times New Roman"/>
                <w:sz w:val="21"/>
                <w:szCs w:val="21"/>
              </w:rPr>
            </w:pPr>
            <w:r>
              <w:rPr>
                <w:rFonts w:ascii="Times New Roman" w:hAnsi="Times New Roman" w:cs="Times New Roman"/>
                <w:sz w:val="21"/>
                <w:szCs w:val="21"/>
              </w:rPr>
              <w:t>总承包服务费</w:t>
            </w:r>
          </w:p>
        </w:tc>
        <w:tc>
          <w:tcPr>
            <w:tcW w:w="1378"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64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8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p>
        </w:tc>
      </w:tr>
      <w:tr>
        <w:tblPrEx>
          <w:tblCellMar>
            <w:top w:w="0" w:type="dxa"/>
            <w:left w:w="0" w:type="dxa"/>
            <w:bottom w:w="0" w:type="dxa"/>
            <w:right w:w="0" w:type="dxa"/>
          </w:tblCellMar>
        </w:tblPrEx>
        <w:trPr>
          <w:trHeight w:val="794" w:hRule="atLeast"/>
          <w:jc w:val="center"/>
        </w:trPr>
        <w:tc>
          <w:tcPr>
            <w:tcW w:w="874"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5</w:t>
            </w:r>
          </w:p>
        </w:tc>
        <w:tc>
          <w:tcPr>
            <w:tcW w:w="3703"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val="0"/>
              <w:topLinePunct w:val="0"/>
              <w:bidi w:val="0"/>
              <w:adjustRightInd/>
              <w:snapToGrid/>
              <w:ind w:left="63" w:leftChars="30"/>
              <w:textAlignment w:val="auto"/>
              <w:rPr>
                <w:rFonts w:ascii="Times New Roman" w:hAnsi="Times New Roman" w:eastAsia="宋体" w:cs="Times New Roman"/>
                <w:szCs w:val="21"/>
              </w:rPr>
            </w:pPr>
            <w:r>
              <w:rPr>
                <w:rFonts w:ascii="Times New Roman" w:hAnsi="Times New Roman" w:eastAsia="宋体" w:cs="Times New Roman"/>
                <w:szCs w:val="21"/>
              </w:rPr>
              <w:t>索赔与现场签证</w:t>
            </w:r>
          </w:p>
        </w:tc>
        <w:tc>
          <w:tcPr>
            <w:tcW w:w="1378"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64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83"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794" w:hRule="atLeast"/>
          <w:jc w:val="center"/>
        </w:trPr>
        <w:tc>
          <w:tcPr>
            <w:tcW w:w="87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3703"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378"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64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83"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794" w:hRule="atLeast"/>
          <w:jc w:val="center"/>
        </w:trPr>
        <w:tc>
          <w:tcPr>
            <w:tcW w:w="87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3703"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378"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64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83"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794" w:hRule="atLeast"/>
          <w:jc w:val="center"/>
        </w:trPr>
        <w:tc>
          <w:tcPr>
            <w:tcW w:w="87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3703"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378"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64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83"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794" w:hRule="atLeast"/>
          <w:jc w:val="center"/>
        </w:trPr>
        <w:tc>
          <w:tcPr>
            <w:tcW w:w="87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3703" w:type="dxa"/>
            <w:tcBorders>
              <w:top w:val="single" w:color="000000" w:sz="4" w:space="0"/>
              <w:left w:val="single" w:color="000000" w:sz="4"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1378" w:type="dxa"/>
            <w:tcBorders>
              <w:top w:val="single" w:color="000000" w:sz="4" w:space="0"/>
              <w:left w:val="single" w:color="auto" w:sz="2"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64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83"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794" w:hRule="atLeast"/>
          <w:jc w:val="center"/>
        </w:trPr>
        <w:tc>
          <w:tcPr>
            <w:tcW w:w="4577" w:type="dxa"/>
            <w:gridSpan w:val="2"/>
            <w:tcBorders>
              <w:top w:val="single" w:color="000000" w:sz="4" w:space="0"/>
              <w:left w:val="single" w:color="000000" w:sz="4" w:space="0"/>
              <w:bottom w:val="single" w:color="000000" w:sz="4" w:space="0"/>
              <w:right w:val="single" w:color="auto" w:sz="2" w:space="0"/>
            </w:tcBorders>
            <w:vAlign w:val="center"/>
          </w:tcPr>
          <w:p>
            <w:pPr>
              <w:pStyle w:val="30"/>
              <w:tabs>
                <w:tab w:val="left" w:pos="1356"/>
              </w:tabs>
              <w:overflowPunct w:val="0"/>
              <w:jc w:val="center"/>
              <w:rPr>
                <w:rFonts w:ascii="Times New Roman" w:hAnsi="Times New Roman" w:cs="Times New Roman"/>
                <w:sz w:val="21"/>
                <w:szCs w:val="21"/>
              </w:rPr>
            </w:pPr>
            <w:r>
              <w:rPr>
                <w:rFonts w:ascii="Times New Roman" w:hAnsi="Times New Roman" w:cs="Times New Roman"/>
                <w:sz w:val="21"/>
                <w:szCs w:val="21"/>
              </w:rPr>
              <w:t>合</w:t>
            </w:r>
            <w:r>
              <w:rPr>
                <w:rFonts w:ascii="Times New Roman" w:hAnsi="Times New Roman" w:cs="Times New Roman"/>
                <w:sz w:val="21"/>
                <w:szCs w:val="21"/>
              </w:rPr>
              <w:tab/>
            </w:r>
            <w:r>
              <w:rPr>
                <w:rFonts w:ascii="Times New Roman" w:hAnsi="Times New Roman" w:cs="Times New Roman"/>
                <w:sz w:val="21"/>
                <w:szCs w:val="21"/>
              </w:rPr>
              <w:t>计</w:t>
            </w:r>
          </w:p>
        </w:tc>
        <w:tc>
          <w:tcPr>
            <w:tcW w:w="1378" w:type="dxa"/>
            <w:tcBorders>
              <w:top w:val="single" w:color="000000" w:sz="4" w:space="0"/>
              <w:left w:val="single" w:color="auto" w:sz="2" w:space="0"/>
              <w:bottom w:val="single" w:color="000000" w:sz="4" w:space="0"/>
              <w:right w:val="single" w:color="000000" w:sz="4" w:space="0"/>
            </w:tcBorders>
            <w:vAlign w:val="center"/>
          </w:tcPr>
          <w:p>
            <w:pPr>
              <w:pStyle w:val="30"/>
              <w:tabs>
                <w:tab w:val="left" w:pos="1356"/>
              </w:tabs>
              <w:overflowPunct w:val="0"/>
              <w:jc w:val="center"/>
              <w:rPr>
                <w:rFonts w:ascii="Times New Roman" w:hAnsi="Times New Roman" w:cs="Times New Roman"/>
                <w:sz w:val="21"/>
                <w:szCs w:val="21"/>
              </w:rPr>
            </w:pPr>
          </w:p>
        </w:tc>
        <w:tc>
          <w:tcPr>
            <w:tcW w:w="1649"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p>
        </w:tc>
        <w:tc>
          <w:tcPr>
            <w:tcW w:w="118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一</w:t>
            </w:r>
          </w:p>
        </w:tc>
      </w:tr>
    </w:tbl>
    <w:p>
      <w:pPr>
        <w:tabs>
          <w:tab w:val="left" w:pos="8826"/>
        </w:tabs>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注：材料（工程设备）暂估单价进入清单项目综合单价，此处不汇总。</w:t>
      </w:r>
    </w:p>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pStyle w:val="32"/>
        <w:tabs>
          <w:tab w:val="left" w:pos="707"/>
        </w:tabs>
        <w:overflowPunct w:val="0"/>
        <w:outlineLvl w:val="2"/>
        <w:rPr>
          <w:rFonts w:ascii="Times New Roman" w:hAnsi="Times New Roman" w:cs="Times New Roman"/>
          <w:sz w:val="21"/>
          <w:szCs w:val="21"/>
          <w:lang w:eastAsia="zh-CN"/>
        </w:rPr>
      </w:pPr>
      <w:bookmarkStart w:id="152" w:name="_Toc359930020"/>
      <w:bookmarkStart w:id="153" w:name="_Toc359843987"/>
      <w:bookmarkStart w:id="154" w:name="_Toc359843528"/>
      <w:r>
        <w:rPr>
          <w:rFonts w:ascii="Times New Roman" w:hAnsi="Times New Roman" w:cs="Times New Roman"/>
          <w:sz w:val="21"/>
          <w:szCs w:val="21"/>
          <w:lang w:eastAsia="zh-CN"/>
        </w:rPr>
        <w:t>附样5.5.1</w:t>
      </w:r>
      <w:r>
        <w:rPr>
          <w:rFonts w:hint="eastAsia" w:ascii="Times New Roman" w:hAnsi="Times New Roman" w:cs="Times New Roman"/>
          <w:sz w:val="21"/>
          <w:szCs w:val="21"/>
          <w:lang w:eastAsia="zh-CN"/>
        </w:rPr>
        <w:t>2</w:t>
      </w:r>
      <w:r>
        <w:rPr>
          <w:rFonts w:ascii="Times New Roman" w:hAnsi="Times New Roman" w:cs="Times New Roman"/>
          <w:sz w:val="21"/>
          <w:szCs w:val="21"/>
          <w:lang w:eastAsia="zh-CN"/>
        </w:rPr>
        <w:t>：工程量清单及最高投标限价暂列金额明细表</w:t>
      </w:r>
    </w:p>
    <w:p>
      <w:pPr>
        <w:pStyle w:val="32"/>
        <w:tabs>
          <w:tab w:val="left" w:pos="707"/>
        </w:tabs>
        <w:overflowPunct w:val="0"/>
        <w:spacing w:before="161" w:beforeLines="50" w:after="161" w:afterLines="50"/>
        <w:jc w:val="center"/>
        <w:outlineLvl w:val="2"/>
        <w:rPr>
          <w:rFonts w:ascii="Times New Roman" w:hAnsi="Times New Roman" w:eastAsia="黑体" w:cs="Times New Roman"/>
          <w:bCs/>
          <w:kern w:val="2"/>
          <w:sz w:val="32"/>
          <w:szCs w:val="32"/>
          <w:lang w:eastAsia="zh-CN"/>
        </w:rPr>
      </w:pPr>
      <w:r>
        <w:rPr>
          <w:rFonts w:ascii="Times New Roman" w:hAnsi="Times New Roman" w:eastAsia="黑体" w:cs="Times New Roman"/>
          <w:bCs/>
          <w:kern w:val="2"/>
          <w:sz w:val="32"/>
          <w:szCs w:val="32"/>
          <w:lang w:eastAsia="zh-CN"/>
        </w:rPr>
        <w:t>暂列金额明细表</w:t>
      </w:r>
      <w:bookmarkEnd w:id="152"/>
      <w:bookmarkEnd w:id="153"/>
      <w:bookmarkEnd w:id="154"/>
    </w:p>
    <w:p>
      <w:pPr>
        <w:pStyle w:val="6"/>
        <w:tabs>
          <w:tab w:val="left" w:pos="4094"/>
          <w:tab w:val="left" w:pos="7455"/>
          <w:tab w:val="left" w:pos="7981"/>
          <w:tab w:val="left" w:pos="8715"/>
        </w:tabs>
        <w:overflowPunct w:val="0"/>
        <w:jc w:val="both"/>
        <w:rPr>
          <w:rFonts w:ascii="Times New Roman" w:hAnsi="Times New Roman" w:cs="Times New Roman"/>
          <w:sz w:val="21"/>
          <w:szCs w:val="21"/>
          <w:lang w:eastAsia="zh-CN"/>
        </w:rPr>
      </w:pPr>
      <w:r>
        <w:rPr>
          <w:rFonts w:ascii="Times New Roman" w:hAnsi="Times New Roman" w:cs="Times New Roman"/>
          <w:sz w:val="21"/>
          <w:szCs w:val="21"/>
          <w:lang w:eastAsia="zh-CN"/>
        </w:rPr>
        <w:t>工程名称：</w:t>
      </w:r>
      <w:r>
        <w:rPr>
          <w:rFonts w:ascii="Times New Roman" w:hAnsi="Times New Roman" w:cs="Times New Roman"/>
          <w:sz w:val="21"/>
          <w:szCs w:val="21"/>
          <w:lang w:eastAsia="zh-CN"/>
        </w:rPr>
        <w:tab/>
      </w:r>
      <w:r>
        <w:rPr>
          <w:rFonts w:ascii="Times New Roman" w:hAnsi="Times New Roman" w:cs="Times New Roman"/>
          <w:sz w:val="21"/>
          <w:szCs w:val="21"/>
          <w:lang w:eastAsia="zh-CN"/>
        </w:rPr>
        <w:t>标段：                     第   页   共   页</w:t>
      </w:r>
    </w:p>
    <w:tbl>
      <w:tblPr>
        <w:tblStyle w:val="12"/>
        <w:tblW w:w="8787" w:type="dxa"/>
        <w:jc w:val="center"/>
        <w:tblLayout w:type="fixed"/>
        <w:tblCellMar>
          <w:top w:w="0" w:type="dxa"/>
          <w:left w:w="0" w:type="dxa"/>
          <w:bottom w:w="0" w:type="dxa"/>
          <w:right w:w="0" w:type="dxa"/>
        </w:tblCellMar>
      </w:tblPr>
      <w:tblGrid>
        <w:gridCol w:w="693"/>
        <w:gridCol w:w="4262"/>
        <w:gridCol w:w="1054"/>
        <w:gridCol w:w="1622"/>
        <w:gridCol w:w="1156"/>
      </w:tblGrid>
      <w:tr>
        <w:tblPrEx>
          <w:tblCellMar>
            <w:top w:w="0" w:type="dxa"/>
            <w:left w:w="0" w:type="dxa"/>
            <w:bottom w:w="0" w:type="dxa"/>
            <w:right w:w="0" w:type="dxa"/>
          </w:tblCellMar>
        </w:tblPrEx>
        <w:trPr>
          <w:trHeight w:val="79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序号</w:t>
            </w:r>
          </w:p>
        </w:tc>
        <w:tc>
          <w:tcPr>
            <w:tcW w:w="4262"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项目名称</w:t>
            </w:r>
          </w:p>
        </w:tc>
        <w:tc>
          <w:tcPr>
            <w:tcW w:w="1054"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计量单位</w:t>
            </w:r>
          </w:p>
        </w:tc>
        <w:tc>
          <w:tcPr>
            <w:tcW w:w="1622"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暂定金额（元）</w:t>
            </w:r>
          </w:p>
        </w:tc>
        <w:tc>
          <w:tcPr>
            <w:tcW w:w="1156"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备注</w:t>
            </w:r>
          </w:p>
        </w:tc>
      </w:tr>
      <w:tr>
        <w:tblPrEx>
          <w:tblCellMar>
            <w:top w:w="0" w:type="dxa"/>
            <w:left w:w="0" w:type="dxa"/>
            <w:bottom w:w="0" w:type="dxa"/>
            <w:right w:w="0" w:type="dxa"/>
          </w:tblCellMar>
        </w:tblPrEx>
        <w:trPr>
          <w:trHeight w:val="79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1</w:t>
            </w:r>
          </w:p>
        </w:tc>
        <w:tc>
          <w:tcPr>
            <w:tcW w:w="4262"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1622"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1156"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79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2</w:t>
            </w:r>
          </w:p>
        </w:tc>
        <w:tc>
          <w:tcPr>
            <w:tcW w:w="4262"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1622"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1156"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79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3</w:t>
            </w:r>
          </w:p>
        </w:tc>
        <w:tc>
          <w:tcPr>
            <w:tcW w:w="4262"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1622"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1156"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79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4</w:t>
            </w:r>
          </w:p>
        </w:tc>
        <w:tc>
          <w:tcPr>
            <w:tcW w:w="4262"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1622"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1156"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79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5</w:t>
            </w:r>
          </w:p>
        </w:tc>
        <w:tc>
          <w:tcPr>
            <w:tcW w:w="4262"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1622"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1156"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79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6</w:t>
            </w:r>
          </w:p>
        </w:tc>
        <w:tc>
          <w:tcPr>
            <w:tcW w:w="4262"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1622"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1156"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79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7</w:t>
            </w:r>
          </w:p>
        </w:tc>
        <w:tc>
          <w:tcPr>
            <w:tcW w:w="4262"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1622"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1156"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79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8</w:t>
            </w:r>
          </w:p>
        </w:tc>
        <w:tc>
          <w:tcPr>
            <w:tcW w:w="4262"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1622"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1156"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79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9</w:t>
            </w:r>
          </w:p>
        </w:tc>
        <w:tc>
          <w:tcPr>
            <w:tcW w:w="4262"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1622"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1156"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79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10</w:t>
            </w:r>
          </w:p>
        </w:tc>
        <w:tc>
          <w:tcPr>
            <w:tcW w:w="4262"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1622"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1156"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79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11</w:t>
            </w:r>
          </w:p>
        </w:tc>
        <w:tc>
          <w:tcPr>
            <w:tcW w:w="4262"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105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1622"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1156"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794" w:hRule="atLeast"/>
          <w:jc w:val="center"/>
        </w:trPr>
        <w:tc>
          <w:tcPr>
            <w:tcW w:w="6009" w:type="dxa"/>
            <w:gridSpan w:val="3"/>
            <w:tcBorders>
              <w:top w:val="single" w:color="000000" w:sz="4" w:space="0"/>
              <w:left w:val="single" w:color="000000" w:sz="4" w:space="0"/>
              <w:bottom w:val="single" w:color="auto" w:sz="2" w:space="0"/>
              <w:right w:val="single" w:color="000000" w:sz="4" w:space="0"/>
            </w:tcBorders>
            <w:vAlign w:val="center"/>
          </w:tcPr>
          <w:p>
            <w:pPr>
              <w:pStyle w:val="30"/>
              <w:tabs>
                <w:tab w:val="left" w:pos="542"/>
              </w:tabs>
              <w:overflowPunct w:val="0"/>
              <w:jc w:val="center"/>
              <w:rPr>
                <w:rFonts w:ascii="Times New Roman" w:hAnsi="Times New Roman" w:cs="Times New Roman"/>
                <w:sz w:val="21"/>
                <w:szCs w:val="21"/>
              </w:rPr>
            </w:pPr>
            <w:r>
              <w:rPr>
                <w:rFonts w:ascii="Times New Roman" w:hAnsi="Times New Roman" w:cs="Times New Roman"/>
                <w:sz w:val="21"/>
                <w:szCs w:val="21"/>
              </w:rPr>
              <w:t>合</w:t>
            </w:r>
            <w:r>
              <w:rPr>
                <w:rFonts w:ascii="Times New Roman" w:hAnsi="Times New Roman" w:cs="Times New Roman"/>
                <w:sz w:val="21"/>
                <w:szCs w:val="21"/>
              </w:rPr>
              <w:tab/>
            </w:r>
            <w:r>
              <w:rPr>
                <w:rFonts w:ascii="Times New Roman" w:hAnsi="Times New Roman" w:cs="Times New Roman"/>
                <w:sz w:val="21"/>
                <w:szCs w:val="21"/>
              </w:rPr>
              <w:t>计</w:t>
            </w:r>
          </w:p>
        </w:tc>
        <w:tc>
          <w:tcPr>
            <w:tcW w:w="1622" w:type="dxa"/>
            <w:tcBorders>
              <w:top w:val="single" w:color="000000" w:sz="4" w:space="0"/>
              <w:left w:val="single" w:color="000000" w:sz="4" w:space="0"/>
              <w:bottom w:val="single" w:color="auto" w:sz="2"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1156" w:type="dxa"/>
            <w:tcBorders>
              <w:top w:val="single" w:color="000000" w:sz="4" w:space="0"/>
              <w:left w:val="single" w:color="000000" w:sz="4" w:space="0"/>
              <w:bottom w:val="single" w:color="auto" w:sz="2"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一</w:t>
            </w:r>
          </w:p>
        </w:tc>
      </w:tr>
    </w:tbl>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注：此表由招标人填写，如不能详列，也可只列暂定金额总额，投标人应将上述暂列金额计入投标总价中。</w:t>
      </w:r>
    </w:p>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pStyle w:val="32"/>
        <w:tabs>
          <w:tab w:val="left" w:pos="707"/>
        </w:tabs>
        <w:overflowPunct w:val="0"/>
        <w:outlineLvl w:val="2"/>
        <w:rPr>
          <w:rFonts w:ascii="Times New Roman" w:hAnsi="Times New Roman" w:cs="Times New Roman"/>
          <w:sz w:val="21"/>
          <w:szCs w:val="21"/>
          <w:lang w:eastAsia="zh-CN"/>
        </w:rPr>
      </w:pPr>
      <w:bookmarkStart w:id="155" w:name="_Toc359843990"/>
      <w:bookmarkStart w:id="156" w:name="_Toc359843531"/>
      <w:bookmarkStart w:id="157" w:name="_Toc359930023"/>
      <w:r>
        <w:rPr>
          <w:rFonts w:ascii="Times New Roman" w:hAnsi="Times New Roman" w:cs="Times New Roman"/>
          <w:sz w:val="21"/>
          <w:szCs w:val="21"/>
          <w:lang w:eastAsia="zh-CN"/>
        </w:rPr>
        <w:t>附样5.5.1</w:t>
      </w:r>
      <w:r>
        <w:rPr>
          <w:rFonts w:hint="eastAsia" w:ascii="Times New Roman" w:hAnsi="Times New Roman" w:cs="Times New Roman"/>
          <w:sz w:val="21"/>
          <w:szCs w:val="21"/>
          <w:lang w:eastAsia="zh-CN"/>
        </w:rPr>
        <w:t>3</w:t>
      </w:r>
      <w:r>
        <w:rPr>
          <w:rFonts w:ascii="Times New Roman" w:hAnsi="Times New Roman" w:cs="Times New Roman"/>
          <w:sz w:val="21"/>
          <w:szCs w:val="21"/>
          <w:lang w:eastAsia="zh-CN"/>
        </w:rPr>
        <w:t>：工程量清单及最高投标限价计日工表</w:t>
      </w:r>
    </w:p>
    <w:p>
      <w:pPr>
        <w:pStyle w:val="32"/>
        <w:tabs>
          <w:tab w:val="left" w:pos="707"/>
        </w:tabs>
        <w:overflowPunct w:val="0"/>
        <w:spacing w:before="161" w:beforeLines="50" w:after="161" w:afterLines="50"/>
        <w:jc w:val="center"/>
        <w:outlineLvl w:val="2"/>
        <w:rPr>
          <w:rFonts w:ascii="Times New Roman" w:hAnsi="Times New Roman" w:eastAsia="黑体" w:cs="Times New Roman"/>
          <w:bCs/>
          <w:kern w:val="2"/>
          <w:sz w:val="32"/>
          <w:szCs w:val="32"/>
          <w:lang w:eastAsia="zh-CN"/>
        </w:rPr>
      </w:pPr>
      <w:r>
        <w:rPr>
          <w:rFonts w:ascii="Times New Roman" w:hAnsi="Times New Roman" w:eastAsia="黑体" w:cs="Times New Roman"/>
          <w:bCs/>
          <w:kern w:val="2"/>
          <w:sz w:val="32"/>
          <w:szCs w:val="32"/>
          <w:lang w:eastAsia="zh-CN"/>
        </w:rPr>
        <w:t>计日工表</w:t>
      </w:r>
      <w:bookmarkEnd w:id="155"/>
      <w:bookmarkEnd w:id="156"/>
      <w:bookmarkEnd w:id="157"/>
    </w:p>
    <w:p>
      <w:pPr>
        <w:pStyle w:val="6"/>
        <w:tabs>
          <w:tab w:val="left" w:pos="4449"/>
          <w:tab w:val="left" w:pos="7915"/>
          <w:tab w:val="left" w:pos="8336"/>
          <w:tab w:val="left" w:pos="8967"/>
        </w:tabs>
        <w:overflowPunct w:val="0"/>
        <w:rPr>
          <w:rFonts w:ascii="Times New Roman" w:hAnsi="Times New Roman" w:cs="Times New Roman"/>
          <w:sz w:val="21"/>
          <w:szCs w:val="21"/>
          <w:lang w:eastAsia="zh-CN"/>
        </w:rPr>
      </w:pPr>
      <w:r>
        <w:rPr>
          <w:rFonts w:ascii="Times New Roman" w:hAnsi="Times New Roman" w:cs="Times New Roman"/>
          <w:sz w:val="21"/>
          <w:szCs w:val="21"/>
          <w:lang w:eastAsia="zh-CN"/>
        </w:rPr>
        <w:t>工程名称：</w:t>
      </w:r>
      <w:r>
        <w:rPr>
          <w:rFonts w:ascii="Times New Roman" w:hAnsi="Times New Roman" w:cs="Times New Roman"/>
          <w:sz w:val="21"/>
          <w:szCs w:val="21"/>
          <w:lang w:eastAsia="zh-CN"/>
        </w:rPr>
        <w:tab/>
      </w:r>
      <w:r>
        <w:rPr>
          <w:rFonts w:ascii="Times New Roman" w:hAnsi="Times New Roman" w:cs="Times New Roman"/>
          <w:sz w:val="21"/>
          <w:szCs w:val="21"/>
          <w:lang w:eastAsia="zh-CN"/>
        </w:rPr>
        <w:t>标段：                  第   页  共   页</w:t>
      </w:r>
    </w:p>
    <w:tbl>
      <w:tblPr>
        <w:tblStyle w:val="12"/>
        <w:tblW w:w="8787" w:type="dxa"/>
        <w:jc w:val="center"/>
        <w:tblLayout w:type="fixed"/>
        <w:tblCellMar>
          <w:top w:w="0" w:type="dxa"/>
          <w:left w:w="0" w:type="dxa"/>
          <w:bottom w:w="0" w:type="dxa"/>
          <w:right w:w="0" w:type="dxa"/>
        </w:tblCellMar>
      </w:tblPr>
      <w:tblGrid>
        <w:gridCol w:w="701"/>
        <w:gridCol w:w="2644"/>
        <w:gridCol w:w="1061"/>
        <w:gridCol w:w="1033"/>
        <w:gridCol w:w="1037"/>
        <w:gridCol w:w="179"/>
        <w:gridCol w:w="782"/>
        <w:gridCol w:w="743"/>
        <w:gridCol w:w="607"/>
      </w:tblGrid>
      <w:tr>
        <w:tblPrEx>
          <w:tblCellMar>
            <w:top w:w="0" w:type="dxa"/>
            <w:left w:w="0" w:type="dxa"/>
            <w:bottom w:w="0" w:type="dxa"/>
            <w:right w:w="0" w:type="dxa"/>
          </w:tblCellMar>
        </w:tblPrEx>
        <w:trPr>
          <w:trHeight w:val="425" w:hRule="atLeast"/>
          <w:jc w:val="center"/>
        </w:trPr>
        <w:tc>
          <w:tcPr>
            <w:tcW w:w="701" w:type="dxa"/>
            <w:vMerge w:val="restart"/>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编号</w:t>
            </w:r>
          </w:p>
        </w:tc>
        <w:tc>
          <w:tcPr>
            <w:tcW w:w="2644" w:type="dxa"/>
            <w:vMerge w:val="restart"/>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项目名称</w:t>
            </w:r>
          </w:p>
        </w:tc>
        <w:tc>
          <w:tcPr>
            <w:tcW w:w="1061" w:type="dxa"/>
            <w:vMerge w:val="restart"/>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单位</w:t>
            </w:r>
          </w:p>
        </w:tc>
        <w:tc>
          <w:tcPr>
            <w:tcW w:w="1033" w:type="dxa"/>
            <w:vMerge w:val="restart"/>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暂定数量</w:t>
            </w:r>
          </w:p>
        </w:tc>
        <w:tc>
          <w:tcPr>
            <w:tcW w:w="1037" w:type="dxa"/>
            <w:vMerge w:val="restart"/>
            <w:tcBorders>
              <w:top w:val="single" w:color="000000" w:sz="4" w:space="0"/>
              <w:left w:val="single" w:color="000000" w:sz="4" w:space="0"/>
              <w:right w:val="single" w:color="auto"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实际数量</w:t>
            </w:r>
          </w:p>
        </w:tc>
        <w:tc>
          <w:tcPr>
            <w:tcW w:w="961" w:type="dxa"/>
            <w:gridSpan w:val="2"/>
            <w:vMerge w:val="restart"/>
            <w:tcBorders>
              <w:top w:val="single" w:color="000000" w:sz="4" w:space="0"/>
              <w:left w:val="single" w:color="auto"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综合单价</w:t>
            </w:r>
          </w:p>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（元）</w:t>
            </w:r>
          </w:p>
        </w:tc>
        <w:tc>
          <w:tcPr>
            <w:tcW w:w="1350" w:type="dxa"/>
            <w:gridSpan w:val="2"/>
            <w:tcBorders>
              <w:top w:val="single" w:color="000000" w:sz="4" w:space="0"/>
              <w:left w:val="single" w:color="000000" w:sz="4" w:space="0"/>
              <w:bottom w:val="single" w:color="auto"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合价</w:t>
            </w:r>
            <w:r>
              <w:rPr>
                <w:rFonts w:ascii="Times New Roman" w:hAnsi="Times New Roman" w:cs="Times New Roman"/>
                <w:sz w:val="21"/>
                <w:szCs w:val="21"/>
                <w:lang w:eastAsia="zh-CN"/>
              </w:rPr>
              <w:t>（元）</w:t>
            </w:r>
          </w:p>
        </w:tc>
      </w:tr>
      <w:tr>
        <w:tblPrEx>
          <w:tblCellMar>
            <w:top w:w="0" w:type="dxa"/>
            <w:left w:w="0" w:type="dxa"/>
            <w:bottom w:w="0" w:type="dxa"/>
            <w:right w:w="0" w:type="dxa"/>
          </w:tblCellMar>
        </w:tblPrEx>
        <w:trPr>
          <w:trHeight w:val="425" w:hRule="atLeast"/>
          <w:jc w:val="center"/>
        </w:trPr>
        <w:tc>
          <w:tcPr>
            <w:tcW w:w="701" w:type="dxa"/>
            <w:vMerge w:val="continue"/>
            <w:tcBorders>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p>
        </w:tc>
        <w:tc>
          <w:tcPr>
            <w:tcW w:w="2644" w:type="dxa"/>
            <w:vMerge w:val="continue"/>
            <w:tcBorders>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p>
        </w:tc>
        <w:tc>
          <w:tcPr>
            <w:tcW w:w="1061" w:type="dxa"/>
            <w:vMerge w:val="continue"/>
            <w:tcBorders>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p>
        </w:tc>
        <w:tc>
          <w:tcPr>
            <w:tcW w:w="1033" w:type="dxa"/>
            <w:vMerge w:val="continue"/>
            <w:tcBorders>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p>
        </w:tc>
        <w:tc>
          <w:tcPr>
            <w:tcW w:w="1037" w:type="dxa"/>
            <w:vMerge w:val="continue"/>
            <w:tcBorders>
              <w:left w:val="single" w:color="000000" w:sz="4" w:space="0"/>
              <w:bottom w:val="single" w:color="000000" w:sz="4" w:space="0"/>
              <w:right w:val="single" w:color="auto" w:sz="4" w:space="0"/>
            </w:tcBorders>
            <w:vAlign w:val="center"/>
          </w:tcPr>
          <w:p>
            <w:pPr>
              <w:pStyle w:val="30"/>
              <w:overflowPunct w:val="0"/>
              <w:jc w:val="center"/>
              <w:rPr>
                <w:rFonts w:ascii="Times New Roman" w:hAnsi="Times New Roman" w:cs="Times New Roman"/>
                <w:sz w:val="21"/>
                <w:szCs w:val="21"/>
              </w:rPr>
            </w:pPr>
          </w:p>
        </w:tc>
        <w:tc>
          <w:tcPr>
            <w:tcW w:w="961" w:type="dxa"/>
            <w:gridSpan w:val="2"/>
            <w:vMerge w:val="continue"/>
            <w:tcBorders>
              <w:left w:val="single" w:color="auto"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p>
        </w:tc>
        <w:tc>
          <w:tcPr>
            <w:tcW w:w="743" w:type="dxa"/>
            <w:tcBorders>
              <w:top w:val="single" w:color="auto" w:sz="4" w:space="0"/>
              <w:left w:val="single" w:color="000000" w:sz="4" w:space="0"/>
              <w:bottom w:val="single" w:color="000000" w:sz="4" w:space="0"/>
              <w:right w:val="single" w:color="auto"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确定</w:t>
            </w:r>
          </w:p>
        </w:tc>
        <w:tc>
          <w:tcPr>
            <w:tcW w:w="607" w:type="dxa"/>
            <w:tcBorders>
              <w:top w:val="single" w:color="auto" w:sz="4" w:space="0"/>
              <w:left w:val="single" w:color="auto"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实际</w:t>
            </w:r>
          </w:p>
        </w:tc>
      </w:tr>
      <w:tr>
        <w:tblPrEx>
          <w:tblCellMar>
            <w:top w:w="0" w:type="dxa"/>
            <w:left w:w="0" w:type="dxa"/>
            <w:bottom w:w="0" w:type="dxa"/>
            <w:right w:w="0"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一</w:t>
            </w:r>
          </w:p>
        </w:tc>
        <w:tc>
          <w:tcPr>
            <w:tcW w:w="2644"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人工</w:t>
            </w: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033"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037" w:type="dxa"/>
            <w:tcBorders>
              <w:top w:val="single" w:color="000000" w:sz="4" w:space="0"/>
              <w:left w:val="single" w:color="000000" w:sz="4" w:space="0"/>
              <w:bottom w:val="single" w:color="000000" w:sz="4" w:space="0"/>
              <w:right w:val="single" w:color="auto" w:sz="4" w:space="0"/>
            </w:tcBorders>
            <w:vAlign w:val="center"/>
          </w:tcPr>
          <w:p>
            <w:pPr>
              <w:overflowPunct w:val="0"/>
              <w:ind w:firstLine="400"/>
              <w:rPr>
                <w:rFonts w:ascii="Times New Roman" w:hAnsi="Times New Roman" w:eastAsia="宋体" w:cs="Times New Roman"/>
                <w:szCs w:val="21"/>
              </w:rPr>
            </w:pPr>
          </w:p>
        </w:tc>
        <w:tc>
          <w:tcPr>
            <w:tcW w:w="961" w:type="dxa"/>
            <w:gridSpan w:val="2"/>
            <w:tcBorders>
              <w:top w:val="single" w:color="000000" w:sz="4" w:space="0"/>
              <w:left w:val="single" w:color="auto"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43" w:type="dxa"/>
            <w:tcBorders>
              <w:top w:val="single" w:color="000000" w:sz="4" w:space="0"/>
              <w:left w:val="single" w:color="000000" w:sz="4" w:space="0"/>
              <w:bottom w:val="single" w:color="000000" w:sz="4" w:space="0"/>
              <w:right w:val="single" w:color="auto" w:sz="4" w:space="0"/>
            </w:tcBorders>
            <w:vAlign w:val="center"/>
          </w:tcPr>
          <w:p>
            <w:pPr>
              <w:overflowPunct w:val="0"/>
              <w:ind w:firstLine="400"/>
              <w:rPr>
                <w:rFonts w:ascii="Times New Roman" w:hAnsi="Times New Roman" w:eastAsia="宋体" w:cs="Times New Roman"/>
                <w:szCs w:val="21"/>
              </w:rPr>
            </w:pPr>
          </w:p>
        </w:tc>
        <w:tc>
          <w:tcPr>
            <w:tcW w:w="607" w:type="dxa"/>
            <w:tcBorders>
              <w:top w:val="single" w:color="000000" w:sz="4" w:space="0"/>
              <w:left w:val="single" w:color="auto"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1</w:t>
            </w:r>
          </w:p>
        </w:tc>
        <w:tc>
          <w:tcPr>
            <w:tcW w:w="264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033"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037" w:type="dxa"/>
            <w:tcBorders>
              <w:top w:val="single" w:color="000000" w:sz="4" w:space="0"/>
              <w:left w:val="single" w:color="000000" w:sz="4" w:space="0"/>
              <w:bottom w:val="single" w:color="000000" w:sz="4" w:space="0"/>
              <w:right w:val="single" w:color="auto" w:sz="4" w:space="0"/>
            </w:tcBorders>
            <w:vAlign w:val="center"/>
          </w:tcPr>
          <w:p>
            <w:pPr>
              <w:overflowPunct w:val="0"/>
              <w:ind w:firstLine="400"/>
              <w:rPr>
                <w:rFonts w:ascii="Times New Roman" w:hAnsi="Times New Roman" w:eastAsia="宋体" w:cs="Times New Roman"/>
                <w:szCs w:val="21"/>
              </w:rPr>
            </w:pPr>
          </w:p>
        </w:tc>
        <w:tc>
          <w:tcPr>
            <w:tcW w:w="961" w:type="dxa"/>
            <w:gridSpan w:val="2"/>
            <w:tcBorders>
              <w:top w:val="single" w:color="000000" w:sz="4" w:space="0"/>
              <w:left w:val="single" w:color="auto"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43" w:type="dxa"/>
            <w:tcBorders>
              <w:top w:val="single" w:color="000000" w:sz="4" w:space="0"/>
              <w:left w:val="single" w:color="000000" w:sz="4" w:space="0"/>
              <w:bottom w:val="single" w:color="000000" w:sz="4" w:space="0"/>
              <w:right w:val="single" w:color="auto" w:sz="4" w:space="0"/>
            </w:tcBorders>
            <w:vAlign w:val="center"/>
          </w:tcPr>
          <w:p>
            <w:pPr>
              <w:overflowPunct w:val="0"/>
              <w:ind w:firstLine="400"/>
              <w:rPr>
                <w:rFonts w:ascii="Times New Roman" w:hAnsi="Times New Roman" w:eastAsia="宋体" w:cs="Times New Roman"/>
                <w:szCs w:val="21"/>
              </w:rPr>
            </w:pPr>
          </w:p>
        </w:tc>
        <w:tc>
          <w:tcPr>
            <w:tcW w:w="607" w:type="dxa"/>
            <w:tcBorders>
              <w:top w:val="single" w:color="000000" w:sz="4" w:space="0"/>
              <w:left w:val="single" w:color="auto"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2</w:t>
            </w:r>
          </w:p>
        </w:tc>
        <w:tc>
          <w:tcPr>
            <w:tcW w:w="264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033"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037" w:type="dxa"/>
            <w:tcBorders>
              <w:top w:val="single" w:color="000000" w:sz="4" w:space="0"/>
              <w:left w:val="single" w:color="000000" w:sz="4" w:space="0"/>
              <w:bottom w:val="single" w:color="000000" w:sz="4" w:space="0"/>
              <w:right w:val="single" w:color="auto" w:sz="4" w:space="0"/>
            </w:tcBorders>
            <w:vAlign w:val="center"/>
          </w:tcPr>
          <w:p>
            <w:pPr>
              <w:overflowPunct w:val="0"/>
              <w:ind w:firstLine="400"/>
              <w:rPr>
                <w:rFonts w:ascii="Times New Roman" w:hAnsi="Times New Roman" w:eastAsia="宋体" w:cs="Times New Roman"/>
                <w:szCs w:val="21"/>
              </w:rPr>
            </w:pPr>
          </w:p>
        </w:tc>
        <w:tc>
          <w:tcPr>
            <w:tcW w:w="961" w:type="dxa"/>
            <w:gridSpan w:val="2"/>
            <w:tcBorders>
              <w:top w:val="single" w:color="000000" w:sz="4" w:space="0"/>
              <w:left w:val="single" w:color="auto"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43" w:type="dxa"/>
            <w:tcBorders>
              <w:top w:val="single" w:color="000000" w:sz="4" w:space="0"/>
              <w:left w:val="single" w:color="000000" w:sz="4" w:space="0"/>
              <w:bottom w:val="single" w:color="000000" w:sz="4" w:space="0"/>
              <w:right w:val="single" w:color="auto" w:sz="4" w:space="0"/>
            </w:tcBorders>
            <w:vAlign w:val="center"/>
          </w:tcPr>
          <w:p>
            <w:pPr>
              <w:overflowPunct w:val="0"/>
              <w:ind w:firstLine="400"/>
              <w:rPr>
                <w:rFonts w:ascii="Times New Roman" w:hAnsi="Times New Roman" w:eastAsia="宋体" w:cs="Times New Roman"/>
                <w:szCs w:val="21"/>
              </w:rPr>
            </w:pPr>
          </w:p>
        </w:tc>
        <w:tc>
          <w:tcPr>
            <w:tcW w:w="607" w:type="dxa"/>
            <w:tcBorders>
              <w:top w:val="single" w:color="000000" w:sz="4" w:space="0"/>
              <w:left w:val="single" w:color="auto"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3</w:t>
            </w:r>
          </w:p>
        </w:tc>
        <w:tc>
          <w:tcPr>
            <w:tcW w:w="264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033"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037" w:type="dxa"/>
            <w:tcBorders>
              <w:top w:val="single" w:color="000000" w:sz="4" w:space="0"/>
              <w:left w:val="single" w:color="000000" w:sz="4" w:space="0"/>
              <w:bottom w:val="single" w:color="000000" w:sz="4" w:space="0"/>
              <w:right w:val="single" w:color="auto" w:sz="4" w:space="0"/>
            </w:tcBorders>
            <w:vAlign w:val="center"/>
          </w:tcPr>
          <w:p>
            <w:pPr>
              <w:overflowPunct w:val="0"/>
              <w:ind w:firstLine="400"/>
              <w:rPr>
                <w:rFonts w:ascii="Times New Roman" w:hAnsi="Times New Roman" w:eastAsia="宋体" w:cs="Times New Roman"/>
                <w:szCs w:val="21"/>
              </w:rPr>
            </w:pPr>
          </w:p>
        </w:tc>
        <w:tc>
          <w:tcPr>
            <w:tcW w:w="961" w:type="dxa"/>
            <w:gridSpan w:val="2"/>
            <w:tcBorders>
              <w:top w:val="single" w:color="000000" w:sz="4" w:space="0"/>
              <w:left w:val="single" w:color="auto"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43" w:type="dxa"/>
            <w:tcBorders>
              <w:top w:val="single" w:color="000000" w:sz="4" w:space="0"/>
              <w:left w:val="single" w:color="000000" w:sz="4" w:space="0"/>
              <w:bottom w:val="single" w:color="000000" w:sz="4" w:space="0"/>
              <w:right w:val="single" w:color="auto" w:sz="4" w:space="0"/>
            </w:tcBorders>
            <w:vAlign w:val="center"/>
          </w:tcPr>
          <w:p>
            <w:pPr>
              <w:overflowPunct w:val="0"/>
              <w:ind w:firstLine="400"/>
              <w:rPr>
                <w:rFonts w:ascii="Times New Roman" w:hAnsi="Times New Roman" w:eastAsia="宋体" w:cs="Times New Roman"/>
                <w:szCs w:val="21"/>
              </w:rPr>
            </w:pPr>
          </w:p>
        </w:tc>
        <w:tc>
          <w:tcPr>
            <w:tcW w:w="607" w:type="dxa"/>
            <w:tcBorders>
              <w:top w:val="single" w:color="000000" w:sz="4" w:space="0"/>
              <w:left w:val="single" w:color="auto"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4</w:t>
            </w:r>
          </w:p>
        </w:tc>
        <w:tc>
          <w:tcPr>
            <w:tcW w:w="264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033"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037" w:type="dxa"/>
            <w:tcBorders>
              <w:top w:val="single" w:color="000000" w:sz="4" w:space="0"/>
              <w:left w:val="single" w:color="000000" w:sz="4" w:space="0"/>
              <w:bottom w:val="single" w:color="000000" w:sz="4" w:space="0"/>
              <w:right w:val="single" w:color="auto" w:sz="4" w:space="0"/>
            </w:tcBorders>
            <w:vAlign w:val="center"/>
          </w:tcPr>
          <w:p>
            <w:pPr>
              <w:overflowPunct w:val="0"/>
              <w:ind w:firstLine="400"/>
              <w:rPr>
                <w:rFonts w:ascii="Times New Roman" w:hAnsi="Times New Roman" w:eastAsia="宋体" w:cs="Times New Roman"/>
                <w:szCs w:val="21"/>
              </w:rPr>
            </w:pPr>
          </w:p>
        </w:tc>
        <w:tc>
          <w:tcPr>
            <w:tcW w:w="961" w:type="dxa"/>
            <w:gridSpan w:val="2"/>
            <w:tcBorders>
              <w:top w:val="single" w:color="000000" w:sz="4" w:space="0"/>
              <w:left w:val="single" w:color="auto"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43" w:type="dxa"/>
            <w:tcBorders>
              <w:top w:val="single" w:color="000000" w:sz="4" w:space="0"/>
              <w:left w:val="single" w:color="000000" w:sz="4" w:space="0"/>
              <w:bottom w:val="single" w:color="000000" w:sz="4" w:space="0"/>
              <w:right w:val="single" w:color="auto" w:sz="4" w:space="0"/>
            </w:tcBorders>
            <w:vAlign w:val="center"/>
          </w:tcPr>
          <w:p>
            <w:pPr>
              <w:overflowPunct w:val="0"/>
              <w:ind w:firstLine="400"/>
              <w:rPr>
                <w:rFonts w:ascii="Times New Roman" w:hAnsi="Times New Roman" w:eastAsia="宋体" w:cs="Times New Roman"/>
                <w:szCs w:val="21"/>
              </w:rPr>
            </w:pPr>
          </w:p>
        </w:tc>
        <w:tc>
          <w:tcPr>
            <w:tcW w:w="607" w:type="dxa"/>
            <w:tcBorders>
              <w:top w:val="single" w:color="000000" w:sz="4" w:space="0"/>
              <w:left w:val="single" w:color="auto"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425" w:hRule="atLeast"/>
          <w:jc w:val="center"/>
        </w:trPr>
        <w:tc>
          <w:tcPr>
            <w:tcW w:w="7437" w:type="dxa"/>
            <w:gridSpan w:val="7"/>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人工小计</w:t>
            </w:r>
          </w:p>
        </w:tc>
        <w:tc>
          <w:tcPr>
            <w:tcW w:w="743" w:type="dxa"/>
            <w:tcBorders>
              <w:top w:val="single" w:color="000000" w:sz="4" w:space="0"/>
              <w:left w:val="single" w:color="000000" w:sz="4" w:space="0"/>
              <w:bottom w:val="single" w:color="000000" w:sz="4" w:space="0"/>
              <w:right w:val="single" w:color="auto" w:sz="4" w:space="0"/>
            </w:tcBorders>
            <w:vAlign w:val="center"/>
          </w:tcPr>
          <w:p>
            <w:pPr>
              <w:overflowPunct w:val="0"/>
              <w:ind w:firstLine="400"/>
              <w:rPr>
                <w:rFonts w:ascii="Times New Roman" w:hAnsi="Times New Roman" w:eastAsia="宋体" w:cs="Times New Roman"/>
                <w:szCs w:val="21"/>
              </w:rPr>
            </w:pPr>
          </w:p>
        </w:tc>
        <w:tc>
          <w:tcPr>
            <w:tcW w:w="607" w:type="dxa"/>
            <w:tcBorders>
              <w:top w:val="single" w:color="000000" w:sz="4" w:space="0"/>
              <w:left w:val="single" w:color="auto"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二</w:t>
            </w:r>
          </w:p>
        </w:tc>
        <w:tc>
          <w:tcPr>
            <w:tcW w:w="2644"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材料</w:t>
            </w: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033"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037" w:type="dxa"/>
            <w:tcBorders>
              <w:top w:val="single" w:color="000000" w:sz="4" w:space="0"/>
              <w:left w:val="single" w:color="000000" w:sz="4" w:space="0"/>
              <w:bottom w:val="single" w:color="000000" w:sz="4" w:space="0"/>
              <w:right w:val="single" w:color="auto" w:sz="4" w:space="0"/>
            </w:tcBorders>
            <w:vAlign w:val="center"/>
          </w:tcPr>
          <w:p>
            <w:pPr>
              <w:overflowPunct w:val="0"/>
              <w:ind w:firstLine="400"/>
              <w:rPr>
                <w:rFonts w:ascii="Times New Roman" w:hAnsi="Times New Roman" w:eastAsia="宋体" w:cs="Times New Roman"/>
                <w:szCs w:val="21"/>
              </w:rPr>
            </w:pPr>
          </w:p>
        </w:tc>
        <w:tc>
          <w:tcPr>
            <w:tcW w:w="961" w:type="dxa"/>
            <w:gridSpan w:val="2"/>
            <w:tcBorders>
              <w:top w:val="single" w:color="000000" w:sz="4" w:space="0"/>
              <w:left w:val="single" w:color="auto"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43" w:type="dxa"/>
            <w:tcBorders>
              <w:top w:val="single" w:color="000000" w:sz="4" w:space="0"/>
              <w:left w:val="single" w:color="000000" w:sz="4" w:space="0"/>
              <w:bottom w:val="single" w:color="000000" w:sz="4" w:space="0"/>
              <w:right w:val="single" w:color="auto" w:sz="4" w:space="0"/>
            </w:tcBorders>
            <w:vAlign w:val="center"/>
          </w:tcPr>
          <w:p>
            <w:pPr>
              <w:overflowPunct w:val="0"/>
              <w:ind w:firstLine="400"/>
              <w:rPr>
                <w:rFonts w:ascii="Times New Roman" w:hAnsi="Times New Roman" w:eastAsia="宋体" w:cs="Times New Roman"/>
                <w:szCs w:val="21"/>
              </w:rPr>
            </w:pPr>
          </w:p>
        </w:tc>
        <w:tc>
          <w:tcPr>
            <w:tcW w:w="607" w:type="dxa"/>
            <w:tcBorders>
              <w:top w:val="single" w:color="000000" w:sz="4" w:space="0"/>
              <w:left w:val="single" w:color="auto"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1</w:t>
            </w:r>
          </w:p>
        </w:tc>
        <w:tc>
          <w:tcPr>
            <w:tcW w:w="264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033"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037" w:type="dxa"/>
            <w:tcBorders>
              <w:top w:val="single" w:color="000000" w:sz="4" w:space="0"/>
              <w:left w:val="single" w:color="000000" w:sz="4" w:space="0"/>
              <w:bottom w:val="single" w:color="000000" w:sz="4" w:space="0"/>
              <w:right w:val="single" w:color="auto" w:sz="4" w:space="0"/>
            </w:tcBorders>
            <w:vAlign w:val="center"/>
          </w:tcPr>
          <w:p>
            <w:pPr>
              <w:overflowPunct w:val="0"/>
              <w:ind w:firstLine="400"/>
              <w:rPr>
                <w:rFonts w:ascii="Times New Roman" w:hAnsi="Times New Roman" w:eastAsia="宋体" w:cs="Times New Roman"/>
                <w:szCs w:val="21"/>
              </w:rPr>
            </w:pPr>
          </w:p>
        </w:tc>
        <w:tc>
          <w:tcPr>
            <w:tcW w:w="961" w:type="dxa"/>
            <w:gridSpan w:val="2"/>
            <w:tcBorders>
              <w:top w:val="single" w:color="000000" w:sz="4" w:space="0"/>
              <w:left w:val="single" w:color="auto"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43" w:type="dxa"/>
            <w:tcBorders>
              <w:top w:val="single" w:color="000000" w:sz="4" w:space="0"/>
              <w:left w:val="single" w:color="000000" w:sz="4" w:space="0"/>
              <w:bottom w:val="single" w:color="000000" w:sz="4" w:space="0"/>
              <w:right w:val="single" w:color="auto" w:sz="4" w:space="0"/>
            </w:tcBorders>
            <w:vAlign w:val="center"/>
          </w:tcPr>
          <w:p>
            <w:pPr>
              <w:overflowPunct w:val="0"/>
              <w:ind w:firstLine="400"/>
              <w:rPr>
                <w:rFonts w:ascii="Times New Roman" w:hAnsi="Times New Roman" w:eastAsia="宋体" w:cs="Times New Roman"/>
                <w:szCs w:val="21"/>
              </w:rPr>
            </w:pPr>
          </w:p>
        </w:tc>
        <w:tc>
          <w:tcPr>
            <w:tcW w:w="607" w:type="dxa"/>
            <w:tcBorders>
              <w:top w:val="single" w:color="000000" w:sz="4" w:space="0"/>
              <w:left w:val="single" w:color="auto"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2</w:t>
            </w:r>
          </w:p>
        </w:tc>
        <w:tc>
          <w:tcPr>
            <w:tcW w:w="264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033"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037" w:type="dxa"/>
            <w:tcBorders>
              <w:top w:val="single" w:color="000000" w:sz="4" w:space="0"/>
              <w:left w:val="single" w:color="000000" w:sz="4" w:space="0"/>
              <w:bottom w:val="single" w:color="000000" w:sz="4" w:space="0"/>
              <w:right w:val="single" w:color="auto" w:sz="4" w:space="0"/>
            </w:tcBorders>
            <w:vAlign w:val="center"/>
          </w:tcPr>
          <w:p>
            <w:pPr>
              <w:overflowPunct w:val="0"/>
              <w:ind w:firstLine="400"/>
              <w:rPr>
                <w:rFonts w:ascii="Times New Roman" w:hAnsi="Times New Roman" w:eastAsia="宋体" w:cs="Times New Roman"/>
                <w:szCs w:val="21"/>
              </w:rPr>
            </w:pPr>
          </w:p>
        </w:tc>
        <w:tc>
          <w:tcPr>
            <w:tcW w:w="961" w:type="dxa"/>
            <w:gridSpan w:val="2"/>
            <w:tcBorders>
              <w:top w:val="single" w:color="000000" w:sz="4" w:space="0"/>
              <w:left w:val="single" w:color="auto"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43" w:type="dxa"/>
            <w:tcBorders>
              <w:top w:val="single" w:color="000000" w:sz="4" w:space="0"/>
              <w:left w:val="single" w:color="000000" w:sz="4" w:space="0"/>
              <w:bottom w:val="single" w:color="000000" w:sz="4" w:space="0"/>
              <w:right w:val="single" w:color="auto" w:sz="4" w:space="0"/>
            </w:tcBorders>
            <w:vAlign w:val="center"/>
          </w:tcPr>
          <w:p>
            <w:pPr>
              <w:overflowPunct w:val="0"/>
              <w:ind w:firstLine="400"/>
              <w:rPr>
                <w:rFonts w:ascii="Times New Roman" w:hAnsi="Times New Roman" w:eastAsia="宋体" w:cs="Times New Roman"/>
                <w:szCs w:val="21"/>
              </w:rPr>
            </w:pPr>
          </w:p>
        </w:tc>
        <w:tc>
          <w:tcPr>
            <w:tcW w:w="607" w:type="dxa"/>
            <w:tcBorders>
              <w:top w:val="single" w:color="000000" w:sz="4" w:space="0"/>
              <w:left w:val="single" w:color="auto"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3</w:t>
            </w:r>
          </w:p>
        </w:tc>
        <w:tc>
          <w:tcPr>
            <w:tcW w:w="264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033"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037" w:type="dxa"/>
            <w:tcBorders>
              <w:top w:val="single" w:color="000000" w:sz="4" w:space="0"/>
              <w:left w:val="single" w:color="000000" w:sz="4" w:space="0"/>
              <w:bottom w:val="single" w:color="000000" w:sz="4" w:space="0"/>
              <w:right w:val="single" w:color="auto" w:sz="4" w:space="0"/>
            </w:tcBorders>
            <w:vAlign w:val="center"/>
          </w:tcPr>
          <w:p>
            <w:pPr>
              <w:overflowPunct w:val="0"/>
              <w:ind w:firstLine="400"/>
              <w:rPr>
                <w:rFonts w:ascii="Times New Roman" w:hAnsi="Times New Roman" w:eastAsia="宋体" w:cs="Times New Roman"/>
                <w:szCs w:val="21"/>
              </w:rPr>
            </w:pPr>
          </w:p>
        </w:tc>
        <w:tc>
          <w:tcPr>
            <w:tcW w:w="961" w:type="dxa"/>
            <w:gridSpan w:val="2"/>
            <w:tcBorders>
              <w:top w:val="single" w:color="000000" w:sz="4" w:space="0"/>
              <w:left w:val="single" w:color="auto"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43" w:type="dxa"/>
            <w:tcBorders>
              <w:top w:val="single" w:color="000000" w:sz="4" w:space="0"/>
              <w:left w:val="single" w:color="000000" w:sz="4" w:space="0"/>
              <w:bottom w:val="single" w:color="000000" w:sz="4" w:space="0"/>
              <w:right w:val="single" w:color="auto" w:sz="4" w:space="0"/>
            </w:tcBorders>
            <w:vAlign w:val="center"/>
          </w:tcPr>
          <w:p>
            <w:pPr>
              <w:overflowPunct w:val="0"/>
              <w:ind w:firstLine="400"/>
              <w:rPr>
                <w:rFonts w:ascii="Times New Roman" w:hAnsi="Times New Roman" w:eastAsia="宋体" w:cs="Times New Roman"/>
                <w:szCs w:val="21"/>
              </w:rPr>
            </w:pPr>
          </w:p>
        </w:tc>
        <w:tc>
          <w:tcPr>
            <w:tcW w:w="607" w:type="dxa"/>
            <w:tcBorders>
              <w:top w:val="single" w:color="000000" w:sz="4" w:space="0"/>
              <w:left w:val="single" w:color="auto"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4</w:t>
            </w:r>
          </w:p>
        </w:tc>
        <w:tc>
          <w:tcPr>
            <w:tcW w:w="264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033"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037" w:type="dxa"/>
            <w:tcBorders>
              <w:top w:val="single" w:color="000000" w:sz="4" w:space="0"/>
              <w:left w:val="single" w:color="000000" w:sz="4" w:space="0"/>
              <w:bottom w:val="single" w:color="000000" w:sz="4" w:space="0"/>
              <w:right w:val="single" w:color="auto" w:sz="4" w:space="0"/>
            </w:tcBorders>
            <w:vAlign w:val="center"/>
          </w:tcPr>
          <w:p>
            <w:pPr>
              <w:overflowPunct w:val="0"/>
              <w:ind w:firstLine="400"/>
              <w:rPr>
                <w:rFonts w:ascii="Times New Roman" w:hAnsi="Times New Roman" w:eastAsia="宋体" w:cs="Times New Roman"/>
                <w:szCs w:val="21"/>
              </w:rPr>
            </w:pPr>
          </w:p>
        </w:tc>
        <w:tc>
          <w:tcPr>
            <w:tcW w:w="961" w:type="dxa"/>
            <w:gridSpan w:val="2"/>
            <w:tcBorders>
              <w:top w:val="single" w:color="000000" w:sz="4" w:space="0"/>
              <w:left w:val="single" w:color="auto"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43" w:type="dxa"/>
            <w:tcBorders>
              <w:top w:val="single" w:color="000000" w:sz="4" w:space="0"/>
              <w:left w:val="single" w:color="000000" w:sz="4" w:space="0"/>
              <w:bottom w:val="single" w:color="000000" w:sz="4" w:space="0"/>
              <w:right w:val="single" w:color="auto" w:sz="4" w:space="0"/>
            </w:tcBorders>
            <w:vAlign w:val="center"/>
          </w:tcPr>
          <w:p>
            <w:pPr>
              <w:overflowPunct w:val="0"/>
              <w:ind w:firstLine="400"/>
              <w:rPr>
                <w:rFonts w:ascii="Times New Roman" w:hAnsi="Times New Roman" w:eastAsia="宋体" w:cs="Times New Roman"/>
                <w:szCs w:val="21"/>
              </w:rPr>
            </w:pPr>
          </w:p>
        </w:tc>
        <w:tc>
          <w:tcPr>
            <w:tcW w:w="607" w:type="dxa"/>
            <w:tcBorders>
              <w:top w:val="single" w:color="000000" w:sz="4" w:space="0"/>
              <w:left w:val="single" w:color="auto"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5</w:t>
            </w:r>
          </w:p>
        </w:tc>
        <w:tc>
          <w:tcPr>
            <w:tcW w:w="264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033"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037" w:type="dxa"/>
            <w:tcBorders>
              <w:top w:val="single" w:color="000000" w:sz="4" w:space="0"/>
              <w:left w:val="single" w:color="000000" w:sz="4" w:space="0"/>
              <w:bottom w:val="single" w:color="000000" w:sz="4" w:space="0"/>
              <w:right w:val="single" w:color="auto" w:sz="4" w:space="0"/>
            </w:tcBorders>
            <w:vAlign w:val="center"/>
          </w:tcPr>
          <w:p>
            <w:pPr>
              <w:overflowPunct w:val="0"/>
              <w:ind w:firstLine="400"/>
              <w:rPr>
                <w:rFonts w:ascii="Times New Roman" w:hAnsi="Times New Roman" w:eastAsia="宋体" w:cs="Times New Roman"/>
                <w:szCs w:val="21"/>
              </w:rPr>
            </w:pPr>
          </w:p>
        </w:tc>
        <w:tc>
          <w:tcPr>
            <w:tcW w:w="961" w:type="dxa"/>
            <w:gridSpan w:val="2"/>
            <w:tcBorders>
              <w:top w:val="single" w:color="000000" w:sz="4" w:space="0"/>
              <w:left w:val="single" w:color="auto"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43" w:type="dxa"/>
            <w:tcBorders>
              <w:top w:val="single" w:color="000000" w:sz="4" w:space="0"/>
              <w:left w:val="single" w:color="000000" w:sz="4" w:space="0"/>
              <w:bottom w:val="single" w:color="000000" w:sz="4" w:space="0"/>
              <w:right w:val="single" w:color="auto" w:sz="4" w:space="0"/>
            </w:tcBorders>
            <w:vAlign w:val="center"/>
          </w:tcPr>
          <w:p>
            <w:pPr>
              <w:overflowPunct w:val="0"/>
              <w:ind w:firstLine="400"/>
              <w:rPr>
                <w:rFonts w:ascii="Times New Roman" w:hAnsi="Times New Roman" w:eastAsia="宋体" w:cs="Times New Roman"/>
                <w:szCs w:val="21"/>
              </w:rPr>
            </w:pPr>
          </w:p>
        </w:tc>
        <w:tc>
          <w:tcPr>
            <w:tcW w:w="607" w:type="dxa"/>
            <w:tcBorders>
              <w:top w:val="single" w:color="000000" w:sz="4" w:space="0"/>
              <w:left w:val="single" w:color="auto"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6</w:t>
            </w:r>
          </w:p>
        </w:tc>
        <w:tc>
          <w:tcPr>
            <w:tcW w:w="264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033"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037" w:type="dxa"/>
            <w:tcBorders>
              <w:top w:val="single" w:color="000000" w:sz="4" w:space="0"/>
              <w:left w:val="single" w:color="000000" w:sz="4" w:space="0"/>
              <w:bottom w:val="single" w:color="000000" w:sz="4" w:space="0"/>
              <w:right w:val="single" w:color="auto" w:sz="4" w:space="0"/>
            </w:tcBorders>
            <w:vAlign w:val="center"/>
          </w:tcPr>
          <w:p>
            <w:pPr>
              <w:overflowPunct w:val="0"/>
              <w:ind w:firstLine="400"/>
              <w:rPr>
                <w:rFonts w:ascii="Times New Roman" w:hAnsi="Times New Roman" w:eastAsia="宋体" w:cs="Times New Roman"/>
                <w:szCs w:val="21"/>
              </w:rPr>
            </w:pPr>
          </w:p>
        </w:tc>
        <w:tc>
          <w:tcPr>
            <w:tcW w:w="961" w:type="dxa"/>
            <w:gridSpan w:val="2"/>
            <w:tcBorders>
              <w:top w:val="single" w:color="000000" w:sz="4" w:space="0"/>
              <w:left w:val="single" w:color="auto"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43" w:type="dxa"/>
            <w:tcBorders>
              <w:top w:val="single" w:color="000000" w:sz="4" w:space="0"/>
              <w:left w:val="single" w:color="000000" w:sz="4" w:space="0"/>
              <w:bottom w:val="single" w:color="000000" w:sz="4" w:space="0"/>
              <w:right w:val="single" w:color="auto" w:sz="4" w:space="0"/>
            </w:tcBorders>
            <w:vAlign w:val="center"/>
          </w:tcPr>
          <w:p>
            <w:pPr>
              <w:overflowPunct w:val="0"/>
              <w:ind w:firstLine="400"/>
              <w:rPr>
                <w:rFonts w:ascii="Times New Roman" w:hAnsi="Times New Roman" w:eastAsia="宋体" w:cs="Times New Roman"/>
                <w:szCs w:val="21"/>
              </w:rPr>
            </w:pPr>
          </w:p>
        </w:tc>
        <w:tc>
          <w:tcPr>
            <w:tcW w:w="607" w:type="dxa"/>
            <w:tcBorders>
              <w:top w:val="single" w:color="000000" w:sz="4" w:space="0"/>
              <w:left w:val="single" w:color="auto"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425" w:hRule="atLeast"/>
          <w:jc w:val="center"/>
        </w:trPr>
        <w:tc>
          <w:tcPr>
            <w:tcW w:w="7437" w:type="dxa"/>
            <w:gridSpan w:val="7"/>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材料小计</w:t>
            </w:r>
          </w:p>
        </w:tc>
        <w:tc>
          <w:tcPr>
            <w:tcW w:w="743" w:type="dxa"/>
            <w:tcBorders>
              <w:top w:val="single" w:color="000000" w:sz="4" w:space="0"/>
              <w:left w:val="single" w:color="000000" w:sz="4" w:space="0"/>
              <w:bottom w:val="single" w:color="000000" w:sz="4" w:space="0"/>
              <w:right w:val="single" w:color="auto" w:sz="4" w:space="0"/>
            </w:tcBorders>
            <w:vAlign w:val="center"/>
          </w:tcPr>
          <w:p>
            <w:pPr>
              <w:overflowPunct w:val="0"/>
              <w:ind w:firstLine="400"/>
              <w:rPr>
                <w:rFonts w:ascii="Times New Roman" w:hAnsi="Times New Roman" w:eastAsia="宋体" w:cs="Times New Roman"/>
                <w:szCs w:val="21"/>
              </w:rPr>
            </w:pPr>
          </w:p>
        </w:tc>
        <w:tc>
          <w:tcPr>
            <w:tcW w:w="607" w:type="dxa"/>
            <w:tcBorders>
              <w:top w:val="single" w:color="000000" w:sz="4" w:space="0"/>
              <w:left w:val="single" w:color="auto"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三</w:t>
            </w:r>
          </w:p>
        </w:tc>
        <w:tc>
          <w:tcPr>
            <w:tcW w:w="2644"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施工机械</w:t>
            </w: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033"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216" w:type="dxa"/>
            <w:gridSpan w:val="2"/>
            <w:tcBorders>
              <w:top w:val="single" w:color="000000" w:sz="4" w:space="0"/>
              <w:left w:val="single" w:color="000000" w:sz="4" w:space="0"/>
              <w:bottom w:val="single" w:color="000000" w:sz="4" w:space="0"/>
              <w:right w:val="single" w:color="auto" w:sz="4" w:space="0"/>
            </w:tcBorders>
            <w:vAlign w:val="center"/>
          </w:tcPr>
          <w:p>
            <w:pPr>
              <w:overflowPunct w:val="0"/>
              <w:ind w:firstLine="400"/>
              <w:rPr>
                <w:rFonts w:ascii="Times New Roman" w:hAnsi="Times New Roman" w:eastAsia="宋体" w:cs="Times New Roman"/>
                <w:szCs w:val="21"/>
              </w:rPr>
            </w:pPr>
          </w:p>
        </w:tc>
        <w:tc>
          <w:tcPr>
            <w:tcW w:w="782" w:type="dxa"/>
            <w:tcBorders>
              <w:top w:val="single" w:color="000000" w:sz="4" w:space="0"/>
              <w:left w:val="single" w:color="auto"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43" w:type="dxa"/>
            <w:tcBorders>
              <w:top w:val="single" w:color="000000" w:sz="4" w:space="0"/>
              <w:left w:val="single" w:color="000000" w:sz="4" w:space="0"/>
              <w:bottom w:val="single" w:color="000000" w:sz="4" w:space="0"/>
              <w:right w:val="single" w:color="auto" w:sz="4" w:space="0"/>
            </w:tcBorders>
            <w:vAlign w:val="center"/>
          </w:tcPr>
          <w:p>
            <w:pPr>
              <w:overflowPunct w:val="0"/>
              <w:ind w:firstLine="400"/>
              <w:rPr>
                <w:rFonts w:ascii="Times New Roman" w:hAnsi="Times New Roman" w:eastAsia="宋体" w:cs="Times New Roman"/>
                <w:szCs w:val="21"/>
              </w:rPr>
            </w:pPr>
          </w:p>
        </w:tc>
        <w:tc>
          <w:tcPr>
            <w:tcW w:w="607" w:type="dxa"/>
            <w:tcBorders>
              <w:top w:val="single" w:color="000000" w:sz="4" w:space="0"/>
              <w:left w:val="single" w:color="auto"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1</w:t>
            </w:r>
          </w:p>
        </w:tc>
        <w:tc>
          <w:tcPr>
            <w:tcW w:w="264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033"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216" w:type="dxa"/>
            <w:gridSpan w:val="2"/>
            <w:tcBorders>
              <w:top w:val="single" w:color="000000" w:sz="4" w:space="0"/>
              <w:left w:val="single" w:color="000000" w:sz="4" w:space="0"/>
              <w:bottom w:val="single" w:color="000000" w:sz="4" w:space="0"/>
              <w:right w:val="single" w:color="auto" w:sz="4" w:space="0"/>
            </w:tcBorders>
            <w:vAlign w:val="center"/>
          </w:tcPr>
          <w:p>
            <w:pPr>
              <w:overflowPunct w:val="0"/>
              <w:ind w:firstLine="400"/>
              <w:rPr>
                <w:rFonts w:ascii="Times New Roman" w:hAnsi="Times New Roman" w:eastAsia="宋体" w:cs="Times New Roman"/>
                <w:szCs w:val="21"/>
              </w:rPr>
            </w:pPr>
          </w:p>
        </w:tc>
        <w:tc>
          <w:tcPr>
            <w:tcW w:w="782" w:type="dxa"/>
            <w:tcBorders>
              <w:top w:val="single" w:color="000000" w:sz="4" w:space="0"/>
              <w:left w:val="single" w:color="auto"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43" w:type="dxa"/>
            <w:tcBorders>
              <w:top w:val="single" w:color="000000" w:sz="4" w:space="0"/>
              <w:left w:val="single" w:color="000000" w:sz="4" w:space="0"/>
              <w:bottom w:val="single" w:color="000000" w:sz="4" w:space="0"/>
              <w:right w:val="single" w:color="auto" w:sz="4" w:space="0"/>
            </w:tcBorders>
            <w:vAlign w:val="center"/>
          </w:tcPr>
          <w:p>
            <w:pPr>
              <w:overflowPunct w:val="0"/>
              <w:ind w:firstLine="400"/>
              <w:rPr>
                <w:rFonts w:ascii="Times New Roman" w:hAnsi="Times New Roman" w:eastAsia="宋体" w:cs="Times New Roman"/>
                <w:szCs w:val="21"/>
              </w:rPr>
            </w:pPr>
          </w:p>
        </w:tc>
        <w:tc>
          <w:tcPr>
            <w:tcW w:w="607" w:type="dxa"/>
            <w:tcBorders>
              <w:top w:val="single" w:color="000000" w:sz="4" w:space="0"/>
              <w:left w:val="single" w:color="auto"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2</w:t>
            </w:r>
          </w:p>
        </w:tc>
        <w:tc>
          <w:tcPr>
            <w:tcW w:w="264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033"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216" w:type="dxa"/>
            <w:gridSpan w:val="2"/>
            <w:tcBorders>
              <w:top w:val="single" w:color="000000" w:sz="4" w:space="0"/>
              <w:left w:val="single" w:color="000000" w:sz="4" w:space="0"/>
              <w:bottom w:val="single" w:color="000000" w:sz="4" w:space="0"/>
              <w:right w:val="single" w:color="auto" w:sz="4" w:space="0"/>
            </w:tcBorders>
            <w:vAlign w:val="center"/>
          </w:tcPr>
          <w:p>
            <w:pPr>
              <w:overflowPunct w:val="0"/>
              <w:ind w:firstLine="400"/>
              <w:rPr>
                <w:rFonts w:ascii="Times New Roman" w:hAnsi="Times New Roman" w:eastAsia="宋体" w:cs="Times New Roman"/>
                <w:szCs w:val="21"/>
              </w:rPr>
            </w:pPr>
          </w:p>
        </w:tc>
        <w:tc>
          <w:tcPr>
            <w:tcW w:w="782" w:type="dxa"/>
            <w:tcBorders>
              <w:top w:val="single" w:color="000000" w:sz="4" w:space="0"/>
              <w:left w:val="single" w:color="auto"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43" w:type="dxa"/>
            <w:tcBorders>
              <w:top w:val="single" w:color="000000" w:sz="4" w:space="0"/>
              <w:left w:val="single" w:color="000000" w:sz="4" w:space="0"/>
              <w:bottom w:val="single" w:color="000000" w:sz="4" w:space="0"/>
              <w:right w:val="single" w:color="auto" w:sz="4" w:space="0"/>
            </w:tcBorders>
            <w:vAlign w:val="center"/>
          </w:tcPr>
          <w:p>
            <w:pPr>
              <w:overflowPunct w:val="0"/>
              <w:ind w:firstLine="400"/>
              <w:rPr>
                <w:rFonts w:ascii="Times New Roman" w:hAnsi="Times New Roman" w:eastAsia="宋体" w:cs="Times New Roman"/>
                <w:szCs w:val="21"/>
              </w:rPr>
            </w:pPr>
          </w:p>
        </w:tc>
        <w:tc>
          <w:tcPr>
            <w:tcW w:w="607" w:type="dxa"/>
            <w:tcBorders>
              <w:top w:val="single" w:color="000000" w:sz="4" w:space="0"/>
              <w:left w:val="single" w:color="auto"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3</w:t>
            </w:r>
          </w:p>
        </w:tc>
        <w:tc>
          <w:tcPr>
            <w:tcW w:w="264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033"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216" w:type="dxa"/>
            <w:gridSpan w:val="2"/>
            <w:tcBorders>
              <w:top w:val="single" w:color="000000" w:sz="4" w:space="0"/>
              <w:left w:val="single" w:color="000000" w:sz="4" w:space="0"/>
              <w:bottom w:val="single" w:color="000000" w:sz="4" w:space="0"/>
              <w:right w:val="single" w:color="auto" w:sz="4" w:space="0"/>
            </w:tcBorders>
            <w:vAlign w:val="center"/>
          </w:tcPr>
          <w:p>
            <w:pPr>
              <w:overflowPunct w:val="0"/>
              <w:ind w:firstLine="400"/>
              <w:rPr>
                <w:rFonts w:ascii="Times New Roman" w:hAnsi="Times New Roman" w:eastAsia="宋体" w:cs="Times New Roman"/>
                <w:szCs w:val="21"/>
              </w:rPr>
            </w:pPr>
          </w:p>
        </w:tc>
        <w:tc>
          <w:tcPr>
            <w:tcW w:w="782" w:type="dxa"/>
            <w:tcBorders>
              <w:top w:val="single" w:color="000000" w:sz="4" w:space="0"/>
              <w:left w:val="single" w:color="auto"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43" w:type="dxa"/>
            <w:tcBorders>
              <w:top w:val="single" w:color="000000" w:sz="4" w:space="0"/>
              <w:left w:val="single" w:color="000000" w:sz="4" w:space="0"/>
              <w:bottom w:val="single" w:color="000000" w:sz="4" w:space="0"/>
              <w:right w:val="single" w:color="auto" w:sz="4" w:space="0"/>
            </w:tcBorders>
            <w:vAlign w:val="center"/>
          </w:tcPr>
          <w:p>
            <w:pPr>
              <w:overflowPunct w:val="0"/>
              <w:ind w:firstLine="400"/>
              <w:rPr>
                <w:rFonts w:ascii="Times New Roman" w:hAnsi="Times New Roman" w:eastAsia="宋体" w:cs="Times New Roman"/>
                <w:szCs w:val="21"/>
              </w:rPr>
            </w:pPr>
          </w:p>
        </w:tc>
        <w:tc>
          <w:tcPr>
            <w:tcW w:w="607" w:type="dxa"/>
            <w:tcBorders>
              <w:top w:val="single" w:color="000000" w:sz="4" w:space="0"/>
              <w:left w:val="single" w:color="auto"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4</w:t>
            </w:r>
          </w:p>
        </w:tc>
        <w:tc>
          <w:tcPr>
            <w:tcW w:w="264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033"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1216" w:type="dxa"/>
            <w:gridSpan w:val="2"/>
            <w:tcBorders>
              <w:top w:val="single" w:color="000000" w:sz="4" w:space="0"/>
              <w:left w:val="single" w:color="000000" w:sz="4" w:space="0"/>
              <w:bottom w:val="single" w:color="000000" w:sz="4" w:space="0"/>
              <w:right w:val="single" w:color="auto" w:sz="4" w:space="0"/>
            </w:tcBorders>
            <w:vAlign w:val="center"/>
          </w:tcPr>
          <w:p>
            <w:pPr>
              <w:overflowPunct w:val="0"/>
              <w:ind w:firstLine="400"/>
              <w:rPr>
                <w:rFonts w:ascii="Times New Roman" w:hAnsi="Times New Roman" w:eastAsia="宋体" w:cs="Times New Roman"/>
                <w:szCs w:val="21"/>
              </w:rPr>
            </w:pPr>
          </w:p>
        </w:tc>
        <w:tc>
          <w:tcPr>
            <w:tcW w:w="782" w:type="dxa"/>
            <w:tcBorders>
              <w:top w:val="single" w:color="000000" w:sz="4" w:space="0"/>
              <w:left w:val="single" w:color="auto"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43" w:type="dxa"/>
            <w:tcBorders>
              <w:top w:val="single" w:color="000000" w:sz="4" w:space="0"/>
              <w:left w:val="single" w:color="000000" w:sz="4" w:space="0"/>
              <w:bottom w:val="single" w:color="000000" w:sz="4" w:space="0"/>
              <w:right w:val="single" w:color="auto" w:sz="4" w:space="0"/>
            </w:tcBorders>
            <w:vAlign w:val="center"/>
          </w:tcPr>
          <w:p>
            <w:pPr>
              <w:overflowPunct w:val="0"/>
              <w:ind w:firstLine="400"/>
              <w:rPr>
                <w:rFonts w:ascii="Times New Roman" w:hAnsi="Times New Roman" w:eastAsia="宋体" w:cs="Times New Roman"/>
                <w:szCs w:val="21"/>
              </w:rPr>
            </w:pPr>
          </w:p>
        </w:tc>
        <w:tc>
          <w:tcPr>
            <w:tcW w:w="607" w:type="dxa"/>
            <w:tcBorders>
              <w:top w:val="single" w:color="000000" w:sz="4" w:space="0"/>
              <w:left w:val="single" w:color="auto"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425" w:hRule="atLeast"/>
          <w:jc w:val="center"/>
        </w:trPr>
        <w:tc>
          <w:tcPr>
            <w:tcW w:w="7437" w:type="dxa"/>
            <w:gridSpan w:val="7"/>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施工机械小计</w:t>
            </w:r>
          </w:p>
        </w:tc>
        <w:tc>
          <w:tcPr>
            <w:tcW w:w="743" w:type="dxa"/>
            <w:tcBorders>
              <w:top w:val="single" w:color="000000" w:sz="4" w:space="0"/>
              <w:left w:val="single" w:color="000000" w:sz="4" w:space="0"/>
              <w:bottom w:val="single" w:color="000000" w:sz="4" w:space="0"/>
              <w:right w:val="single" w:color="auto" w:sz="4" w:space="0"/>
            </w:tcBorders>
            <w:vAlign w:val="center"/>
          </w:tcPr>
          <w:p>
            <w:pPr>
              <w:overflowPunct w:val="0"/>
              <w:ind w:firstLine="400"/>
              <w:rPr>
                <w:rFonts w:ascii="Times New Roman" w:hAnsi="Times New Roman" w:eastAsia="宋体" w:cs="Times New Roman"/>
                <w:szCs w:val="21"/>
              </w:rPr>
            </w:pPr>
          </w:p>
        </w:tc>
        <w:tc>
          <w:tcPr>
            <w:tcW w:w="607" w:type="dxa"/>
            <w:tcBorders>
              <w:top w:val="single" w:color="000000" w:sz="4" w:space="0"/>
              <w:left w:val="single" w:color="auto"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425" w:hRule="atLeast"/>
          <w:jc w:val="center"/>
        </w:trPr>
        <w:tc>
          <w:tcPr>
            <w:tcW w:w="7437" w:type="dxa"/>
            <w:gridSpan w:val="7"/>
            <w:tcBorders>
              <w:top w:val="single" w:color="000000" w:sz="4" w:space="0"/>
              <w:left w:val="single" w:color="000000" w:sz="4" w:space="0"/>
              <w:bottom w:val="single" w:color="auto" w:sz="4" w:space="0"/>
              <w:right w:val="single" w:color="000000" w:sz="4" w:space="0"/>
            </w:tcBorders>
            <w:vAlign w:val="center"/>
          </w:tcPr>
          <w:p>
            <w:pPr>
              <w:pStyle w:val="30"/>
              <w:tabs>
                <w:tab w:val="left" w:pos="905"/>
              </w:tabs>
              <w:overflowPunct w:val="0"/>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四、企业管理费和利润</w:t>
            </w:r>
          </w:p>
        </w:tc>
        <w:tc>
          <w:tcPr>
            <w:tcW w:w="743" w:type="dxa"/>
            <w:tcBorders>
              <w:top w:val="single" w:color="000000" w:sz="4" w:space="0"/>
              <w:left w:val="single" w:color="000000" w:sz="4" w:space="0"/>
              <w:bottom w:val="single" w:color="auto" w:sz="4" w:space="0"/>
              <w:right w:val="single" w:color="auto" w:sz="4" w:space="0"/>
            </w:tcBorders>
            <w:vAlign w:val="center"/>
          </w:tcPr>
          <w:p>
            <w:pPr>
              <w:overflowPunct w:val="0"/>
              <w:ind w:firstLine="400"/>
              <w:rPr>
                <w:rFonts w:ascii="Times New Roman" w:hAnsi="Times New Roman" w:eastAsia="宋体" w:cs="Times New Roman"/>
                <w:szCs w:val="21"/>
              </w:rPr>
            </w:pPr>
          </w:p>
        </w:tc>
        <w:tc>
          <w:tcPr>
            <w:tcW w:w="607" w:type="dxa"/>
            <w:tcBorders>
              <w:top w:val="single" w:color="000000" w:sz="4" w:space="0"/>
              <w:left w:val="single" w:color="auto" w:sz="4" w:space="0"/>
              <w:bottom w:val="single" w:color="auto" w:sz="4" w:space="0"/>
              <w:right w:val="single" w:color="000000" w:sz="4" w:space="0"/>
            </w:tcBorders>
            <w:vAlign w:val="center"/>
          </w:tcPr>
          <w:p>
            <w:pPr>
              <w:overflowPunct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425" w:hRule="atLeast"/>
          <w:jc w:val="center"/>
        </w:trPr>
        <w:tc>
          <w:tcPr>
            <w:tcW w:w="7437" w:type="dxa"/>
            <w:gridSpan w:val="7"/>
            <w:tcBorders>
              <w:top w:val="single" w:color="auto" w:sz="4" w:space="0"/>
              <w:left w:val="single" w:color="000000" w:sz="4" w:space="0"/>
              <w:bottom w:val="single" w:color="000000" w:sz="4" w:space="0"/>
              <w:right w:val="single" w:color="000000" w:sz="4" w:space="0"/>
            </w:tcBorders>
            <w:vAlign w:val="center"/>
          </w:tcPr>
          <w:p>
            <w:pPr>
              <w:pStyle w:val="30"/>
              <w:tabs>
                <w:tab w:val="left" w:pos="905"/>
              </w:tabs>
              <w:overflowPunct w:val="0"/>
              <w:jc w:val="center"/>
              <w:rPr>
                <w:rFonts w:ascii="Times New Roman" w:hAnsi="Times New Roman" w:cs="Times New Roman"/>
                <w:sz w:val="21"/>
                <w:szCs w:val="21"/>
              </w:rPr>
            </w:pPr>
            <w:r>
              <w:rPr>
                <w:rFonts w:ascii="Times New Roman" w:hAnsi="Times New Roman" w:cs="Times New Roman"/>
                <w:sz w:val="21"/>
                <w:szCs w:val="21"/>
              </w:rPr>
              <w:t>总</w:t>
            </w:r>
            <w:r>
              <w:rPr>
                <w:rFonts w:ascii="Times New Roman" w:hAnsi="Times New Roman" w:cs="Times New Roman"/>
                <w:sz w:val="21"/>
                <w:szCs w:val="21"/>
              </w:rPr>
              <w:tab/>
            </w:r>
            <w:r>
              <w:rPr>
                <w:rFonts w:ascii="Times New Roman" w:hAnsi="Times New Roman" w:cs="Times New Roman"/>
                <w:sz w:val="21"/>
                <w:szCs w:val="21"/>
              </w:rPr>
              <w:t>计</w:t>
            </w:r>
          </w:p>
        </w:tc>
        <w:tc>
          <w:tcPr>
            <w:tcW w:w="743" w:type="dxa"/>
            <w:tcBorders>
              <w:top w:val="single" w:color="auto" w:sz="4" w:space="0"/>
              <w:left w:val="single" w:color="000000" w:sz="4" w:space="0"/>
              <w:bottom w:val="single" w:color="000000" w:sz="4" w:space="0"/>
              <w:right w:val="single" w:color="auto" w:sz="4" w:space="0"/>
            </w:tcBorders>
            <w:vAlign w:val="center"/>
          </w:tcPr>
          <w:p>
            <w:pPr>
              <w:overflowPunct w:val="0"/>
              <w:ind w:firstLine="400"/>
              <w:rPr>
                <w:rFonts w:ascii="Times New Roman" w:hAnsi="Times New Roman" w:eastAsia="宋体" w:cs="Times New Roman"/>
                <w:szCs w:val="21"/>
              </w:rPr>
            </w:pPr>
          </w:p>
        </w:tc>
        <w:tc>
          <w:tcPr>
            <w:tcW w:w="607" w:type="dxa"/>
            <w:tcBorders>
              <w:top w:val="single" w:color="auto" w:sz="4" w:space="0"/>
              <w:left w:val="single" w:color="auto"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r>
    </w:tbl>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注：此表项目名称、暂定数量由招标人填写，编制最高投标限价时，单价由招标人按有关计价规定确定；投标时，单价由投标人自主报价，按暂定数量计算合价计入投标总价中。结算时，按发承包双方确认的实际数量计量合价。</w:t>
      </w:r>
    </w:p>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pStyle w:val="32"/>
        <w:tabs>
          <w:tab w:val="left" w:pos="707"/>
        </w:tabs>
        <w:overflowPunct w:val="0"/>
        <w:outlineLvl w:val="2"/>
        <w:rPr>
          <w:rFonts w:ascii="Times New Roman" w:hAnsi="Times New Roman" w:cs="Times New Roman"/>
          <w:sz w:val="21"/>
          <w:szCs w:val="21"/>
          <w:lang w:eastAsia="zh-CN"/>
        </w:rPr>
      </w:pPr>
      <w:r>
        <w:rPr>
          <w:rFonts w:ascii="Times New Roman" w:hAnsi="Times New Roman" w:cs="Times New Roman"/>
          <w:sz w:val="21"/>
          <w:szCs w:val="21"/>
          <w:lang w:eastAsia="zh-CN"/>
        </w:rPr>
        <w:t>附样5.5.1</w:t>
      </w:r>
      <w:r>
        <w:rPr>
          <w:rFonts w:hint="eastAsia" w:ascii="Times New Roman" w:hAnsi="Times New Roman" w:cs="Times New Roman"/>
          <w:sz w:val="21"/>
          <w:szCs w:val="21"/>
          <w:lang w:eastAsia="zh-CN"/>
        </w:rPr>
        <w:t>4</w:t>
      </w:r>
      <w:r>
        <w:rPr>
          <w:rFonts w:ascii="Times New Roman" w:hAnsi="Times New Roman" w:cs="Times New Roman"/>
          <w:sz w:val="21"/>
          <w:szCs w:val="21"/>
          <w:lang w:eastAsia="zh-CN"/>
        </w:rPr>
        <w:t>：工程量清单及最高投标限价总承包服务费计价表</w:t>
      </w:r>
    </w:p>
    <w:p>
      <w:pPr>
        <w:pStyle w:val="32"/>
        <w:tabs>
          <w:tab w:val="left" w:pos="707"/>
        </w:tabs>
        <w:overflowPunct w:val="0"/>
        <w:spacing w:before="161" w:beforeLines="50" w:after="161" w:afterLines="50"/>
        <w:jc w:val="center"/>
        <w:outlineLvl w:val="2"/>
        <w:rPr>
          <w:rFonts w:ascii="Times New Roman" w:hAnsi="Times New Roman" w:eastAsia="黑体" w:cs="Times New Roman"/>
          <w:bCs/>
          <w:kern w:val="2"/>
          <w:sz w:val="32"/>
          <w:szCs w:val="32"/>
          <w:lang w:eastAsia="zh-CN"/>
        </w:rPr>
      </w:pPr>
      <w:bookmarkStart w:id="158" w:name="_Toc359843991"/>
      <w:bookmarkStart w:id="159" w:name="_Toc359930024"/>
      <w:bookmarkStart w:id="160" w:name="_Toc359843532"/>
      <w:r>
        <w:rPr>
          <w:rFonts w:ascii="Times New Roman" w:hAnsi="Times New Roman" w:eastAsia="黑体" w:cs="Times New Roman"/>
          <w:bCs/>
          <w:kern w:val="2"/>
          <w:sz w:val="32"/>
          <w:szCs w:val="32"/>
          <w:lang w:eastAsia="zh-CN"/>
        </w:rPr>
        <w:t>总承包服务费计价表</w:t>
      </w:r>
      <w:bookmarkEnd w:id="158"/>
      <w:bookmarkEnd w:id="159"/>
      <w:bookmarkEnd w:id="160"/>
    </w:p>
    <w:p>
      <w:pPr>
        <w:pStyle w:val="6"/>
        <w:tabs>
          <w:tab w:val="left" w:pos="4449"/>
          <w:tab w:val="left" w:pos="7915"/>
          <w:tab w:val="left" w:pos="8336"/>
          <w:tab w:val="left" w:pos="8967"/>
        </w:tabs>
        <w:overflowPunct w:val="0"/>
        <w:jc w:val="both"/>
        <w:rPr>
          <w:rFonts w:ascii="Times New Roman" w:hAnsi="Times New Roman" w:cs="Times New Roman"/>
          <w:sz w:val="21"/>
          <w:szCs w:val="21"/>
          <w:lang w:eastAsia="zh-CN"/>
        </w:rPr>
      </w:pPr>
      <w:r>
        <w:rPr>
          <w:rFonts w:ascii="Times New Roman" w:hAnsi="Times New Roman" w:cs="Times New Roman"/>
          <w:sz w:val="21"/>
          <w:szCs w:val="21"/>
          <w:lang w:eastAsia="zh-CN"/>
        </w:rPr>
        <w:t>工程名称：                       标段：                           第   页  共   页</w:t>
      </w:r>
    </w:p>
    <w:tbl>
      <w:tblPr>
        <w:tblStyle w:val="12"/>
        <w:tblW w:w="8787" w:type="dxa"/>
        <w:jc w:val="center"/>
        <w:tblLayout w:type="fixed"/>
        <w:tblCellMar>
          <w:top w:w="0" w:type="dxa"/>
          <w:left w:w="0" w:type="dxa"/>
          <w:bottom w:w="0" w:type="dxa"/>
          <w:right w:w="0" w:type="dxa"/>
        </w:tblCellMar>
      </w:tblPr>
      <w:tblGrid>
        <w:gridCol w:w="604"/>
        <w:gridCol w:w="2455"/>
        <w:gridCol w:w="1179"/>
        <w:gridCol w:w="1298"/>
        <w:gridCol w:w="1014"/>
        <w:gridCol w:w="1040"/>
        <w:gridCol w:w="1197"/>
      </w:tblGrid>
      <w:tr>
        <w:tblPrEx>
          <w:tblCellMar>
            <w:top w:w="0" w:type="dxa"/>
            <w:left w:w="0" w:type="dxa"/>
            <w:bottom w:w="0" w:type="dxa"/>
            <w:right w:w="0" w:type="dxa"/>
          </w:tblCellMar>
        </w:tblPrEx>
        <w:trPr>
          <w:trHeight w:val="680" w:hRule="atLeast"/>
          <w:jc w:val="center"/>
        </w:trPr>
        <w:tc>
          <w:tcPr>
            <w:tcW w:w="604" w:type="dxa"/>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序号</w:t>
            </w:r>
          </w:p>
        </w:tc>
        <w:tc>
          <w:tcPr>
            <w:tcW w:w="2455" w:type="dxa"/>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项目名称</w:t>
            </w:r>
          </w:p>
        </w:tc>
        <w:tc>
          <w:tcPr>
            <w:tcW w:w="1179" w:type="dxa"/>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项目价值（元）</w:t>
            </w:r>
          </w:p>
        </w:tc>
        <w:tc>
          <w:tcPr>
            <w:tcW w:w="1298" w:type="dxa"/>
            <w:tcBorders>
              <w:top w:val="single" w:color="000000" w:sz="4" w:space="0"/>
              <w:left w:val="single" w:color="000000" w:sz="4" w:space="0"/>
              <w:right w:val="single" w:color="auto"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服务内容</w:t>
            </w:r>
          </w:p>
        </w:tc>
        <w:tc>
          <w:tcPr>
            <w:tcW w:w="1014" w:type="dxa"/>
            <w:tcBorders>
              <w:top w:val="single" w:color="000000" w:sz="4" w:space="0"/>
              <w:left w:val="single" w:color="auto"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计算基础</w:t>
            </w:r>
          </w:p>
        </w:tc>
        <w:tc>
          <w:tcPr>
            <w:tcW w:w="1040" w:type="dxa"/>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费率（%）</w:t>
            </w:r>
          </w:p>
        </w:tc>
        <w:tc>
          <w:tcPr>
            <w:tcW w:w="1197" w:type="dxa"/>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金额（元）</w:t>
            </w:r>
          </w:p>
        </w:tc>
      </w:tr>
      <w:tr>
        <w:tblPrEx>
          <w:tblCellMar>
            <w:top w:w="0" w:type="dxa"/>
            <w:left w:w="0" w:type="dxa"/>
            <w:bottom w:w="0" w:type="dxa"/>
            <w:right w:w="0" w:type="dxa"/>
          </w:tblCellMar>
        </w:tblPrEx>
        <w:trPr>
          <w:trHeight w:val="680" w:hRule="atLeast"/>
          <w:jc w:val="center"/>
        </w:trPr>
        <w:tc>
          <w:tcPr>
            <w:tcW w:w="604"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1</w:t>
            </w:r>
          </w:p>
        </w:tc>
        <w:tc>
          <w:tcPr>
            <w:tcW w:w="2455"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发包人发包专业工程</w:t>
            </w:r>
          </w:p>
        </w:tc>
        <w:tc>
          <w:tcPr>
            <w:tcW w:w="117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298" w:type="dxa"/>
            <w:tcBorders>
              <w:top w:val="single" w:color="000000" w:sz="4" w:space="0"/>
              <w:left w:val="single" w:color="000000"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1014" w:type="dxa"/>
            <w:tcBorders>
              <w:top w:val="single" w:color="000000" w:sz="4" w:space="0"/>
              <w:left w:val="single" w:color="auto"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4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80" w:hRule="atLeast"/>
          <w:jc w:val="center"/>
        </w:trPr>
        <w:tc>
          <w:tcPr>
            <w:tcW w:w="604"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2</w:t>
            </w:r>
          </w:p>
        </w:tc>
        <w:tc>
          <w:tcPr>
            <w:tcW w:w="2455"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发包人供应材料</w:t>
            </w:r>
          </w:p>
        </w:tc>
        <w:tc>
          <w:tcPr>
            <w:tcW w:w="117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298" w:type="dxa"/>
            <w:tcBorders>
              <w:top w:val="single" w:color="000000" w:sz="4" w:space="0"/>
              <w:left w:val="single" w:color="000000"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1014" w:type="dxa"/>
            <w:tcBorders>
              <w:top w:val="single" w:color="000000" w:sz="4" w:space="0"/>
              <w:left w:val="single" w:color="auto"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4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80" w:hRule="atLeast"/>
          <w:jc w:val="center"/>
        </w:trPr>
        <w:tc>
          <w:tcPr>
            <w:tcW w:w="60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45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7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298" w:type="dxa"/>
            <w:tcBorders>
              <w:top w:val="single" w:color="000000" w:sz="4" w:space="0"/>
              <w:left w:val="single" w:color="000000"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1014" w:type="dxa"/>
            <w:tcBorders>
              <w:top w:val="single" w:color="000000" w:sz="4" w:space="0"/>
              <w:left w:val="single" w:color="auto"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4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80" w:hRule="atLeast"/>
          <w:jc w:val="center"/>
        </w:trPr>
        <w:tc>
          <w:tcPr>
            <w:tcW w:w="60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45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7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298" w:type="dxa"/>
            <w:tcBorders>
              <w:top w:val="single" w:color="000000" w:sz="4" w:space="0"/>
              <w:left w:val="single" w:color="000000"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1014" w:type="dxa"/>
            <w:tcBorders>
              <w:top w:val="single" w:color="000000" w:sz="4" w:space="0"/>
              <w:left w:val="single" w:color="auto"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4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80" w:hRule="atLeast"/>
          <w:jc w:val="center"/>
        </w:trPr>
        <w:tc>
          <w:tcPr>
            <w:tcW w:w="60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45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7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298" w:type="dxa"/>
            <w:tcBorders>
              <w:top w:val="single" w:color="000000" w:sz="4" w:space="0"/>
              <w:left w:val="single" w:color="000000"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1014" w:type="dxa"/>
            <w:tcBorders>
              <w:top w:val="single" w:color="000000" w:sz="4" w:space="0"/>
              <w:left w:val="single" w:color="auto"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4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80" w:hRule="atLeast"/>
          <w:jc w:val="center"/>
        </w:trPr>
        <w:tc>
          <w:tcPr>
            <w:tcW w:w="60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45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7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298" w:type="dxa"/>
            <w:tcBorders>
              <w:top w:val="single" w:color="000000" w:sz="4" w:space="0"/>
              <w:left w:val="single" w:color="000000"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1014" w:type="dxa"/>
            <w:tcBorders>
              <w:top w:val="single" w:color="000000" w:sz="4" w:space="0"/>
              <w:left w:val="single" w:color="auto"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4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80" w:hRule="atLeast"/>
          <w:jc w:val="center"/>
        </w:trPr>
        <w:tc>
          <w:tcPr>
            <w:tcW w:w="60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45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7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298" w:type="dxa"/>
            <w:tcBorders>
              <w:top w:val="single" w:color="000000" w:sz="4" w:space="0"/>
              <w:left w:val="single" w:color="000000"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1014" w:type="dxa"/>
            <w:tcBorders>
              <w:top w:val="single" w:color="000000" w:sz="4" w:space="0"/>
              <w:left w:val="single" w:color="auto"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4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80" w:hRule="atLeast"/>
          <w:jc w:val="center"/>
        </w:trPr>
        <w:tc>
          <w:tcPr>
            <w:tcW w:w="60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45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7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298" w:type="dxa"/>
            <w:tcBorders>
              <w:top w:val="single" w:color="000000" w:sz="4" w:space="0"/>
              <w:left w:val="single" w:color="000000"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1014" w:type="dxa"/>
            <w:tcBorders>
              <w:top w:val="single" w:color="000000" w:sz="4" w:space="0"/>
              <w:left w:val="single" w:color="auto"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4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80" w:hRule="atLeast"/>
          <w:jc w:val="center"/>
        </w:trPr>
        <w:tc>
          <w:tcPr>
            <w:tcW w:w="60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45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7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298" w:type="dxa"/>
            <w:tcBorders>
              <w:top w:val="single" w:color="000000" w:sz="4" w:space="0"/>
              <w:left w:val="single" w:color="000000"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1014" w:type="dxa"/>
            <w:tcBorders>
              <w:top w:val="single" w:color="000000" w:sz="4" w:space="0"/>
              <w:left w:val="single" w:color="auto"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4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80" w:hRule="atLeast"/>
          <w:jc w:val="center"/>
        </w:trPr>
        <w:tc>
          <w:tcPr>
            <w:tcW w:w="60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45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7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298" w:type="dxa"/>
            <w:tcBorders>
              <w:top w:val="single" w:color="000000" w:sz="4" w:space="0"/>
              <w:left w:val="single" w:color="000000"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1014" w:type="dxa"/>
            <w:tcBorders>
              <w:top w:val="single" w:color="000000" w:sz="4" w:space="0"/>
              <w:left w:val="single" w:color="auto"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4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80" w:hRule="atLeast"/>
          <w:jc w:val="center"/>
        </w:trPr>
        <w:tc>
          <w:tcPr>
            <w:tcW w:w="60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45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7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298" w:type="dxa"/>
            <w:tcBorders>
              <w:top w:val="single" w:color="000000" w:sz="4" w:space="0"/>
              <w:left w:val="single" w:color="000000"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1014" w:type="dxa"/>
            <w:tcBorders>
              <w:top w:val="single" w:color="000000" w:sz="4" w:space="0"/>
              <w:left w:val="single" w:color="auto"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4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80" w:hRule="atLeast"/>
          <w:jc w:val="center"/>
        </w:trPr>
        <w:tc>
          <w:tcPr>
            <w:tcW w:w="60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45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7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298" w:type="dxa"/>
            <w:tcBorders>
              <w:top w:val="single" w:color="000000" w:sz="4" w:space="0"/>
              <w:left w:val="single" w:color="000000"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1014" w:type="dxa"/>
            <w:tcBorders>
              <w:top w:val="single" w:color="000000" w:sz="4" w:space="0"/>
              <w:left w:val="single" w:color="auto"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4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80" w:hRule="atLeast"/>
          <w:jc w:val="center"/>
        </w:trPr>
        <w:tc>
          <w:tcPr>
            <w:tcW w:w="60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45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7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298" w:type="dxa"/>
            <w:tcBorders>
              <w:top w:val="single" w:color="000000" w:sz="4" w:space="0"/>
              <w:left w:val="single" w:color="000000"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1014" w:type="dxa"/>
            <w:tcBorders>
              <w:top w:val="single" w:color="000000" w:sz="4" w:space="0"/>
              <w:left w:val="single" w:color="auto"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4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97"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80" w:hRule="atLeast"/>
          <w:jc w:val="center"/>
        </w:trPr>
        <w:tc>
          <w:tcPr>
            <w:tcW w:w="60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455" w:type="dxa"/>
            <w:tcBorders>
              <w:top w:val="single" w:color="000000" w:sz="4" w:space="0"/>
              <w:left w:val="single" w:color="000000" w:sz="4" w:space="0"/>
              <w:bottom w:val="single" w:color="000000" w:sz="4" w:space="0"/>
              <w:right w:val="single" w:color="000000" w:sz="4" w:space="0"/>
            </w:tcBorders>
            <w:vAlign w:val="center"/>
          </w:tcPr>
          <w:p>
            <w:pPr>
              <w:pStyle w:val="30"/>
              <w:tabs>
                <w:tab w:val="left" w:pos="544"/>
              </w:tabs>
              <w:overflowPunct w:val="0"/>
              <w:jc w:val="center"/>
              <w:rPr>
                <w:rFonts w:ascii="Times New Roman" w:hAnsi="Times New Roman" w:cs="Times New Roman"/>
                <w:sz w:val="21"/>
                <w:szCs w:val="21"/>
              </w:rPr>
            </w:pPr>
            <w:r>
              <w:rPr>
                <w:rFonts w:ascii="Times New Roman" w:hAnsi="Times New Roman" w:cs="Times New Roman"/>
                <w:sz w:val="21"/>
                <w:szCs w:val="21"/>
              </w:rPr>
              <w:t>合</w:t>
            </w:r>
            <w:r>
              <w:rPr>
                <w:rFonts w:ascii="Times New Roman" w:hAnsi="Times New Roman" w:cs="Times New Roman"/>
                <w:sz w:val="21"/>
                <w:szCs w:val="21"/>
              </w:rPr>
              <w:tab/>
            </w:r>
            <w:r>
              <w:rPr>
                <w:rFonts w:ascii="Times New Roman" w:hAnsi="Times New Roman" w:cs="Times New Roman"/>
                <w:sz w:val="21"/>
                <w:szCs w:val="21"/>
              </w:rPr>
              <w:t>计</w:t>
            </w:r>
          </w:p>
        </w:tc>
        <w:tc>
          <w:tcPr>
            <w:tcW w:w="1179"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w:t>
            </w:r>
          </w:p>
        </w:tc>
        <w:tc>
          <w:tcPr>
            <w:tcW w:w="1298" w:type="dxa"/>
            <w:tcBorders>
              <w:top w:val="single" w:color="000000" w:sz="4" w:space="0"/>
              <w:left w:val="single" w:color="000000" w:sz="4" w:space="0"/>
              <w:bottom w:val="single" w:color="000000" w:sz="4" w:space="0"/>
              <w:right w:val="single" w:color="auto"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w:t>
            </w:r>
          </w:p>
        </w:tc>
        <w:tc>
          <w:tcPr>
            <w:tcW w:w="1014" w:type="dxa"/>
            <w:tcBorders>
              <w:top w:val="single" w:color="000000" w:sz="4" w:space="0"/>
              <w:left w:val="single" w:color="auto"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p>
        </w:tc>
        <w:tc>
          <w:tcPr>
            <w:tcW w:w="1040"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w:t>
            </w:r>
          </w:p>
        </w:tc>
        <w:tc>
          <w:tcPr>
            <w:tcW w:w="1197"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bl>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注：此表项目名称、服务内容由招标人填写，编制最高投标限价时，费率及金额由招标人按有关计价规定确定；投标时，费率及金额由投标人自主报价，计入投标总价中。</w:t>
      </w:r>
    </w:p>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overflowPunct w:val="0"/>
        <w:rPr>
          <w:rFonts w:ascii="Times New Roman" w:hAnsi="Times New Roman" w:eastAsia="宋体" w:cs="Times New Roman"/>
          <w:szCs w:val="21"/>
        </w:rPr>
      </w:pPr>
      <w:r>
        <w:rPr>
          <w:rFonts w:ascii="Times New Roman" w:hAnsi="Times New Roman" w:eastAsia="宋体" w:cs="Times New Roman"/>
          <w:szCs w:val="21"/>
        </w:rPr>
        <w:t>附样5.5.1</w:t>
      </w:r>
      <w:r>
        <w:rPr>
          <w:rFonts w:hint="eastAsia" w:ascii="Times New Roman" w:hAnsi="Times New Roman" w:eastAsia="宋体" w:cs="Times New Roman"/>
          <w:szCs w:val="21"/>
        </w:rPr>
        <w:t>5</w:t>
      </w:r>
      <w:r>
        <w:rPr>
          <w:rFonts w:ascii="Times New Roman" w:hAnsi="Times New Roman" w:eastAsia="宋体" w:cs="Times New Roman"/>
          <w:szCs w:val="21"/>
        </w:rPr>
        <w:t>：工程量清单及最高投标限价规费、税金项目计价表</w:t>
      </w:r>
    </w:p>
    <w:p>
      <w:pPr>
        <w:pStyle w:val="31"/>
        <w:tabs>
          <w:tab w:val="left" w:pos="484"/>
          <w:tab w:val="left" w:pos="1449"/>
        </w:tabs>
        <w:overflowPunct w:val="0"/>
        <w:spacing w:before="161" w:beforeLines="50" w:after="161" w:afterLines="50"/>
        <w:jc w:val="center"/>
        <w:outlineLvl w:val="1"/>
        <w:rPr>
          <w:rFonts w:ascii="Times New Roman" w:hAnsi="Times New Roman" w:eastAsia="黑体" w:cs="Times New Roman"/>
          <w:bCs/>
          <w:kern w:val="2"/>
          <w:lang w:eastAsia="zh-CN"/>
        </w:rPr>
      </w:pPr>
      <w:bookmarkStart w:id="161" w:name="_Toc359843536"/>
      <w:bookmarkStart w:id="162" w:name="_Toc359843995"/>
      <w:bookmarkStart w:id="163" w:name="_Toc359930028"/>
      <w:r>
        <w:rPr>
          <w:rFonts w:ascii="Times New Roman" w:hAnsi="Times New Roman" w:eastAsia="黑体" w:cs="Times New Roman"/>
          <w:bCs/>
          <w:kern w:val="2"/>
          <w:lang w:eastAsia="zh-CN"/>
        </w:rPr>
        <w:t>规费、税金项目计价表</w:t>
      </w:r>
      <w:bookmarkEnd w:id="161"/>
      <w:bookmarkEnd w:id="162"/>
      <w:bookmarkEnd w:id="163"/>
    </w:p>
    <w:p>
      <w:pPr>
        <w:pStyle w:val="6"/>
        <w:tabs>
          <w:tab w:val="left" w:pos="4094"/>
          <w:tab w:val="left" w:pos="7455"/>
          <w:tab w:val="left" w:pos="7981"/>
          <w:tab w:val="left" w:pos="8715"/>
        </w:tabs>
        <w:overflowPunct w:val="0"/>
        <w:jc w:val="both"/>
        <w:rPr>
          <w:rFonts w:ascii="Times New Roman" w:hAnsi="Times New Roman" w:cs="Times New Roman"/>
          <w:sz w:val="21"/>
          <w:szCs w:val="21"/>
          <w:lang w:eastAsia="zh-CN"/>
        </w:rPr>
      </w:pPr>
      <w:r>
        <w:rPr>
          <w:rFonts w:ascii="Times New Roman" w:hAnsi="Times New Roman" w:cs="Times New Roman"/>
          <w:sz w:val="21"/>
          <w:szCs w:val="21"/>
          <w:lang w:eastAsia="zh-CN"/>
        </w:rPr>
        <w:t>工程名称：</w:t>
      </w:r>
      <w:r>
        <w:rPr>
          <w:rFonts w:ascii="Times New Roman" w:hAnsi="Times New Roman" w:cs="Times New Roman"/>
          <w:sz w:val="21"/>
          <w:szCs w:val="21"/>
          <w:lang w:eastAsia="zh-CN"/>
        </w:rPr>
        <w:tab/>
      </w:r>
      <w:r>
        <w:rPr>
          <w:rFonts w:ascii="Times New Roman" w:hAnsi="Times New Roman" w:cs="Times New Roman"/>
          <w:sz w:val="21"/>
          <w:szCs w:val="21"/>
          <w:lang w:eastAsia="zh-CN"/>
        </w:rPr>
        <w:t>标段：                      第   页  共   页</w:t>
      </w:r>
    </w:p>
    <w:tbl>
      <w:tblPr>
        <w:tblStyle w:val="12"/>
        <w:tblW w:w="8642" w:type="dxa"/>
        <w:jc w:val="center"/>
        <w:tblLayout w:type="fixed"/>
        <w:tblCellMar>
          <w:top w:w="0" w:type="dxa"/>
          <w:left w:w="0" w:type="dxa"/>
          <w:bottom w:w="0" w:type="dxa"/>
          <w:right w:w="0" w:type="dxa"/>
        </w:tblCellMar>
      </w:tblPr>
      <w:tblGrid>
        <w:gridCol w:w="693"/>
        <w:gridCol w:w="2060"/>
        <w:gridCol w:w="2781"/>
        <w:gridCol w:w="1549"/>
        <w:gridCol w:w="1559"/>
      </w:tblGrid>
      <w:tr>
        <w:tblPrEx>
          <w:tblCellMar>
            <w:top w:w="0" w:type="dxa"/>
            <w:left w:w="0" w:type="dxa"/>
            <w:bottom w:w="0" w:type="dxa"/>
            <w:right w:w="0" w:type="dxa"/>
          </w:tblCellMar>
        </w:tblPrEx>
        <w:trPr>
          <w:trHeight w:val="778" w:hRule="exac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序号</w:t>
            </w:r>
          </w:p>
        </w:tc>
        <w:tc>
          <w:tcPr>
            <w:tcW w:w="2060"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项目名称</w:t>
            </w:r>
          </w:p>
        </w:tc>
        <w:tc>
          <w:tcPr>
            <w:tcW w:w="2781"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计算基础</w:t>
            </w:r>
          </w:p>
        </w:tc>
        <w:tc>
          <w:tcPr>
            <w:tcW w:w="1549" w:type="dxa"/>
            <w:tcBorders>
              <w:top w:val="single" w:color="000000" w:sz="4" w:space="0"/>
              <w:left w:val="single" w:color="000000" w:sz="4" w:space="0"/>
              <w:bottom w:val="single" w:color="000000" w:sz="4" w:space="0"/>
              <w:right w:val="single" w:color="000000" w:sz="6"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计算</w:t>
            </w:r>
            <w:r>
              <w:rPr>
                <w:rFonts w:hint="eastAsia" w:ascii="Times New Roman" w:hAnsi="Times New Roman" w:cs="Times New Roman"/>
                <w:sz w:val="21"/>
                <w:szCs w:val="21"/>
                <w:lang w:eastAsia="zh-CN"/>
              </w:rPr>
              <w:t>费</w:t>
            </w:r>
            <w:r>
              <w:rPr>
                <w:rFonts w:ascii="Times New Roman" w:hAnsi="Times New Roman" w:cs="Times New Roman"/>
                <w:sz w:val="21"/>
                <w:szCs w:val="21"/>
                <w:lang w:eastAsia="zh-CN"/>
              </w:rPr>
              <w:t>率</w:t>
            </w:r>
            <w:r>
              <w:rPr>
                <w:rFonts w:hint="eastAsia" w:ascii="Times New Roman" w:hAnsi="Times New Roman" w:cs="Times New Roman"/>
                <w:sz w:val="21"/>
                <w:szCs w:val="21"/>
                <w:lang w:eastAsia="zh-CN"/>
              </w:rPr>
              <w:t>（%）</w:t>
            </w:r>
          </w:p>
        </w:tc>
        <w:tc>
          <w:tcPr>
            <w:tcW w:w="1559" w:type="dxa"/>
            <w:tcBorders>
              <w:top w:val="single" w:color="000000" w:sz="4" w:space="0"/>
              <w:left w:val="single" w:color="000000" w:sz="6"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hint="eastAsia" w:ascii="Times New Roman" w:hAnsi="Times New Roman" w:cs="Times New Roman"/>
                <w:sz w:val="21"/>
                <w:szCs w:val="21"/>
                <w:lang w:eastAsia="zh-CN"/>
              </w:rPr>
              <w:t>金额（</w:t>
            </w:r>
            <w:r>
              <w:rPr>
                <w:rFonts w:ascii="Times New Roman" w:hAnsi="Times New Roman" w:cs="Times New Roman"/>
                <w:sz w:val="21"/>
                <w:szCs w:val="21"/>
                <w:lang w:eastAsia="zh-CN"/>
              </w:rPr>
              <w:t>元）</w:t>
            </w:r>
          </w:p>
        </w:tc>
      </w:tr>
      <w:tr>
        <w:tblPrEx>
          <w:tblCellMar>
            <w:top w:w="0" w:type="dxa"/>
            <w:left w:w="0" w:type="dxa"/>
            <w:bottom w:w="0" w:type="dxa"/>
            <w:right w:w="0" w:type="dxa"/>
          </w:tblCellMar>
        </w:tblPrEx>
        <w:trPr>
          <w:trHeight w:val="887" w:hRule="exac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1</w:t>
            </w:r>
          </w:p>
        </w:tc>
        <w:tc>
          <w:tcPr>
            <w:tcW w:w="2060"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val="0"/>
              <w:topLinePunct w:val="0"/>
              <w:autoSpaceDE w:val="0"/>
              <w:autoSpaceDN w:val="0"/>
              <w:bidi w:val="0"/>
              <w:adjustRightInd/>
              <w:snapToGrid/>
              <w:ind w:left="105" w:leftChars="50"/>
              <w:jc w:val="both"/>
              <w:textAlignment w:val="auto"/>
              <w:rPr>
                <w:rFonts w:ascii="Times New Roman" w:hAnsi="Times New Roman" w:cs="Times New Roman"/>
                <w:sz w:val="21"/>
                <w:szCs w:val="21"/>
              </w:rPr>
            </w:pPr>
            <w:r>
              <w:rPr>
                <w:rFonts w:ascii="Times New Roman" w:hAnsi="Times New Roman" w:cs="Times New Roman"/>
                <w:sz w:val="21"/>
                <w:szCs w:val="21"/>
              </w:rPr>
              <w:t>规费</w:t>
            </w:r>
          </w:p>
        </w:tc>
        <w:tc>
          <w:tcPr>
            <w:tcW w:w="2781"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549" w:type="dxa"/>
            <w:tcBorders>
              <w:top w:val="single" w:color="000000" w:sz="4" w:space="0"/>
              <w:left w:val="single" w:color="000000" w:sz="4" w:space="0"/>
              <w:bottom w:val="single" w:color="000000" w:sz="4" w:space="0"/>
              <w:right w:val="single" w:color="000000" w:sz="6" w:space="0"/>
            </w:tcBorders>
            <w:vAlign w:val="center"/>
          </w:tcPr>
          <w:p>
            <w:pPr>
              <w:overflowPunct w:val="0"/>
              <w:jc w:val="center"/>
              <w:rPr>
                <w:rFonts w:ascii="Times New Roman" w:hAnsi="Times New Roman" w:eastAsia="宋体" w:cs="Times New Roman"/>
                <w:szCs w:val="21"/>
              </w:rPr>
            </w:pPr>
          </w:p>
        </w:tc>
        <w:tc>
          <w:tcPr>
            <w:tcW w:w="1559" w:type="dxa"/>
            <w:tcBorders>
              <w:top w:val="single" w:color="000000" w:sz="4" w:space="0"/>
              <w:left w:val="single" w:color="000000" w:sz="6"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975" w:hRule="exac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1.1</w:t>
            </w:r>
          </w:p>
        </w:tc>
        <w:tc>
          <w:tcPr>
            <w:tcW w:w="2060"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firstLine="210" w:firstLineChars="100"/>
              <w:rPr>
                <w:rFonts w:ascii="Times New Roman" w:hAnsi="Times New Roman" w:cs="Times New Roman"/>
                <w:sz w:val="21"/>
                <w:szCs w:val="21"/>
              </w:rPr>
            </w:pPr>
            <w:r>
              <w:rPr>
                <w:rFonts w:ascii="Times New Roman" w:hAnsi="Times New Roman" w:cs="Times New Roman"/>
                <w:sz w:val="21"/>
                <w:szCs w:val="21"/>
                <w:lang w:eastAsia="zh-CN"/>
              </w:rPr>
              <w:t>社会保险费</w:t>
            </w:r>
          </w:p>
        </w:tc>
        <w:tc>
          <w:tcPr>
            <w:tcW w:w="2781"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549" w:type="dxa"/>
            <w:tcBorders>
              <w:top w:val="single" w:color="000000" w:sz="4" w:space="0"/>
              <w:left w:val="single" w:color="000000" w:sz="4" w:space="0"/>
              <w:bottom w:val="single" w:color="000000" w:sz="4" w:space="0"/>
              <w:right w:val="single" w:color="000000" w:sz="6" w:space="0"/>
            </w:tcBorders>
            <w:vAlign w:val="center"/>
          </w:tcPr>
          <w:p>
            <w:pPr>
              <w:overflowPunct w:val="0"/>
              <w:jc w:val="center"/>
              <w:rPr>
                <w:rFonts w:ascii="Times New Roman" w:hAnsi="Times New Roman" w:eastAsia="宋体" w:cs="Times New Roman"/>
                <w:szCs w:val="21"/>
              </w:rPr>
            </w:pPr>
          </w:p>
        </w:tc>
        <w:tc>
          <w:tcPr>
            <w:tcW w:w="1559" w:type="dxa"/>
            <w:tcBorders>
              <w:top w:val="single" w:color="000000" w:sz="4" w:space="0"/>
              <w:left w:val="single" w:color="000000" w:sz="6"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870" w:hRule="exac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w:t>
            </w:r>
            <w:r>
              <w:rPr>
                <w:rFonts w:ascii="Times New Roman" w:hAnsi="Times New Roman" w:cs="Times New Roman"/>
                <w:sz w:val="21"/>
                <w:szCs w:val="21"/>
              </w:rPr>
              <w:t>1</w:t>
            </w:r>
            <w:r>
              <w:rPr>
                <w:rFonts w:ascii="Times New Roman" w:hAnsi="Times New Roman" w:cs="Times New Roman"/>
                <w:sz w:val="21"/>
                <w:szCs w:val="21"/>
                <w:lang w:eastAsia="zh-CN"/>
              </w:rPr>
              <w:t>）</w:t>
            </w:r>
          </w:p>
        </w:tc>
        <w:tc>
          <w:tcPr>
            <w:tcW w:w="2060"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养老保险费</w:t>
            </w:r>
          </w:p>
        </w:tc>
        <w:tc>
          <w:tcPr>
            <w:tcW w:w="2781"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549" w:type="dxa"/>
            <w:tcBorders>
              <w:top w:val="single" w:color="000000" w:sz="4" w:space="0"/>
              <w:left w:val="single" w:color="000000" w:sz="4" w:space="0"/>
              <w:bottom w:val="single" w:color="000000" w:sz="4" w:space="0"/>
              <w:right w:val="single" w:color="000000" w:sz="6" w:space="0"/>
            </w:tcBorders>
            <w:vAlign w:val="center"/>
          </w:tcPr>
          <w:p>
            <w:pPr>
              <w:overflowPunct w:val="0"/>
              <w:jc w:val="center"/>
              <w:rPr>
                <w:rFonts w:ascii="Times New Roman" w:hAnsi="Times New Roman" w:eastAsia="宋体" w:cs="Times New Roman"/>
                <w:szCs w:val="21"/>
              </w:rPr>
            </w:pPr>
          </w:p>
        </w:tc>
        <w:tc>
          <w:tcPr>
            <w:tcW w:w="1559" w:type="dxa"/>
            <w:tcBorders>
              <w:top w:val="single" w:color="000000" w:sz="4" w:space="0"/>
              <w:left w:val="single" w:color="000000" w:sz="6"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838" w:hRule="exac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（2）</w:t>
            </w:r>
          </w:p>
        </w:tc>
        <w:tc>
          <w:tcPr>
            <w:tcW w:w="2060"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失业保险费</w:t>
            </w:r>
          </w:p>
        </w:tc>
        <w:tc>
          <w:tcPr>
            <w:tcW w:w="2781"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549" w:type="dxa"/>
            <w:tcBorders>
              <w:top w:val="single" w:color="000000" w:sz="4" w:space="0"/>
              <w:left w:val="single" w:color="000000" w:sz="4" w:space="0"/>
              <w:bottom w:val="single" w:color="000000" w:sz="4" w:space="0"/>
              <w:right w:val="single" w:color="000000" w:sz="6" w:space="0"/>
            </w:tcBorders>
            <w:vAlign w:val="center"/>
          </w:tcPr>
          <w:p>
            <w:pPr>
              <w:overflowPunct w:val="0"/>
              <w:jc w:val="center"/>
              <w:rPr>
                <w:rFonts w:ascii="Times New Roman" w:hAnsi="Times New Roman" w:eastAsia="宋体" w:cs="Times New Roman"/>
                <w:szCs w:val="21"/>
              </w:rPr>
            </w:pPr>
          </w:p>
        </w:tc>
        <w:tc>
          <w:tcPr>
            <w:tcW w:w="1559" w:type="dxa"/>
            <w:tcBorders>
              <w:top w:val="single" w:color="000000" w:sz="4" w:space="0"/>
              <w:left w:val="single" w:color="000000" w:sz="6"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974" w:hRule="exac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（3）</w:t>
            </w:r>
          </w:p>
        </w:tc>
        <w:tc>
          <w:tcPr>
            <w:tcW w:w="2060"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医疗保险费</w:t>
            </w:r>
          </w:p>
        </w:tc>
        <w:tc>
          <w:tcPr>
            <w:tcW w:w="2781"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549" w:type="dxa"/>
            <w:tcBorders>
              <w:top w:val="single" w:color="000000" w:sz="4" w:space="0"/>
              <w:left w:val="single" w:color="000000" w:sz="4" w:space="0"/>
              <w:bottom w:val="single" w:color="000000" w:sz="4" w:space="0"/>
              <w:right w:val="single" w:color="000000" w:sz="6" w:space="0"/>
            </w:tcBorders>
            <w:vAlign w:val="center"/>
          </w:tcPr>
          <w:p>
            <w:pPr>
              <w:overflowPunct w:val="0"/>
              <w:jc w:val="center"/>
              <w:rPr>
                <w:rFonts w:ascii="Times New Roman" w:hAnsi="Times New Roman" w:eastAsia="宋体" w:cs="Times New Roman"/>
                <w:szCs w:val="21"/>
              </w:rPr>
            </w:pPr>
          </w:p>
        </w:tc>
        <w:tc>
          <w:tcPr>
            <w:tcW w:w="1559" w:type="dxa"/>
            <w:tcBorders>
              <w:top w:val="single" w:color="000000" w:sz="4" w:space="0"/>
              <w:left w:val="single" w:color="000000" w:sz="6"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975" w:hRule="exac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（4）</w:t>
            </w:r>
          </w:p>
        </w:tc>
        <w:tc>
          <w:tcPr>
            <w:tcW w:w="2060"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rPr>
              <w:t>工伤保险</w:t>
            </w:r>
            <w:r>
              <w:rPr>
                <w:rFonts w:ascii="Times New Roman" w:hAnsi="Times New Roman" w:cs="Times New Roman"/>
                <w:sz w:val="21"/>
                <w:szCs w:val="21"/>
                <w:lang w:eastAsia="zh-CN"/>
              </w:rPr>
              <w:t>费</w:t>
            </w:r>
          </w:p>
        </w:tc>
        <w:tc>
          <w:tcPr>
            <w:tcW w:w="2781"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549" w:type="dxa"/>
            <w:tcBorders>
              <w:top w:val="single" w:color="000000" w:sz="4" w:space="0"/>
              <w:left w:val="single" w:color="000000" w:sz="4" w:space="0"/>
              <w:bottom w:val="single" w:color="000000" w:sz="4" w:space="0"/>
              <w:right w:val="single" w:color="000000" w:sz="6" w:space="0"/>
            </w:tcBorders>
            <w:vAlign w:val="center"/>
          </w:tcPr>
          <w:p>
            <w:pPr>
              <w:overflowPunct w:val="0"/>
              <w:jc w:val="center"/>
              <w:rPr>
                <w:rFonts w:ascii="Times New Roman" w:hAnsi="Times New Roman" w:eastAsia="宋体" w:cs="Times New Roman"/>
                <w:szCs w:val="21"/>
              </w:rPr>
            </w:pPr>
          </w:p>
        </w:tc>
        <w:tc>
          <w:tcPr>
            <w:tcW w:w="1559" w:type="dxa"/>
            <w:tcBorders>
              <w:top w:val="single" w:color="000000" w:sz="4" w:space="0"/>
              <w:left w:val="single" w:color="000000" w:sz="6"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974" w:hRule="exac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b/>
                <w:bCs/>
                <w:sz w:val="21"/>
                <w:szCs w:val="21"/>
                <w:lang w:eastAsia="zh-CN"/>
              </w:rPr>
            </w:pPr>
            <w:r>
              <w:rPr>
                <w:rFonts w:ascii="Times New Roman" w:hAnsi="Times New Roman" w:cs="Times New Roman"/>
                <w:sz w:val="21"/>
                <w:szCs w:val="21"/>
                <w:lang w:eastAsia="zh-CN"/>
              </w:rPr>
              <w:t>（5）</w:t>
            </w:r>
          </w:p>
        </w:tc>
        <w:tc>
          <w:tcPr>
            <w:tcW w:w="2060"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lang w:eastAsia="zh-CN"/>
              </w:rPr>
              <w:t>生育保险费</w:t>
            </w:r>
          </w:p>
        </w:tc>
        <w:tc>
          <w:tcPr>
            <w:tcW w:w="2781"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549" w:type="dxa"/>
            <w:tcBorders>
              <w:top w:val="single" w:color="000000" w:sz="4" w:space="0"/>
              <w:left w:val="single" w:color="000000" w:sz="4" w:space="0"/>
              <w:bottom w:val="single" w:color="000000" w:sz="4" w:space="0"/>
              <w:right w:val="single" w:color="000000" w:sz="6" w:space="0"/>
            </w:tcBorders>
            <w:vAlign w:val="center"/>
          </w:tcPr>
          <w:p>
            <w:pPr>
              <w:overflowPunct w:val="0"/>
              <w:jc w:val="center"/>
              <w:rPr>
                <w:rFonts w:ascii="Times New Roman" w:hAnsi="Times New Roman" w:eastAsia="宋体" w:cs="Times New Roman"/>
                <w:szCs w:val="21"/>
              </w:rPr>
            </w:pPr>
          </w:p>
        </w:tc>
        <w:tc>
          <w:tcPr>
            <w:tcW w:w="1559" w:type="dxa"/>
            <w:tcBorders>
              <w:top w:val="single" w:color="000000" w:sz="4" w:space="0"/>
              <w:left w:val="single" w:color="000000" w:sz="6"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974" w:hRule="exac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rPr>
              <w:t>1.</w:t>
            </w:r>
            <w:r>
              <w:rPr>
                <w:rFonts w:ascii="Times New Roman" w:hAnsi="Times New Roman" w:cs="Times New Roman"/>
                <w:sz w:val="21"/>
                <w:szCs w:val="21"/>
                <w:lang w:eastAsia="zh-CN"/>
              </w:rPr>
              <w:t>2</w:t>
            </w:r>
          </w:p>
        </w:tc>
        <w:tc>
          <w:tcPr>
            <w:tcW w:w="2060"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住房公积金</w:t>
            </w:r>
          </w:p>
        </w:tc>
        <w:tc>
          <w:tcPr>
            <w:tcW w:w="2781"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549" w:type="dxa"/>
            <w:tcBorders>
              <w:top w:val="single" w:color="000000" w:sz="4" w:space="0"/>
              <w:left w:val="single" w:color="000000" w:sz="4" w:space="0"/>
              <w:bottom w:val="single" w:color="000000" w:sz="4" w:space="0"/>
              <w:right w:val="single" w:color="000000" w:sz="6" w:space="0"/>
            </w:tcBorders>
            <w:vAlign w:val="center"/>
          </w:tcPr>
          <w:p>
            <w:pPr>
              <w:overflowPunct w:val="0"/>
              <w:jc w:val="center"/>
              <w:rPr>
                <w:rFonts w:ascii="Times New Roman" w:hAnsi="Times New Roman" w:eastAsia="宋体" w:cs="Times New Roman"/>
                <w:szCs w:val="21"/>
              </w:rPr>
            </w:pPr>
          </w:p>
        </w:tc>
        <w:tc>
          <w:tcPr>
            <w:tcW w:w="1559" w:type="dxa"/>
            <w:tcBorders>
              <w:top w:val="single" w:color="000000" w:sz="4" w:space="0"/>
              <w:left w:val="single" w:color="000000" w:sz="6"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741" w:hRule="exact"/>
          <w:jc w:val="center"/>
        </w:trPr>
        <w:tc>
          <w:tcPr>
            <w:tcW w:w="693" w:type="dxa"/>
            <w:tcBorders>
              <w:top w:val="single" w:color="000000" w:sz="4" w:space="0"/>
              <w:left w:val="single" w:color="000000" w:sz="4" w:space="0"/>
              <w:bottom w:val="single" w:color="000000" w:sz="6" w:space="0"/>
              <w:right w:val="single" w:color="000000" w:sz="4" w:space="0"/>
            </w:tcBorders>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1.3</w:t>
            </w:r>
          </w:p>
        </w:tc>
        <w:tc>
          <w:tcPr>
            <w:tcW w:w="2060" w:type="dxa"/>
            <w:tcBorders>
              <w:top w:val="single" w:color="000000" w:sz="4" w:space="0"/>
              <w:left w:val="single" w:color="000000" w:sz="4" w:space="0"/>
              <w:bottom w:val="single" w:color="000000" w:sz="6" w:space="0"/>
              <w:right w:val="single" w:color="000000" w:sz="4" w:space="0"/>
            </w:tcBorders>
            <w:vAlign w:val="center"/>
          </w:tcPr>
          <w:p>
            <w:pPr>
              <w:pStyle w:val="30"/>
              <w:overflowPunct w:val="0"/>
              <w:ind w:firstLine="210" w:firstLineChars="100"/>
              <w:rPr>
                <w:rFonts w:ascii="Times New Roman" w:hAnsi="Times New Roman" w:cs="Times New Roman"/>
                <w:sz w:val="21"/>
                <w:szCs w:val="21"/>
                <w:lang w:eastAsia="zh-CN"/>
              </w:rPr>
            </w:pPr>
            <w:r>
              <w:rPr>
                <w:rFonts w:hint="eastAsia" w:ascii="Times New Roman" w:hAnsi="Times New Roman" w:cs="Times New Roman"/>
                <w:sz w:val="21"/>
                <w:szCs w:val="21"/>
                <w:lang w:eastAsia="zh-CN"/>
              </w:rPr>
              <w:t>环境保护税</w:t>
            </w:r>
          </w:p>
        </w:tc>
        <w:tc>
          <w:tcPr>
            <w:tcW w:w="2781" w:type="dxa"/>
            <w:tcBorders>
              <w:top w:val="single" w:color="000000" w:sz="4" w:space="0"/>
              <w:left w:val="single" w:color="000000" w:sz="4" w:space="0"/>
              <w:bottom w:val="single" w:color="000000" w:sz="6" w:space="0"/>
              <w:right w:val="single" w:color="000000" w:sz="4" w:space="0"/>
            </w:tcBorders>
            <w:vAlign w:val="center"/>
          </w:tcPr>
          <w:p>
            <w:pPr>
              <w:overflowPunct w:val="0"/>
              <w:jc w:val="center"/>
              <w:rPr>
                <w:rFonts w:ascii="Times New Roman" w:hAnsi="Times New Roman" w:eastAsia="宋体" w:cs="Times New Roman"/>
                <w:szCs w:val="21"/>
              </w:rPr>
            </w:pPr>
          </w:p>
        </w:tc>
        <w:tc>
          <w:tcPr>
            <w:tcW w:w="1549" w:type="dxa"/>
            <w:tcBorders>
              <w:top w:val="single" w:color="000000" w:sz="4" w:space="0"/>
              <w:left w:val="single" w:color="000000" w:sz="4" w:space="0"/>
              <w:bottom w:val="single" w:color="000000" w:sz="6" w:space="0"/>
              <w:right w:val="single" w:color="000000" w:sz="6" w:space="0"/>
            </w:tcBorders>
            <w:vAlign w:val="center"/>
          </w:tcPr>
          <w:p>
            <w:pPr>
              <w:overflowPunct w:val="0"/>
              <w:jc w:val="center"/>
              <w:rPr>
                <w:rFonts w:ascii="Times New Roman" w:hAnsi="Times New Roman" w:eastAsia="宋体" w:cs="Times New Roman"/>
                <w:szCs w:val="21"/>
              </w:rPr>
            </w:pPr>
          </w:p>
        </w:tc>
        <w:tc>
          <w:tcPr>
            <w:tcW w:w="1559" w:type="dxa"/>
            <w:tcBorders>
              <w:top w:val="single" w:color="000000" w:sz="4" w:space="0"/>
              <w:left w:val="single" w:color="000000" w:sz="6" w:space="0"/>
              <w:bottom w:val="single" w:color="000000" w:sz="6"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93" w:hRule="exact"/>
          <w:jc w:val="center"/>
        </w:trPr>
        <w:tc>
          <w:tcPr>
            <w:tcW w:w="693" w:type="dxa"/>
            <w:tcBorders>
              <w:top w:val="single" w:color="000000" w:sz="6"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060" w:type="dxa"/>
            <w:tcBorders>
              <w:top w:val="single" w:color="000000" w:sz="6"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781" w:type="dxa"/>
            <w:tcBorders>
              <w:top w:val="single" w:color="000000" w:sz="6"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549" w:type="dxa"/>
            <w:tcBorders>
              <w:top w:val="single" w:color="000000" w:sz="6" w:space="0"/>
              <w:left w:val="single" w:color="000000" w:sz="4" w:space="0"/>
              <w:bottom w:val="single" w:color="000000" w:sz="4" w:space="0"/>
              <w:right w:val="single" w:color="000000" w:sz="6" w:space="0"/>
            </w:tcBorders>
            <w:vAlign w:val="center"/>
          </w:tcPr>
          <w:p>
            <w:pPr>
              <w:overflowPunct w:val="0"/>
              <w:jc w:val="center"/>
              <w:rPr>
                <w:rFonts w:ascii="Times New Roman" w:hAnsi="Times New Roman" w:eastAsia="宋体" w:cs="Times New Roman"/>
                <w:szCs w:val="21"/>
              </w:rPr>
            </w:pPr>
          </w:p>
        </w:tc>
        <w:tc>
          <w:tcPr>
            <w:tcW w:w="1559" w:type="dxa"/>
            <w:tcBorders>
              <w:top w:val="single" w:color="000000" w:sz="6" w:space="0"/>
              <w:left w:val="single" w:color="000000" w:sz="6"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1109" w:hRule="exac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2</w:t>
            </w:r>
          </w:p>
        </w:tc>
        <w:tc>
          <w:tcPr>
            <w:tcW w:w="2060" w:type="dxa"/>
            <w:tcBorders>
              <w:top w:val="single" w:color="000000" w:sz="4" w:space="0"/>
              <w:left w:val="single" w:color="000000" w:sz="4" w:space="0"/>
              <w:bottom w:val="single" w:color="000000" w:sz="4" w:space="0"/>
              <w:right w:val="single" w:color="000000" w:sz="4" w:space="0"/>
            </w:tcBorders>
            <w:vAlign w:val="center"/>
          </w:tcPr>
          <w:p>
            <w:pPr>
              <w:pStyle w:val="30"/>
              <w:keepNext w:val="0"/>
              <w:keepLines w:val="0"/>
              <w:pageBreakBefore w:val="0"/>
              <w:widowControl w:val="0"/>
              <w:kinsoku/>
              <w:wordWrap/>
              <w:overflowPunct w:val="0"/>
              <w:topLinePunct w:val="0"/>
              <w:autoSpaceDE w:val="0"/>
              <w:autoSpaceDN w:val="0"/>
              <w:bidi w:val="0"/>
              <w:adjustRightInd/>
              <w:snapToGrid/>
              <w:ind w:left="105" w:leftChars="50"/>
              <w:textAlignment w:val="auto"/>
              <w:rPr>
                <w:rFonts w:ascii="Times New Roman" w:hAnsi="Times New Roman" w:cs="Times New Roman"/>
                <w:sz w:val="21"/>
                <w:szCs w:val="21"/>
              </w:rPr>
            </w:pPr>
            <w:r>
              <w:rPr>
                <w:rFonts w:ascii="Times New Roman" w:hAnsi="Times New Roman" w:cs="Times New Roman"/>
                <w:sz w:val="21"/>
                <w:szCs w:val="21"/>
              </w:rPr>
              <w:t>税金</w:t>
            </w:r>
          </w:p>
        </w:tc>
        <w:tc>
          <w:tcPr>
            <w:tcW w:w="2781"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分部分项工程费+措施项目费+其他项目费+规费</w:t>
            </w:r>
            <w:r>
              <w:rPr>
                <w:rFonts w:hint="eastAsia" w:asciiTheme="majorEastAsia" w:hAnsiTheme="majorEastAsia" w:eastAsiaTheme="majorEastAsia" w:cstheme="majorEastAsia"/>
                <w:sz w:val="21"/>
                <w:szCs w:val="21"/>
                <w:lang w:eastAsia="zh-CN"/>
              </w:rPr>
              <w:t>-</w:t>
            </w:r>
            <w:r>
              <w:rPr>
                <w:rFonts w:ascii="Times New Roman" w:hAnsi="Times New Roman" w:cs="Times New Roman"/>
                <w:sz w:val="21"/>
                <w:szCs w:val="21"/>
                <w:lang w:eastAsia="zh-CN"/>
              </w:rPr>
              <w:t>按规定不计税的工程设备金额</w:t>
            </w:r>
          </w:p>
        </w:tc>
        <w:tc>
          <w:tcPr>
            <w:tcW w:w="1549" w:type="dxa"/>
            <w:tcBorders>
              <w:top w:val="single" w:color="000000" w:sz="4" w:space="0"/>
              <w:left w:val="single" w:color="000000" w:sz="4" w:space="0"/>
              <w:bottom w:val="single" w:color="000000" w:sz="4" w:space="0"/>
              <w:right w:val="single" w:color="000000" w:sz="6" w:space="0"/>
            </w:tcBorders>
            <w:vAlign w:val="center"/>
          </w:tcPr>
          <w:p>
            <w:pPr>
              <w:overflowPunct w:val="0"/>
              <w:jc w:val="center"/>
              <w:rPr>
                <w:rFonts w:ascii="Times New Roman" w:hAnsi="Times New Roman" w:eastAsia="宋体" w:cs="Times New Roman"/>
                <w:szCs w:val="21"/>
              </w:rPr>
            </w:pPr>
          </w:p>
        </w:tc>
        <w:tc>
          <w:tcPr>
            <w:tcW w:w="1559" w:type="dxa"/>
            <w:tcBorders>
              <w:top w:val="single" w:color="000000" w:sz="4" w:space="0"/>
              <w:left w:val="single" w:color="000000" w:sz="6"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727" w:hRule="exact"/>
          <w:jc w:val="center"/>
        </w:trPr>
        <w:tc>
          <w:tcPr>
            <w:tcW w:w="7083" w:type="dxa"/>
            <w:gridSpan w:val="4"/>
            <w:tcBorders>
              <w:top w:val="single" w:color="000000" w:sz="4" w:space="0"/>
              <w:left w:val="single" w:color="000000" w:sz="4" w:space="0"/>
              <w:bottom w:val="single" w:color="000000" w:sz="4" w:space="0"/>
              <w:right w:val="single" w:color="000000" w:sz="6" w:space="0"/>
            </w:tcBorders>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合  计</w:t>
            </w:r>
          </w:p>
        </w:tc>
        <w:tc>
          <w:tcPr>
            <w:tcW w:w="1559" w:type="dxa"/>
            <w:tcBorders>
              <w:top w:val="single" w:color="000000" w:sz="4" w:space="0"/>
              <w:left w:val="single" w:color="000000" w:sz="6"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bl>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pStyle w:val="32"/>
        <w:tabs>
          <w:tab w:val="left" w:pos="707"/>
        </w:tabs>
        <w:overflowPunct w:val="0"/>
        <w:outlineLvl w:val="2"/>
        <w:rPr>
          <w:rFonts w:ascii="Times New Roman" w:hAnsi="Times New Roman" w:cs="Times New Roman"/>
          <w:sz w:val="21"/>
          <w:szCs w:val="21"/>
          <w:lang w:eastAsia="zh-CN"/>
        </w:rPr>
      </w:pPr>
      <w:r>
        <w:rPr>
          <w:rFonts w:ascii="Times New Roman" w:hAnsi="Times New Roman" w:cs="Times New Roman"/>
          <w:sz w:val="21"/>
          <w:szCs w:val="21"/>
          <w:lang w:eastAsia="zh-CN"/>
        </w:rPr>
        <w:t>附样5.5.1</w:t>
      </w:r>
      <w:r>
        <w:rPr>
          <w:rFonts w:hint="eastAsia" w:ascii="Times New Roman" w:hAnsi="Times New Roman" w:cs="Times New Roman"/>
          <w:sz w:val="21"/>
          <w:szCs w:val="21"/>
          <w:lang w:eastAsia="zh-CN"/>
        </w:rPr>
        <w:t>6</w:t>
      </w:r>
      <w:r>
        <w:rPr>
          <w:rFonts w:ascii="Times New Roman" w:hAnsi="Times New Roman" w:cs="Times New Roman"/>
          <w:sz w:val="21"/>
          <w:szCs w:val="21"/>
          <w:lang w:eastAsia="zh-CN"/>
        </w:rPr>
        <w:t>：工程量清单及最高投标限价发包人提供材料和工程设备一览表</w:t>
      </w:r>
    </w:p>
    <w:p>
      <w:pPr>
        <w:pStyle w:val="32"/>
        <w:tabs>
          <w:tab w:val="left" w:pos="707"/>
        </w:tabs>
        <w:overflowPunct w:val="0"/>
        <w:spacing w:before="161" w:beforeLines="50" w:after="161" w:afterLines="50"/>
        <w:jc w:val="center"/>
        <w:outlineLvl w:val="2"/>
        <w:rPr>
          <w:rFonts w:ascii="Times New Roman" w:hAnsi="Times New Roman" w:eastAsia="黑体" w:cs="Times New Roman"/>
          <w:bCs/>
          <w:kern w:val="2"/>
          <w:sz w:val="32"/>
          <w:szCs w:val="32"/>
          <w:lang w:eastAsia="zh-CN"/>
        </w:rPr>
      </w:pPr>
      <w:bookmarkStart w:id="164" w:name="_Toc359844004"/>
      <w:bookmarkStart w:id="165" w:name="_Toc359930037"/>
      <w:bookmarkStart w:id="166" w:name="_Toc359843545"/>
      <w:r>
        <w:rPr>
          <w:rFonts w:ascii="Times New Roman" w:hAnsi="Times New Roman" w:eastAsia="黑体" w:cs="Times New Roman"/>
          <w:bCs/>
          <w:kern w:val="2"/>
          <w:sz w:val="32"/>
          <w:szCs w:val="32"/>
          <w:lang w:eastAsia="zh-CN"/>
        </w:rPr>
        <w:t>发包人提供材料和工程设备一览表</w:t>
      </w:r>
      <w:bookmarkEnd w:id="164"/>
      <w:bookmarkEnd w:id="165"/>
      <w:bookmarkEnd w:id="166"/>
    </w:p>
    <w:p>
      <w:pPr>
        <w:pStyle w:val="6"/>
        <w:tabs>
          <w:tab w:val="left" w:pos="4095"/>
          <w:tab w:val="left" w:pos="7770"/>
          <w:tab w:val="left" w:pos="8190"/>
          <w:tab w:val="left" w:pos="8819"/>
        </w:tabs>
        <w:overflowPunct w:val="0"/>
        <w:jc w:val="both"/>
        <w:rPr>
          <w:rFonts w:ascii="Times New Roman" w:hAnsi="Times New Roman" w:cs="Times New Roman"/>
          <w:sz w:val="21"/>
          <w:szCs w:val="21"/>
          <w:lang w:eastAsia="zh-CN"/>
        </w:rPr>
      </w:pPr>
      <w:r>
        <w:rPr>
          <w:rFonts w:ascii="Times New Roman" w:hAnsi="Times New Roman" w:cs="Times New Roman"/>
          <w:sz w:val="21"/>
          <w:szCs w:val="21"/>
          <w:lang w:eastAsia="zh-CN"/>
        </w:rPr>
        <w:t>工程名称：</w:t>
      </w:r>
      <w:r>
        <w:rPr>
          <w:rFonts w:ascii="Times New Roman" w:hAnsi="Times New Roman" w:cs="Times New Roman"/>
          <w:sz w:val="21"/>
          <w:szCs w:val="21"/>
          <w:lang w:eastAsia="zh-CN"/>
        </w:rPr>
        <w:tab/>
      </w:r>
      <w:r>
        <w:rPr>
          <w:rFonts w:ascii="Times New Roman" w:hAnsi="Times New Roman" w:cs="Times New Roman"/>
          <w:sz w:val="21"/>
          <w:szCs w:val="21"/>
          <w:lang w:eastAsia="zh-CN"/>
        </w:rPr>
        <w:t>标段：                      第   页  共   页</w:t>
      </w:r>
    </w:p>
    <w:tbl>
      <w:tblPr>
        <w:tblStyle w:val="12"/>
        <w:tblW w:w="8787" w:type="dxa"/>
        <w:jc w:val="center"/>
        <w:tblLayout w:type="fixed"/>
        <w:tblCellMar>
          <w:top w:w="0" w:type="dxa"/>
          <w:left w:w="0" w:type="dxa"/>
          <w:bottom w:w="0" w:type="dxa"/>
          <w:right w:w="0" w:type="dxa"/>
        </w:tblCellMar>
      </w:tblPr>
      <w:tblGrid>
        <w:gridCol w:w="563"/>
        <w:gridCol w:w="3448"/>
        <w:gridCol w:w="944"/>
        <w:gridCol w:w="784"/>
        <w:gridCol w:w="770"/>
        <w:gridCol w:w="771"/>
        <w:gridCol w:w="770"/>
        <w:gridCol w:w="737"/>
      </w:tblGrid>
      <w:tr>
        <w:tblPrEx>
          <w:tblCellMar>
            <w:top w:w="0" w:type="dxa"/>
            <w:left w:w="0" w:type="dxa"/>
            <w:bottom w:w="0" w:type="dxa"/>
            <w:right w:w="0" w:type="dxa"/>
          </w:tblCellMar>
        </w:tblPrEx>
        <w:trPr>
          <w:trHeight w:val="809" w:hRule="exac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序号</w:t>
            </w:r>
          </w:p>
        </w:tc>
        <w:tc>
          <w:tcPr>
            <w:tcW w:w="3448" w:type="dxa"/>
            <w:tcBorders>
              <w:top w:val="single" w:color="000000" w:sz="4" w:space="0"/>
              <w:left w:val="single" w:color="000000" w:sz="4" w:space="0"/>
              <w:bottom w:val="single" w:color="000000" w:sz="4" w:space="0"/>
              <w:right w:val="single" w:color="000000" w:sz="6"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材料（工程设备）名称、规格、型号</w:t>
            </w:r>
          </w:p>
        </w:tc>
        <w:tc>
          <w:tcPr>
            <w:tcW w:w="944" w:type="dxa"/>
            <w:tcBorders>
              <w:top w:val="single" w:color="000000" w:sz="4" w:space="0"/>
              <w:left w:val="single" w:color="000000" w:sz="4" w:space="0"/>
              <w:bottom w:val="single" w:color="000000" w:sz="4" w:space="0"/>
              <w:right w:val="single" w:color="000000" w:sz="6"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单位</w:t>
            </w:r>
          </w:p>
        </w:tc>
        <w:tc>
          <w:tcPr>
            <w:tcW w:w="784" w:type="dxa"/>
            <w:tcBorders>
              <w:top w:val="single" w:color="000000" w:sz="4" w:space="0"/>
              <w:left w:val="single" w:color="000000" w:sz="6"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数量</w:t>
            </w:r>
          </w:p>
        </w:tc>
        <w:tc>
          <w:tcPr>
            <w:tcW w:w="770"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单价</w:t>
            </w:r>
          </w:p>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（元）</w:t>
            </w:r>
          </w:p>
        </w:tc>
        <w:tc>
          <w:tcPr>
            <w:tcW w:w="771"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交货</w:t>
            </w:r>
          </w:p>
          <w:p>
            <w:pPr>
              <w:pStyle w:val="30"/>
              <w:overflowPunct w:val="0"/>
              <w:jc w:val="center"/>
              <w:rPr>
                <w:rFonts w:ascii="Times New Roman" w:hAnsi="Times New Roman" w:cs="Times New Roman"/>
                <w:sz w:val="21"/>
                <w:szCs w:val="21"/>
              </w:rPr>
            </w:pPr>
            <w:r>
              <w:rPr>
                <w:rFonts w:ascii="Times New Roman" w:hAnsi="Times New Roman" w:cs="Times New Roman"/>
                <w:sz w:val="21"/>
                <w:szCs w:val="21"/>
                <w:lang w:eastAsia="zh-CN"/>
              </w:rPr>
              <w:t>方式</w:t>
            </w:r>
          </w:p>
        </w:tc>
        <w:tc>
          <w:tcPr>
            <w:tcW w:w="770" w:type="dxa"/>
            <w:tcBorders>
              <w:top w:val="single" w:color="000000" w:sz="4" w:space="0"/>
              <w:left w:val="single" w:color="000000" w:sz="4" w:space="0"/>
              <w:bottom w:val="single" w:color="000000" w:sz="4" w:space="0"/>
              <w:right w:val="single" w:color="000000" w:sz="6"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送达</w:t>
            </w:r>
          </w:p>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地点</w:t>
            </w:r>
          </w:p>
        </w:tc>
        <w:tc>
          <w:tcPr>
            <w:tcW w:w="737" w:type="dxa"/>
            <w:tcBorders>
              <w:top w:val="single" w:color="000000" w:sz="4" w:space="0"/>
              <w:left w:val="single" w:color="000000" w:sz="6"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备注</w:t>
            </w:r>
          </w:p>
        </w:tc>
      </w:tr>
      <w:tr>
        <w:tblPrEx>
          <w:tblCellMar>
            <w:top w:w="0" w:type="dxa"/>
            <w:left w:w="0" w:type="dxa"/>
            <w:bottom w:w="0" w:type="dxa"/>
            <w:right w:w="0" w:type="dxa"/>
          </w:tblCellMar>
        </w:tblPrEx>
        <w:trPr>
          <w:trHeight w:val="917" w:hRule="exac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p>
        </w:tc>
        <w:tc>
          <w:tcPr>
            <w:tcW w:w="3448" w:type="dxa"/>
            <w:tcBorders>
              <w:top w:val="single" w:color="000000" w:sz="4" w:space="0"/>
              <w:left w:val="single" w:color="000000" w:sz="4" w:space="0"/>
              <w:bottom w:val="single" w:color="000000" w:sz="4" w:space="0"/>
              <w:right w:val="single" w:color="000000" w:sz="6" w:space="0"/>
            </w:tcBorders>
            <w:vAlign w:val="center"/>
          </w:tcPr>
          <w:p>
            <w:pPr>
              <w:pStyle w:val="30"/>
              <w:overflowPunct w:val="0"/>
              <w:rPr>
                <w:rFonts w:ascii="Times New Roman" w:hAnsi="Times New Roman" w:cs="Times New Roman"/>
                <w:sz w:val="21"/>
                <w:szCs w:val="21"/>
              </w:rPr>
            </w:pPr>
          </w:p>
        </w:tc>
        <w:tc>
          <w:tcPr>
            <w:tcW w:w="944" w:type="dxa"/>
            <w:tcBorders>
              <w:top w:val="single" w:color="000000" w:sz="4" w:space="0"/>
              <w:left w:val="single" w:color="000000" w:sz="4" w:space="0"/>
              <w:bottom w:val="single" w:color="000000" w:sz="4" w:space="0"/>
              <w:right w:val="single" w:color="000000" w:sz="6" w:space="0"/>
            </w:tcBorders>
            <w:vAlign w:val="center"/>
          </w:tcPr>
          <w:p>
            <w:pPr>
              <w:pStyle w:val="30"/>
              <w:overflowPunct w:val="0"/>
              <w:rPr>
                <w:rFonts w:ascii="Times New Roman" w:hAnsi="Times New Roman" w:cs="Times New Roman"/>
                <w:sz w:val="21"/>
                <w:szCs w:val="21"/>
              </w:rPr>
            </w:pPr>
          </w:p>
        </w:tc>
        <w:tc>
          <w:tcPr>
            <w:tcW w:w="784" w:type="dxa"/>
            <w:tcBorders>
              <w:top w:val="single" w:color="000000" w:sz="4" w:space="0"/>
              <w:left w:val="single" w:color="000000" w:sz="6" w:space="0"/>
              <w:bottom w:val="single" w:color="000000" w:sz="4" w:space="0"/>
              <w:right w:val="single" w:color="000000" w:sz="4" w:space="0"/>
            </w:tcBorders>
            <w:vAlign w:val="center"/>
          </w:tcPr>
          <w:p>
            <w:pPr>
              <w:pStyle w:val="30"/>
              <w:overflowPunct w:val="0"/>
              <w:rPr>
                <w:rFonts w:ascii="Times New Roman" w:hAnsi="Times New Roman" w:cs="Times New Roman"/>
                <w:sz w:val="21"/>
                <w:szCs w:val="21"/>
              </w:rPr>
            </w:pPr>
          </w:p>
        </w:tc>
        <w:tc>
          <w:tcPr>
            <w:tcW w:w="770"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p>
        </w:tc>
        <w:tc>
          <w:tcPr>
            <w:tcW w:w="771"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70" w:type="dxa"/>
            <w:tcBorders>
              <w:top w:val="single" w:color="000000" w:sz="4" w:space="0"/>
              <w:left w:val="single" w:color="000000" w:sz="4" w:space="0"/>
              <w:bottom w:val="single" w:color="000000" w:sz="4" w:space="0"/>
              <w:right w:val="single" w:color="000000" w:sz="6" w:space="0"/>
            </w:tcBorders>
            <w:vAlign w:val="center"/>
          </w:tcPr>
          <w:p>
            <w:pPr>
              <w:pStyle w:val="30"/>
              <w:overflowPunct w:val="0"/>
              <w:rPr>
                <w:rFonts w:ascii="Times New Roman" w:hAnsi="Times New Roman" w:cs="Times New Roman"/>
                <w:sz w:val="21"/>
                <w:szCs w:val="21"/>
              </w:rPr>
            </w:pPr>
          </w:p>
        </w:tc>
        <w:tc>
          <w:tcPr>
            <w:tcW w:w="737" w:type="dxa"/>
            <w:tcBorders>
              <w:top w:val="single" w:color="000000" w:sz="4" w:space="0"/>
              <w:left w:val="single" w:color="000000" w:sz="6" w:space="0"/>
              <w:bottom w:val="single" w:color="000000" w:sz="4" w:space="0"/>
              <w:right w:val="single" w:color="000000" w:sz="4" w:space="0"/>
            </w:tcBorders>
            <w:vAlign w:val="center"/>
          </w:tcPr>
          <w:p>
            <w:pPr>
              <w:pStyle w:val="30"/>
              <w:overflowPunct w:val="0"/>
              <w:rPr>
                <w:rFonts w:ascii="Times New Roman" w:hAnsi="Times New Roman" w:cs="Times New Roman"/>
                <w:sz w:val="21"/>
                <w:szCs w:val="21"/>
              </w:rPr>
            </w:pPr>
          </w:p>
        </w:tc>
      </w:tr>
      <w:tr>
        <w:tblPrEx>
          <w:tblCellMar>
            <w:top w:w="0" w:type="dxa"/>
            <w:left w:w="0" w:type="dxa"/>
            <w:bottom w:w="0" w:type="dxa"/>
            <w:right w:w="0" w:type="dxa"/>
          </w:tblCellMar>
        </w:tblPrEx>
        <w:trPr>
          <w:trHeight w:val="917" w:hRule="exac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p>
        </w:tc>
        <w:tc>
          <w:tcPr>
            <w:tcW w:w="3448" w:type="dxa"/>
            <w:tcBorders>
              <w:top w:val="single" w:color="000000" w:sz="4" w:space="0"/>
              <w:left w:val="single" w:color="000000" w:sz="4" w:space="0"/>
              <w:bottom w:val="single" w:color="000000" w:sz="4" w:space="0"/>
              <w:right w:val="single" w:color="000000" w:sz="6" w:space="0"/>
            </w:tcBorders>
            <w:vAlign w:val="center"/>
          </w:tcPr>
          <w:p>
            <w:pPr>
              <w:pStyle w:val="30"/>
              <w:overflowPunct w:val="0"/>
              <w:rPr>
                <w:rFonts w:ascii="Times New Roman" w:hAnsi="Times New Roman" w:cs="Times New Roman"/>
                <w:sz w:val="21"/>
                <w:szCs w:val="21"/>
              </w:rPr>
            </w:pPr>
          </w:p>
        </w:tc>
        <w:tc>
          <w:tcPr>
            <w:tcW w:w="944" w:type="dxa"/>
            <w:tcBorders>
              <w:top w:val="single" w:color="000000" w:sz="4" w:space="0"/>
              <w:left w:val="single" w:color="000000" w:sz="4" w:space="0"/>
              <w:bottom w:val="single" w:color="000000" w:sz="4" w:space="0"/>
              <w:right w:val="single" w:color="000000" w:sz="6" w:space="0"/>
            </w:tcBorders>
            <w:vAlign w:val="center"/>
          </w:tcPr>
          <w:p>
            <w:pPr>
              <w:pStyle w:val="30"/>
              <w:overflowPunct w:val="0"/>
              <w:rPr>
                <w:rFonts w:ascii="Times New Roman" w:hAnsi="Times New Roman" w:cs="Times New Roman"/>
                <w:sz w:val="21"/>
                <w:szCs w:val="21"/>
              </w:rPr>
            </w:pPr>
          </w:p>
        </w:tc>
        <w:tc>
          <w:tcPr>
            <w:tcW w:w="784" w:type="dxa"/>
            <w:tcBorders>
              <w:top w:val="single" w:color="000000" w:sz="4" w:space="0"/>
              <w:left w:val="single" w:color="000000" w:sz="6" w:space="0"/>
              <w:bottom w:val="single" w:color="000000" w:sz="4" w:space="0"/>
              <w:right w:val="single" w:color="000000" w:sz="4" w:space="0"/>
            </w:tcBorders>
            <w:vAlign w:val="center"/>
          </w:tcPr>
          <w:p>
            <w:pPr>
              <w:pStyle w:val="30"/>
              <w:overflowPunct w:val="0"/>
              <w:rPr>
                <w:rFonts w:ascii="Times New Roman" w:hAnsi="Times New Roman" w:cs="Times New Roman"/>
                <w:sz w:val="21"/>
                <w:szCs w:val="21"/>
              </w:rPr>
            </w:pPr>
          </w:p>
        </w:tc>
        <w:tc>
          <w:tcPr>
            <w:tcW w:w="770" w:type="dxa"/>
            <w:tcBorders>
              <w:top w:val="single" w:color="000000" w:sz="4" w:space="0"/>
              <w:left w:val="single" w:color="000000" w:sz="4" w:space="0"/>
              <w:bottom w:val="single" w:color="000000" w:sz="4" w:space="0"/>
              <w:right w:val="single" w:color="000000" w:sz="4" w:space="0"/>
            </w:tcBorders>
            <w:vAlign w:val="center"/>
          </w:tcPr>
          <w:p>
            <w:pPr>
              <w:pStyle w:val="30"/>
              <w:overflowPunct w:val="0"/>
              <w:rPr>
                <w:rFonts w:ascii="Times New Roman" w:hAnsi="Times New Roman" w:cs="Times New Roman"/>
                <w:sz w:val="21"/>
                <w:szCs w:val="21"/>
              </w:rPr>
            </w:pPr>
          </w:p>
        </w:tc>
        <w:tc>
          <w:tcPr>
            <w:tcW w:w="771"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70" w:type="dxa"/>
            <w:tcBorders>
              <w:top w:val="single" w:color="000000" w:sz="4" w:space="0"/>
              <w:left w:val="single" w:color="000000" w:sz="4" w:space="0"/>
              <w:bottom w:val="single" w:color="000000" w:sz="4" w:space="0"/>
              <w:right w:val="single" w:color="000000" w:sz="6" w:space="0"/>
            </w:tcBorders>
            <w:vAlign w:val="center"/>
          </w:tcPr>
          <w:p>
            <w:pPr>
              <w:overflowPunct w:val="0"/>
              <w:ind w:firstLine="400"/>
              <w:rPr>
                <w:rFonts w:ascii="Times New Roman" w:hAnsi="Times New Roman" w:eastAsia="宋体" w:cs="Times New Roman"/>
                <w:szCs w:val="21"/>
              </w:rPr>
            </w:pPr>
          </w:p>
        </w:tc>
        <w:tc>
          <w:tcPr>
            <w:tcW w:w="737" w:type="dxa"/>
            <w:tcBorders>
              <w:top w:val="single" w:color="000000" w:sz="4" w:space="0"/>
              <w:left w:val="single" w:color="000000" w:sz="6"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917" w:hRule="exac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p>
        </w:tc>
        <w:tc>
          <w:tcPr>
            <w:tcW w:w="3448" w:type="dxa"/>
            <w:tcBorders>
              <w:top w:val="single" w:color="000000" w:sz="4" w:space="0"/>
              <w:left w:val="single" w:color="000000" w:sz="4" w:space="0"/>
              <w:bottom w:val="single" w:color="000000" w:sz="4" w:space="0"/>
              <w:right w:val="single" w:color="000000" w:sz="6" w:space="0"/>
            </w:tcBorders>
            <w:vAlign w:val="center"/>
          </w:tcPr>
          <w:p>
            <w:pPr>
              <w:pStyle w:val="30"/>
              <w:overflowPunct w:val="0"/>
              <w:rPr>
                <w:rFonts w:ascii="Times New Roman" w:hAnsi="Times New Roman" w:cs="Times New Roman"/>
                <w:sz w:val="21"/>
                <w:szCs w:val="21"/>
                <w:lang w:eastAsia="zh-CN"/>
              </w:rPr>
            </w:pPr>
          </w:p>
        </w:tc>
        <w:tc>
          <w:tcPr>
            <w:tcW w:w="944" w:type="dxa"/>
            <w:tcBorders>
              <w:top w:val="single" w:color="000000" w:sz="4" w:space="0"/>
              <w:left w:val="single" w:color="000000" w:sz="4" w:space="0"/>
              <w:bottom w:val="single" w:color="000000" w:sz="4" w:space="0"/>
              <w:right w:val="single" w:color="000000" w:sz="6" w:space="0"/>
            </w:tcBorders>
            <w:vAlign w:val="center"/>
          </w:tcPr>
          <w:p>
            <w:pPr>
              <w:pStyle w:val="30"/>
              <w:overflowPunct w:val="0"/>
              <w:rPr>
                <w:rFonts w:ascii="Times New Roman" w:hAnsi="Times New Roman" w:cs="Times New Roman"/>
                <w:sz w:val="21"/>
                <w:szCs w:val="21"/>
                <w:lang w:eastAsia="zh-CN"/>
              </w:rPr>
            </w:pPr>
          </w:p>
        </w:tc>
        <w:tc>
          <w:tcPr>
            <w:tcW w:w="784" w:type="dxa"/>
            <w:tcBorders>
              <w:top w:val="single" w:color="000000" w:sz="4" w:space="0"/>
              <w:left w:val="single" w:color="000000" w:sz="6" w:space="0"/>
              <w:bottom w:val="single" w:color="000000" w:sz="4" w:space="0"/>
              <w:right w:val="single" w:color="000000" w:sz="4" w:space="0"/>
            </w:tcBorders>
            <w:vAlign w:val="center"/>
          </w:tcPr>
          <w:p>
            <w:pPr>
              <w:pStyle w:val="30"/>
              <w:overflowPunct w:val="0"/>
              <w:rPr>
                <w:rFonts w:ascii="Times New Roman" w:hAnsi="Times New Roman" w:cs="Times New Roman"/>
                <w:sz w:val="21"/>
                <w:szCs w:val="21"/>
                <w:lang w:eastAsia="zh-CN"/>
              </w:rPr>
            </w:pP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771"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p>
        </w:tc>
        <w:tc>
          <w:tcPr>
            <w:tcW w:w="770" w:type="dxa"/>
            <w:tcBorders>
              <w:top w:val="single" w:color="000000" w:sz="4" w:space="0"/>
              <w:left w:val="single" w:color="000000" w:sz="4" w:space="0"/>
              <w:bottom w:val="single" w:color="000000" w:sz="4" w:space="0"/>
              <w:right w:val="single" w:color="000000" w:sz="6" w:space="0"/>
            </w:tcBorders>
            <w:vAlign w:val="center"/>
          </w:tcPr>
          <w:p>
            <w:pPr>
              <w:pStyle w:val="30"/>
              <w:overflowPunct w:val="0"/>
              <w:rPr>
                <w:rFonts w:ascii="Times New Roman" w:hAnsi="Times New Roman" w:cs="Times New Roman"/>
                <w:sz w:val="21"/>
                <w:szCs w:val="21"/>
              </w:rPr>
            </w:pPr>
          </w:p>
        </w:tc>
        <w:tc>
          <w:tcPr>
            <w:tcW w:w="737" w:type="dxa"/>
            <w:tcBorders>
              <w:top w:val="single" w:color="000000" w:sz="4" w:space="0"/>
              <w:left w:val="single" w:color="000000" w:sz="6" w:space="0"/>
              <w:bottom w:val="single" w:color="000000" w:sz="4" w:space="0"/>
              <w:right w:val="single" w:color="000000" w:sz="4" w:space="0"/>
            </w:tcBorders>
            <w:vAlign w:val="center"/>
          </w:tcPr>
          <w:p>
            <w:pPr>
              <w:pStyle w:val="30"/>
              <w:overflowPunct w:val="0"/>
              <w:rPr>
                <w:rFonts w:ascii="Times New Roman" w:hAnsi="Times New Roman" w:cs="Times New Roman"/>
                <w:sz w:val="21"/>
                <w:szCs w:val="21"/>
              </w:rPr>
            </w:pPr>
          </w:p>
        </w:tc>
      </w:tr>
      <w:tr>
        <w:tblPrEx>
          <w:tblCellMar>
            <w:top w:w="0" w:type="dxa"/>
            <w:left w:w="0" w:type="dxa"/>
            <w:bottom w:w="0" w:type="dxa"/>
            <w:right w:w="0" w:type="dxa"/>
          </w:tblCellMar>
        </w:tblPrEx>
        <w:trPr>
          <w:trHeight w:val="917" w:hRule="exac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p>
        </w:tc>
        <w:tc>
          <w:tcPr>
            <w:tcW w:w="3448" w:type="dxa"/>
            <w:tcBorders>
              <w:top w:val="single" w:color="000000" w:sz="4" w:space="0"/>
              <w:left w:val="single" w:color="000000" w:sz="4" w:space="0"/>
              <w:bottom w:val="single" w:color="000000" w:sz="4" w:space="0"/>
              <w:right w:val="single" w:color="000000" w:sz="6" w:space="0"/>
            </w:tcBorders>
            <w:vAlign w:val="center"/>
          </w:tcPr>
          <w:p>
            <w:pPr>
              <w:pStyle w:val="30"/>
              <w:overflowPunct w:val="0"/>
              <w:rPr>
                <w:rFonts w:ascii="Times New Roman" w:hAnsi="Times New Roman" w:cs="Times New Roman"/>
                <w:sz w:val="21"/>
                <w:szCs w:val="21"/>
                <w:lang w:eastAsia="zh-CN"/>
              </w:rPr>
            </w:pPr>
          </w:p>
        </w:tc>
        <w:tc>
          <w:tcPr>
            <w:tcW w:w="944" w:type="dxa"/>
            <w:tcBorders>
              <w:top w:val="single" w:color="000000" w:sz="4" w:space="0"/>
              <w:left w:val="single" w:color="000000" w:sz="4" w:space="0"/>
              <w:bottom w:val="single" w:color="000000" w:sz="4" w:space="0"/>
              <w:right w:val="single" w:color="000000" w:sz="6" w:space="0"/>
            </w:tcBorders>
            <w:vAlign w:val="center"/>
          </w:tcPr>
          <w:p>
            <w:pPr>
              <w:pStyle w:val="30"/>
              <w:overflowPunct w:val="0"/>
              <w:rPr>
                <w:rFonts w:ascii="Times New Roman" w:hAnsi="Times New Roman" w:cs="Times New Roman"/>
                <w:sz w:val="21"/>
                <w:szCs w:val="21"/>
                <w:lang w:eastAsia="zh-CN"/>
              </w:rPr>
            </w:pPr>
          </w:p>
        </w:tc>
        <w:tc>
          <w:tcPr>
            <w:tcW w:w="784" w:type="dxa"/>
            <w:tcBorders>
              <w:top w:val="single" w:color="000000" w:sz="4" w:space="0"/>
              <w:left w:val="single" w:color="000000" w:sz="6" w:space="0"/>
              <w:bottom w:val="single" w:color="000000" w:sz="4" w:space="0"/>
              <w:right w:val="single" w:color="000000" w:sz="4" w:space="0"/>
            </w:tcBorders>
            <w:vAlign w:val="center"/>
          </w:tcPr>
          <w:p>
            <w:pPr>
              <w:pStyle w:val="30"/>
              <w:overflowPunct w:val="0"/>
              <w:rPr>
                <w:rFonts w:ascii="Times New Roman" w:hAnsi="Times New Roman" w:cs="Times New Roman"/>
                <w:sz w:val="21"/>
                <w:szCs w:val="21"/>
                <w:lang w:eastAsia="zh-CN"/>
              </w:rPr>
            </w:pPr>
          </w:p>
        </w:tc>
        <w:tc>
          <w:tcPr>
            <w:tcW w:w="770" w:type="dxa"/>
            <w:tcBorders>
              <w:top w:val="single" w:color="000000" w:sz="4" w:space="0"/>
              <w:left w:val="single" w:color="000000" w:sz="4" w:space="0"/>
              <w:bottom w:val="single" w:color="000000" w:sz="4" w:space="0"/>
              <w:right w:val="single" w:color="000000" w:sz="4" w:space="0"/>
            </w:tcBorders>
            <w:vAlign w:val="center"/>
          </w:tcPr>
          <w:p>
            <w:pPr>
              <w:pStyle w:val="30"/>
              <w:overflowPunct w:val="0"/>
              <w:rPr>
                <w:rFonts w:ascii="Times New Roman" w:hAnsi="Times New Roman" w:cs="Times New Roman"/>
                <w:sz w:val="21"/>
                <w:szCs w:val="21"/>
                <w:lang w:eastAsia="zh-CN"/>
              </w:rPr>
            </w:pPr>
          </w:p>
        </w:tc>
        <w:tc>
          <w:tcPr>
            <w:tcW w:w="771"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70" w:type="dxa"/>
            <w:tcBorders>
              <w:top w:val="single" w:color="000000" w:sz="4" w:space="0"/>
              <w:left w:val="single" w:color="000000" w:sz="4" w:space="0"/>
              <w:bottom w:val="single" w:color="000000" w:sz="4" w:space="0"/>
              <w:right w:val="single" w:color="000000" w:sz="6" w:space="0"/>
            </w:tcBorders>
            <w:vAlign w:val="center"/>
          </w:tcPr>
          <w:p>
            <w:pPr>
              <w:pStyle w:val="30"/>
              <w:overflowPunct w:val="0"/>
              <w:rPr>
                <w:rFonts w:ascii="Times New Roman" w:hAnsi="Times New Roman" w:cs="Times New Roman"/>
                <w:sz w:val="21"/>
                <w:szCs w:val="21"/>
              </w:rPr>
            </w:pPr>
          </w:p>
        </w:tc>
        <w:tc>
          <w:tcPr>
            <w:tcW w:w="737" w:type="dxa"/>
            <w:tcBorders>
              <w:top w:val="single" w:color="000000" w:sz="4" w:space="0"/>
              <w:left w:val="single" w:color="000000" w:sz="6" w:space="0"/>
              <w:bottom w:val="single" w:color="000000" w:sz="4" w:space="0"/>
              <w:right w:val="single" w:color="000000" w:sz="4" w:space="0"/>
            </w:tcBorders>
            <w:vAlign w:val="center"/>
          </w:tcPr>
          <w:p>
            <w:pPr>
              <w:pStyle w:val="30"/>
              <w:overflowPunct w:val="0"/>
              <w:rPr>
                <w:rFonts w:ascii="Times New Roman" w:hAnsi="Times New Roman" w:cs="Times New Roman"/>
                <w:sz w:val="21"/>
                <w:szCs w:val="21"/>
              </w:rPr>
            </w:pPr>
          </w:p>
        </w:tc>
      </w:tr>
      <w:tr>
        <w:tblPrEx>
          <w:tblCellMar>
            <w:top w:w="0" w:type="dxa"/>
            <w:left w:w="0" w:type="dxa"/>
            <w:bottom w:w="0" w:type="dxa"/>
            <w:right w:w="0" w:type="dxa"/>
          </w:tblCellMar>
        </w:tblPrEx>
        <w:trPr>
          <w:trHeight w:val="919" w:hRule="exac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p>
        </w:tc>
        <w:tc>
          <w:tcPr>
            <w:tcW w:w="3448" w:type="dxa"/>
            <w:tcBorders>
              <w:top w:val="single" w:color="000000" w:sz="4" w:space="0"/>
              <w:left w:val="single" w:color="000000" w:sz="4" w:space="0"/>
              <w:bottom w:val="single" w:color="000000" w:sz="4" w:space="0"/>
              <w:right w:val="single" w:color="000000" w:sz="6" w:space="0"/>
            </w:tcBorders>
            <w:vAlign w:val="center"/>
          </w:tcPr>
          <w:p>
            <w:pPr>
              <w:pStyle w:val="30"/>
              <w:overflowPunct w:val="0"/>
              <w:rPr>
                <w:rFonts w:ascii="Times New Roman" w:hAnsi="Times New Roman" w:cs="Times New Roman"/>
                <w:sz w:val="21"/>
                <w:szCs w:val="21"/>
              </w:rPr>
            </w:pPr>
          </w:p>
        </w:tc>
        <w:tc>
          <w:tcPr>
            <w:tcW w:w="944" w:type="dxa"/>
            <w:tcBorders>
              <w:top w:val="single" w:color="000000" w:sz="4" w:space="0"/>
              <w:left w:val="single" w:color="000000" w:sz="4" w:space="0"/>
              <w:bottom w:val="single" w:color="000000" w:sz="4" w:space="0"/>
              <w:right w:val="single" w:color="000000" w:sz="6" w:space="0"/>
            </w:tcBorders>
            <w:vAlign w:val="center"/>
          </w:tcPr>
          <w:p>
            <w:pPr>
              <w:pStyle w:val="30"/>
              <w:overflowPunct w:val="0"/>
              <w:rPr>
                <w:rFonts w:ascii="Times New Roman" w:hAnsi="Times New Roman" w:cs="Times New Roman"/>
                <w:sz w:val="21"/>
                <w:szCs w:val="21"/>
              </w:rPr>
            </w:pPr>
          </w:p>
        </w:tc>
        <w:tc>
          <w:tcPr>
            <w:tcW w:w="784" w:type="dxa"/>
            <w:tcBorders>
              <w:top w:val="single" w:color="000000" w:sz="4" w:space="0"/>
              <w:left w:val="single" w:color="000000" w:sz="6" w:space="0"/>
              <w:bottom w:val="single" w:color="000000" w:sz="4" w:space="0"/>
              <w:right w:val="single" w:color="000000" w:sz="4" w:space="0"/>
            </w:tcBorders>
            <w:vAlign w:val="center"/>
          </w:tcPr>
          <w:p>
            <w:pPr>
              <w:pStyle w:val="30"/>
              <w:overflowPunct w:val="0"/>
              <w:rPr>
                <w:rFonts w:ascii="Times New Roman" w:hAnsi="Times New Roman" w:cs="Times New Roman"/>
                <w:sz w:val="21"/>
                <w:szCs w:val="21"/>
              </w:rPr>
            </w:pPr>
          </w:p>
        </w:tc>
        <w:tc>
          <w:tcPr>
            <w:tcW w:w="770" w:type="dxa"/>
            <w:tcBorders>
              <w:top w:val="single" w:color="000000" w:sz="4" w:space="0"/>
              <w:left w:val="single" w:color="000000" w:sz="4" w:space="0"/>
              <w:bottom w:val="single" w:color="000000" w:sz="4" w:space="0"/>
              <w:right w:val="single" w:color="000000" w:sz="4" w:space="0"/>
            </w:tcBorders>
            <w:vAlign w:val="center"/>
          </w:tcPr>
          <w:p>
            <w:pPr>
              <w:pStyle w:val="30"/>
              <w:overflowPunct w:val="0"/>
              <w:rPr>
                <w:rFonts w:ascii="Times New Roman" w:hAnsi="Times New Roman" w:cs="Times New Roman"/>
                <w:sz w:val="21"/>
                <w:szCs w:val="21"/>
              </w:rPr>
            </w:pPr>
          </w:p>
        </w:tc>
        <w:tc>
          <w:tcPr>
            <w:tcW w:w="771"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70" w:type="dxa"/>
            <w:tcBorders>
              <w:top w:val="single" w:color="000000" w:sz="4" w:space="0"/>
              <w:left w:val="single" w:color="000000" w:sz="4" w:space="0"/>
              <w:bottom w:val="single" w:color="000000" w:sz="4" w:space="0"/>
              <w:right w:val="single" w:color="000000" w:sz="6" w:space="0"/>
            </w:tcBorders>
            <w:vAlign w:val="center"/>
          </w:tcPr>
          <w:p>
            <w:pPr>
              <w:pStyle w:val="30"/>
              <w:overflowPunct w:val="0"/>
              <w:rPr>
                <w:rFonts w:ascii="Times New Roman" w:hAnsi="Times New Roman" w:cs="Times New Roman"/>
                <w:sz w:val="21"/>
                <w:szCs w:val="21"/>
              </w:rPr>
            </w:pPr>
          </w:p>
        </w:tc>
        <w:tc>
          <w:tcPr>
            <w:tcW w:w="737" w:type="dxa"/>
            <w:tcBorders>
              <w:top w:val="single" w:color="000000" w:sz="4" w:space="0"/>
              <w:left w:val="single" w:color="000000" w:sz="6" w:space="0"/>
              <w:bottom w:val="single" w:color="000000" w:sz="4" w:space="0"/>
              <w:right w:val="single" w:color="000000" w:sz="4" w:space="0"/>
            </w:tcBorders>
            <w:vAlign w:val="center"/>
          </w:tcPr>
          <w:p>
            <w:pPr>
              <w:pStyle w:val="30"/>
              <w:overflowPunct w:val="0"/>
              <w:rPr>
                <w:rFonts w:ascii="Times New Roman" w:hAnsi="Times New Roman" w:cs="Times New Roman"/>
                <w:sz w:val="21"/>
                <w:szCs w:val="21"/>
              </w:rPr>
            </w:pPr>
          </w:p>
        </w:tc>
      </w:tr>
      <w:tr>
        <w:tblPrEx>
          <w:tblCellMar>
            <w:top w:w="0" w:type="dxa"/>
            <w:left w:w="0" w:type="dxa"/>
            <w:bottom w:w="0" w:type="dxa"/>
            <w:right w:w="0" w:type="dxa"/>
          </w:tblCellMar>
        </w:tblPrEx>
        <w:trPr>
          <w:trHeight w:val="917" w:hRule="exac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p>
        </w:tc>
        <w:tc>
          <w:tcPr>
            <w:tcW w:w="3448" w:type="dxa"/>
            <w:tcBorders>
              <w:top w:val="single" w:color="000000" w:sz="4" w:space="0"/>
              <w:left w:val="single" w:color="000000" w:sz="4" w:space="0"/>
              <w:bottom w:val="single" w:color="000000" w:sz="4" w:space="0"/>
              <w:right w:val="single" w:color="000000" w:sz="6" w:space="0"/>
            </w:tcBorders>
            <w:vAlign w:val="center"/>
          </w:tcPr>
          <w:p>
            <w:pPr>
              <w:pStyle w:val="30"/>
              <w:overflowPunct w:val="0"/>
              <w:rPr>
                <w:rFonts w:ascii="Times New Roman" w:hAnsi="Times New Roman" w:cs="Times New Roman"/>
                <w:sz w:val="21"/>
                <w:szCs w:val="21"/>
              </w:rPr>
            </w:pPr>
          </w:p>
        </w:tc>
        <w:tc>
          <w:tcPr>
            <w:tcW w:w="944" w:type="dxa"/>
            <w:tcBorders>
              <w:top w:val="single" w:color="000000" w:sz="4" w:space="0"/>
              <w:left w:val="single" w:color="000000" w:sz="4" w:space="0"/>
              <w:bottom w:val="single" w:color="000000" w:sz="4" w:space="0"/>
              <w:right w:val="single" w:color="000000" w:sz="6" w:space="0"/>
            </w:tcBorders>
            <w:vAlign w:val="center"/>
          </w:tcPr>
          <w:p>
            <w:pPr>
              <w:pStyle w:val="30"/>
              <w:overflowPunct w:val="0"/>
              <w:rPr>
                <w:rFonts w:ascii="Times New Roman" w:hAnsi="Times New Roman" w:cs="Times New Roman"/>
                <w:sz w:val="21"/>
                <w:szCs w:val="21"/>
              </w:rPr>
            </w:pPr>
          </w:p>
        </w:tc>
        <w:tc>
          <w:tcPr>
            <w:tcW w:w="784" w:type="dxa"/>
            <w:tcBorders>
              <w:top w:val="single" w:color="000000" w:sz="4" w:space="0"/>
              <w:left w:val="single" w:color="000000" w:sz="6" w:space="0"/>
              <w:bottom w:val="single" w:color="000000" w:sz="4" w:space="0"/>
              <w:right w:val="single" w:color="000000" w:sz="4" w:space="0"/>
            </w:tcBorders>
            <w:vAlign w:val="center"/>
          </w:tcPr>
          <w:p>
            <w:pPr>
              <w:pStyle w:val="30"/>
              <w:overflowPunct w:val="0"/>
              <w:rPr>
                <w:rFonts w:ascii="Times New Roman" w:hAnsi="Times New Roman" w:cs="Times New Roman"/>
                <w:sz w:val="21"/>
                <w:szCs w:val="21"/>
              </w:rPr>
            </w:pPr>
          </w:p>
        </w:tc>
        <w:tc>
          <w:tcPr>
            <w:tcW w:w="770" w:type="dxa"/>
            <w:tcBorders>
              <w:top w:val="single" w:color="000000" w:sz="4" w:space="0"/>
              <w:left w:val="single" w:color="000000" w:sz="4" w:space="0"/>
              <w:bottom w:val="single" w:color="000000" w:sz="4" w:space="0"/>
              <w:right w:val="single" w:color="000000" w:sz="4" w:space="0"/>
            </w:tcBorders>
            <w:vAlign w:val="center"/>
          </w:tcPr>
          <w:p>
            <w:pPr>
              <w:pStyle w:val="30"/>
              <w:overflowPunct w:val="0"/>
              <w:rPr>
                <w:rFonts w:ascii="Times New Roman" w:hAnsi="Times New Roman" w:cs="Times New Roman"/>
                <w:sz w:val="21"/>
                <w:szCs w:val="21"/>
              </w:rPr>
            </w:pPr>
          </w:p>
        </w:tc>
        <w:tc>
          <w:tcPr>
            <w:tcW w:w="771"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70" w:type="dxa"/>
            <w:tcBorders>
              <w:top w:val="single" w:color="000000" w:sz="4" w:space="0"/>
              <w:left w:val="single" w:color="000000" w:sz="4" w:space="0"/>
              <w:bottom w:val="single" w:color="000000" w:sz="4" w:space="0"/>
              <w:right w:val="single" w:color="000000" w:sz="6" w:space="0"/>
            </w:tcBorders>
            <w:vAlign w:val="center"/>
          </w:tcPr>
          <w:p>
            <w:pPr>
              <w:pStyle w:val="30"/>
              <w:overflowPunct w:val="0"/>
              <w:rPr>
                <w:rFonts w:ascii="Times New Roman" w:hAnsi="Times New Roman" w:cs="Times New Roman"/>
                <w:sz w:val="21"/>
                <w:szCs w:val="21"/>
              </w:rPr>
            </w:pPr>
          </w:p>
        </w:tc>
        <w:tc>
          <w:tcPr>
            <w:tcW w:w="737" w:type="dxa"/>
            <w:tcBorders>
              <w:top w:val="single" w:color="000000" w:sz="4" w:space="0"/>
              <w:left w:val="single" w:color="000000" w:sz="4" w:space="0"/>
              <w:bottom w:val="single" w:color="000000" w:sz="4" w:space="0"/>
              <w:right w:val="single" w:color="000000" w:sz="6" w:space="0"/>
            </w:tcBorders>
            <w:vAlign w:val="center"/>
          </w:tcPr>
          <w:p>
            <w:pPr>
              <w:pStyle w:val="30"/>
              <w:overflowPunct w:val="0"/>
              <w:rPr>
                <w:rFonts w:ascii="Times New Roman" w:hAnsi="Times New Roman" w:cs="Times New Roman"/>
                <w:sz w:val="21"/>
                <w:szCs w:val="21"/>
              </w:rPr>
            </w:pPr>
          </w:p>
        </w:tc>
      </w:tr>
      <w:tr>
        <w:tblPrEx>
          <w:tblCellMar>
            <w:top w:w="0" w:type="dxa"/>
            <w:left w:w="0" w:type="dxa"/>
            <w:bottom w:w="0" w:type="dxa"/>
            <w:right w:w="0" w:type="dxa"/>
          </w:tblCellMar>
        </w:tblPrEx>
        <w:trPr>
          <w:trHeight w:val="917" w:hRule="exac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p>
        </w:tc>
        <w:tc>
          <w:tcPr>
            <w:tcW w:w="3448" w:type="dxa"/>
            <w:tcBorders>
              <w:top w:val="single" w:color="000000" w:sz="4" w:space="0"/>
              <w:left w:val="single" w:color="000000" w:sz="4" w:space="0"/>
              <w:bottom w:val="single" w:color="000000" w:sz="4" w:space="0"/>
              <w:right w:val="single" w:color="000000" w:sz="6" w:space="0"/>
            </w:tcBorders>
            <w:vAlign w:val="center"/>
          </w:tcPr>
          <w:p>
            <w:pPr>
              <w:overflowPunct w:val="0"/>
              <w:ind w:firstLine="400"/>
              <w:rPr>
                <w:rFonts w:ascii="Times New Roman" w:hAnsi="Times New Roman" w:eastAsia="宋体" w:cs="Times New Roman"/>
                <w:szCs w:val="21"/>
              </w:rPr>
            </w:pPr>
          </w:p>
        </w:tc>
        <w:tc>
          <w:tcPr>
            <w:tcW w:w="944" w:type="dxa"/>
            <w:tcBorders>
              <w:top w:val="single" w:color="000000" w:sz="4" w:space="0"/>
              <w:left w:val="single" w:color="000000" w:sz="4" w:space="0"/>
              <w:bottom w:val="single" w:color="000000" w:sz="4" w:space="0"/>
              <w:right w:val="single" w:color="000000" w:sz="6" w:space="0"/>
            </w:tcBorders>
            <w:vAlign w:val="center"/>
          </w:tcPr>
          <w:p>
            <w:pPr>
              <w:overflowPunct w:val="0"/>
              <w:ind w:firstLine="400"/>
              <w:rPr>
                <w:rFonts w:ascii="Times New Roman" w:hAnsi="Times New Roman" w:eastAsia="宋体" w:cs="Times New Roman"/>
                <w:szCs w:val="21"/>
              </w:rPr>
            </w:pPr>
          </w:p>
        </w:tc>
        <w:tc>
          <w:tcPr>
            <w:tcW w:w="784" w:type="dxa"/>
            <w:tcBorders>
              <w:top w:val="single" w:color="000000" w:sz="4" w:space="0"/>
              <w:left w:val="single" w:color="000000" w:sz="6"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7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71"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70" w:type="dxa"/>
            <w:tcBorders>
              <w:top w:val="single" w:color="000000" w:sz="4" w:space="0"/>
              <w:left w:val="single" w:color="000000" w:sz="4" w:space="0"/>
              <w:bottom w:val="single" w:color="000000" w:sz="4" w:space="0"/>
              <w:right w:val="single" w:color="000000" w:sz="6" w:space="0"/>
            </w:tcBorders>
            <w:vAlign w:val="center"/>
          </w:tcPr>
          <w:p>
            <w:pPr>
              <w:overflowPunct w:val="0"/>
              <w:ind w:firstLine="400"/>
              <w:rPr>
                <w:rFonts w:ascii="Times New Roman" w:hAnsi="Times New Roman" w:eastAsia="宋体" w:cs="Times New Roman"/>
                <w:szCs w:val="21"/>
              </w:rPr>
            </w:pPr>
          </w:p>
        </w:tc>
        <w:tc>
          <w:tcPr>
            <w:tcW w:w="737" w:type="dxa"/>
            <w:tcBorders>
              <w:top w:val="single" w:color="000000" w:sz="4" w:space="0"/>
              <w:left w:val="single" w:color="000000" w:sz="4" w:space="0"/>
              <w:bottom w:val="single" w:color="000000" w:sz="4" w:space="0"/>
              <w:right w:val="single" w:color="000000" w:sz="6" w:space="0"/>
            </w:tcBorders>
            <w:vAlign w:val="center"/>
          </w:tcPr>
          <w:p>
            <w:pPr>
              <w:overflowPunct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917" w:hRule="exac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3448" w:type="dxa"/>
            <w:tcBorders>
              <w:top w:val="single" w:color="000000" w:sz="4" w:space="0"/>
              <w:left w:val="single" w:color="000000" w:sz="4" w:space="0"/>
              <w:bottom w:val="single" w:color="000000" w:sz="4" w:space="0"/>
              <w:right w:val="single" w:color="000000" w:sz="6" w:space="0"/>
            </w:tcBorders>
            <w:vAlign w:val="center"/>
          </w:tcPr>
          <w:p>
            <w:pPr>
              <w:overflowPunct w:val="0"/>
              <w:ind w:firstLine="400"/>
              <w:rPr>
                <w:rFonts w:ascii="Times New Roman" w:hAnsi="Times New Roman" w:eastAsia="宋体" w:cs="Times New Roman"/>
                <w:szCs w:val="21"/>
              </w:rPr>
            </w:pPr>
          </w:p>
        </w:tc>
        <w:tc>
          <w:tcPr>
            <w:tcW w:w="944" w:type="dxa"/>
            <w:tcBorders>
              <w:top w:val="single" w:color="000000" w:sz="4" w:space="0"/>
              <w:left w:val="single" w:color="000000" w:sz="4" w:space="0"/>
              <w:bottom w:val="single" w:color="000000" w:sz="4" w:space="0"/>
              <w:right w:val="single" w:color="000000" w:sz="6" w:space="0"/>
            </w:tcBorders>
            <w:vAlign w:val="center"/>
          </w:tcPr>
          <w:p>
            <w:pPr>
              <w:overflowPunct w:val="0"/>
              <w:ind w:firstLine="400"/>
              <w:rPr>
                <w:rFonts w:ascii="Times New Roman" w:hAnsi="Times New Roman" w:eastAsia="宋体" w:cs="Times New Roman"/>
                <w:szCs w:val="21"/>
              </w:rPr>
            </w:pPr>
          </w:p>
        </w:tc>
        <w:tc>
          <w:tcPr>
            <w:tcW w:w="784" w:type="dxa"/>
            <w:tcBorders>
              <w:top w:val="single" w:color="000000" w:sz="4" w:space="0"/>
              <w:left w:val="single" w:color="000000" w:sz="4" w:space="0"/>
              <w:bottom w:val="single" w:color="000000" w:sz="4" w:space="0"/>
              <w:right w:val="single" w:color="000000" w:sz="6" w:space="0"/>
            </w:tcBorders>
            <w:vAlign w:val="center"/>
          </w:tcPr>
          <w:p>
            <w:pPr>
              <w:overflowPunct w:val="0"/>
              <w:ind w:firstLine="400"/>
              <w:rPr>
                <w:rFonts w:ascii="Times New Roman" w:hAnsi="Times New Roman" w:eastAsia="宋体" w:cs="Times New Roman"/>
                <w:szCs w:val="21"/>
              </w:rPr>
            </w:pPr>
          </w:p>
        </w:tc>
        <w:tc>
          <w:tcPr>
            <w:tcW w:w="770" w:type="dxa"/>
            <w:tcBorders>
              <w:top w:val="single" w:color="000000" w:sz="4" w:space="0"/>
              <w:left w:val="single" w:color="000000" w:sz="6"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71"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70" w:type="dxa"/>
            <w:tcBorders>
              <w:top w:val="single" w:color="000000" w:sz="4" w:space="0"/>
              <w:left w:val="single" w:color="000000" w:sz="4" w:space="0"/>
              <w:bottom w:val="single" w:color="000000" w:sz="4" w:space="0"/>
              <w:right w:val="single" w:color="000000" w:sz="6" w:space="0"/>
            </w:tcBorders>
            <w:vAlign w:val="center"/>
          </w:tcPr>
          <w:p>
            <w:pPr>
              <w:overflowPunct w:val="0"/>
              <w:ind w:firstLine="400"/>
              <w:rPr>
                <w:rFonts w:ascii="Times New Roman" w:hAnsi="Times New Roman" w:eastAsia="宋体" w:cs="Times New Roman"/>
                <w:szCs w:val="21"/>
              </w:rPr>
            </w:pPr>
          </w:p>
        </w:tc>
        <w:tc>
          <w:tcPr>
            <w:tcW w:w="737" w:type="dxa"/>
            <w:tcBorders>
              <w:top w:val="single" w:color="000000" w:sz="4" w:space="0"/>
              <w:left w:val="single" w:color="000000" w:sz="4" w:space="0"/>
              <w:bottom w:val="single" w:color="000000" w:sz="4" w:space="0"/>
              <w:right w:val="single" w:color="000000" w:sz="6" w:space="0"/>
            </w:tcBorders>
            <w:vAlign w:val="center"/>
          </w:tcPr>
          <w:p>
            <w:pPr>
              <w:overflowPunct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917" w:hRule="exac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3448" w:type="dxa"/>
            <w:tcBorders>
              <w:top w:val="single" w:color="000000" w:sz="4" w:space="0"/>
              <w:left w:val="single" w:color="000000" w:sz="4" w:space="0"/>
              <w:bottom w:val="single" w:color="000000" w:sz="4" w:space="0"/>
              <w:right w:val="single" w:color="000000" w:sz="6" w:space="0"/>
            </w:tcBorders>
            <w:vAlign w:val="center"/>
          </w:tcPr>
          <w:p>
            <w:pPr>
              <w:overflowPunct w:val="0"/>
              <w:ind w:firstLine="400"/>
              <w:rPr>
                <w:rFonts w:ascii="Times New Roman" w:hAnsi="Times New Roman" w:eastAsia="宋体" w:cs="Times New Roman"/>
                <w:szCs w:val="21"/>
              </w:rPr>
            </w:pPr>
          </w:p>
        </w:tc>
        <w:tc>
          <w:tcPr>
            <w:tcW w:w="944" w:type="dxa"/>
            <w:tcBorders>
              <w:top w:val="single" w:color="000000" w:sz="4" w:space="0"/>
              <w:left w:val="single" w:color="000000" w:sz="4" w:space="0"/>
              <w:bottom w:val="single" w:color="000000" w:sz="4" w:space="0"/>
              <w:right w:val="single" w:color="000000" w:sz="6" w:space="0"/>
            </w:tcBorders>
            <w:vAlign w:val="center"/>
          </w:tcPr>
          <w:p>
            <w:pPr>
              <w:overflowPunct w:val="0"/>
              <w:ind w:firstLine="400"/>
              <w:rPr>
                <w:rFonts w:ascii="Times New Roman" w:hAnsi="Times New Roman" w:eastAsia="宋体" w:cs="Times New Roman"/>
                <w:szCs w:val="21"/>
              </w:rPr>
            </w:pPr>
          </w:p>
        </w:tc>
        <w:tc>
          <w:tcPr>
            <w:tcW w:w="784" w:type="dxa"/>
            <w:tcBorders>
              <w:top w:val="single" w:color="000000" w:sz="4" w:space="0"/>
              <w:left w:val="single" w:color="000000" w:sz="4" w:space="0"/>
              <w:bottom w:val="single" w:color="000000" w:sz="4" w:space="0"/>
              <w:right w:val="single" w:color="000000" w:sz="6" w:space="0"/>
            </w:tcBorders>
            <w:vAlign w:val="center"/>
          </w:tcPr>
          <w:p>
            <w:pPr>
              <w:overflowPunct w:val="0"/>
              <w:ind w:firstLine="400"/>
              <w:rPr>
                <w:rFonts w:ascii="Times New Roman" w:hAnsi="Times New Roman" w:eastAsia="宋体" w:cs="Times New Roman"/>
                <w:szCs w:val="21"/>
              </w:rPr>
            </w:pPr>
          </w:p>
        </w:tc>
        <w:tc>
          <w:tcPr>
            <w:tcW w:w="770" w:type="dxa"/>
            <w:tcBorders>
              <w:top w:val="single" w:color="000000" w:sz="4" w:space="0"/>
              <w:left w:val="single" w:color="000000" w:sz="6"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71"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70" w:type="dxa"/>
            <w:tcBorders>
              <w:top w:val="single" w:color="000000" w:sz="4" w:space="0"/>
              <w:left w:val="single" w:color="000000" w:sz="4" w:space="0"/>
              <w:bottom w:val="single" w:color="000000" w:sz="4" w:space="0"/>
              <w:right w:val="single" w:color="000000" w:sz="6" w:space="0"/>
            </w:tcBorders>
            <w:vAlign w:val="center"/>
          </w:tcPr>
          <w:p>
            <w:pPr>
              <w:overflowPunct w:val="0"/>
              <w:ind w:firstLine="400"/>
              <w:rPr>
                <w:rFonts w:ascii="Times New Roman" w:hAnsi="Times New Roman" w:eastAsia="宋体" w:cs="Times New Roman"/>
                <w:szCs w:val="21"/>
              </w:rPr>
            </w:pPr>
          </w:p>
        </w:tc>
        <w:tc>
          <w:tcPr>
            <w:tcW w:w="737" w:type="dxa"/>
            <w:tcBorders>
              <w:top w:val="single" w:color="000000" w:sz="4" w:space="0"/>
              <w:left w:val="single" w:color="000000" w:sz="4" w:space="0"/>
              <w:bottom w:val="single" w:color="000000" w:sz="4" w:space="0"/>
              <w:right w:val="single" w:color="000000" w:sz="6" w:space="0"/>
            </w:tcBorders>
            <w:vAlign w:val="center"/>
          </w:tcPr>
          <w:p>
            <w:pPr>
              <w:overflowPunct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917" w:hRule="exact"/>
          <w:jc w:val="center"/>
        </w:trPr>
        <w:tc>
          <w:tcPr>
            <w:tcW w:w="563"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3448" w:type="dxa"/>
            <w:tcBorders>
              <w:top w:val="single" w:color="000000" w:sz="4" w:space="0"/>
              <w:left w:val="single" w:color="000000" w:sz="4" w:space="0"/>
              <w:bottom w:val="single" w:color="000000" w:sz="4" w:space="0"/>
              <w:right w:val="single" w:color="000000" w:sz="6" w:space="0"/>
            </w:tcBorders>
            <w:vAlign w:val="center"/>
          </w:tcPr>
          <w:p>
            <w:pPr>
              <w:overflowPunct w:val="0"/>
              <w:ind w:firstLine="400"/>
              <w:rPr>
                <w:rFonts w:ascii="Times New Roman" w:hAnsi="Times New Roman" w:eastAsia="宋体" w:cs="Times New Roman"/>
                <w:szCs w:val="21"/>
              </w:rPr>
            </w:pPr>
          </w:p>
        </w:tc>
        <w:tc>
          <w:tcPr>
            <w:tcW w:w="944" w:type="dxa"/>
            <w:tcBorders>
              <w:top w:val="single" w:color="000000" w:sz="4" w:space="0"/>
              <w:left w:val="single" w:color="000000" w:sz="4" w:space="0"/>
              <w:bottom w:val="single" w:color="000000" w:sz="4" w:space="0"/>
              <w:right w:val="single" w:color="000000" w:sz="6" w:space="0"/>
            </w:tcBorders>
            <w:vAlign w:val="center"/>
          </w:tcPr>
          <w:p>
            <w:pPr>
              <w:overflowPunct w:val="0"/>
              <w:ind w:firstLine="400"/>
              <w:rPr>
                <w:rFonts w:ascii="Times New Roman" w:hAnsi="Times New Roman" w:eastAsia="宋体" w:cs="Times New Roman"/>
                <w:szCs w:val="21"/>
              </w:rPr>
            </w:pPr>
          </w:p>
        </w:tc>
        <w:tc>
          <w:tcPr>
            <w:tcW w:w="784" w:type="dxa"/>
            <w:tcBorders>
              <w:top w:val="single" w:color="000000" w:sz="4" w:space="0"/>
              <w:left w:val="single" w:color="000000" w:sz="4" w:space="0"/>
              <w:bottom w:val="single" w:color="000000" w:sz="4" w:space="0"/>
              <w:right w:val="single" w:color="000000" w:sz="6" w:space="0"/>
            </w:tcBorders>
            <w:vAlign w:val="center"/>
          </w:tcPr>
          <w:p>
            <w:pPr>
              <w:overflowPunct w:val="0"/>
              <w:ind w:firstLine="400"/>
              <w:rPr>
                <w:rFonts w:ascii="Times New Roman" w:hAnsi="Times New Roman" w:eastAsia="宋体" w:cs="Times New Roman"/>
                <w:szCs w:val="21"/>
              </w:rPr>
            </w:pPr>
          </w:p>
        </w:tc>
        <w:tc>
          <w:tcPr>
            <w:tcW w:w="770" w:type="dxa"/>
            <w:tcBorders>
              <w:top w:val="single" w:color="000000" w:sz="4" w:space="0"/>
              <w:left w:val="single" w:color="000000" w:sz="6"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71"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70" w:type="dxa"/>
            <w:tcBorders>
              <w:top w:val="single" w:color="000000" w:sz="4" w:space="0"/>
              <w:left w:val="single" w:color="000000" w:sz="4" w:space="0"/>
              <w:bottom w:val="single" w:color="000000" w:sz="4" w:space="0"/>
              <w:right w:val="single" w:color="000000" w:sz="6" w:space="0"/>
            </w:tcBorders>
            <w:vAlign w:val="center"/>
          </w:tcPr>
          <w:p>
            <w:pPr>
              <w:overflowPunct w:val="0"/>
              <w:ind w:firstLine="400"/>
              <w:rPr>
                <w:rFonts w:ascii="Times New Roman" w:hAnsi="Times New Roman" w:eastAsia="宋体" w:cs="Times New Roman"/>
                <w:szCs w:val="21"/>
              </w:rPr>
            </w:pPr>
          </w:p>
        </w:tc>
        <w:tc>
          <w:tcPr>
            <w:tcW w:w="737" w:type="dxa"/>
            <w:tcBorders>
              <w:top w:val="single" w:color="000000" w:sz="4" w:space="0"/>
              <w:left w:val="single" w:color="000000" w:sz="4" w:space="0"/>
              <w:bottom w:val="single" w:color="000000" w:sz="4" w:space="0"/>
              <w:right w:val="single" w:color="000000" w:sz="6" w:space="0"/>
            </w:tcBorders>
            <w:vAlign w:val="center"/>
          </w:tcPr>
          <w:p>
            <w:pPr>
              <w:overflowPunct w:val="0"/>
              <w:ind w:firstLine="400"/>
              <w:rPr>
                <w:rFonts w:ascii="Times New Roman" w:hAnsi="Times New Roman" w:eastAsia="宋体" w:cs="Times New Roman"/>
                <w:szCs w:val="21"/>
              </w:rPr>
            </w:pPr>
          </w:p>
        </w:tc>
      </w:tr>
      <w:tr>
        <w:tblPrEx>
          <w:tblCellMar>
            <w:top w:w="0" w:type="dxa"/>
            <w:left w:w="0" w:type="dxa"/>
            <w:bottom w:w="0" w:type="dxa"/>
            <w:right w:w="0" w:type="dxa"/>
          </w:tblCellMar>
        </w:tblPrEx>
        <w:trPr>
          <w:trHeight w:val="917" w:hRule="exact"/>
          <w:jc w:val="center"/>
        </w:trPr>
        <w:tc>
          <w:tcPr>
            <w:tcW w:w="563" w:type="dxa"/>
            <w:tcBorders>
              <w:top w:val="single" w:color="000000" w:sz="4" w:space="0"/>
              <w:left w:val="single" w:color="000000" w:sz="4" w:space="0"/>
              <w:bottom w:val="single" w:color="000000" w:sz="4" w:space="0"/>
              <w:right w:val="single" w:color="000000" w:sz="6" w:space="0"/>
            </w:tcBorders>
            <w:vAlign w:val="center"/>
          </w:tcPr>
          <w:p>
            <w:pPr>
              <w:overflowPunct w:val="0"/>
              <w:ind w:firstLine="400"/>
              <w:rPr>
                <w:rFonts w:ascii="Times New Roman" w:hAnsi="Times New Roman" w:eastAsia="宋体" w:cs="Times New Roman"/>
                <w:szCs w:val="21"/>
              </w:rPr>
            </w:pPr>
          </w:p>
        </w:tc>
        <w:tc>
          <w:tcPr>
            <w:tcW w:w="3448" w:type="dxa"/>
            <w:tcBorders>
              <w:top w:val="single" w:color="000000" w:sz="4" w:space="0"/>
              <w:left w:val="single" w:color="000000" w:sz="6" w:space="0"/>
              <w:bottom w:val="single" w:color="000000" w:sz="4" w:space="0"/>
              <w:right w:val="single" w:color="auto" w:sz="2" w:space="0"/>
            </w:tcBorders>
            <w:vAlign w:val="center"/>
          </w:tcPr>
          <w:p>
            <w:pPr>
              <w:overflowPunct w:val="0"/>
              <w:ind w:firstLine="400"/>
              <w:rPr>
                <w:rFonts w:ascii="Times New Roman" w:hAnsi="Times New Roman" w:eastAsia="宋体" w:cs="Times New Roman"/>
                <w:szCs w:val="21"/>
              </w:rPr>
            </w:pPr>
          </w:p>
        </w:tc>
        <w:tc>
          <w:tcPr>
            <w:tcW w:w="944" w:type="dxa"/>
            <w:tcBorders>
              <w:top w:val="single" w:color="000000" w:sz="4" w:space="0"/>
              <w:left w:val="single" w:color="000000" w:sz="6" w:space="0"/>
              <w:bottom w:val="single" w:color="000000" w:sz="4" w:space="0"/>
              <w:right w:val="single" w:color="auto" w:sz="2" w:space="0"/>
            </w:tcBorders>
            <w:vAlign w:val="center"/>
          </w:tcPr>
          <w:p>
            <w:pPr>
              <w:overflowPunct w:val="0"/>
              <w:ind w:firstLine="400"/>
              <w:rPr>
                <w:rFonts w:ascii="Times New Roman" w:hAnsi="Times New Roman" w:eastAsia="宋体" w:cs="Times New Roman"/>
                <w:szCs w:val="21"/>
              </w:rPr>
            </w:pPr>
          </w:p>
        </w:tc>
        <w:tc>
          <w:tcPr>
            <w:tcW w:w="784" w:type="dxa"/>
            <w:tcBorders>
              <w:top w:val="single" w:color="000000" w:sz="4" w:space="0"/>
              <w:left w:val="single" w:color="000000" w:sz="6" w:space="0"/>
              <w:bottom w:val="single" w:color="000000" w:sz="4" w:space="0"/>
              <w:right w:val="single" w:color="auto" w:sz="2" w:space="0"/>
            </w:tcBorders>
            <w:vAlign w:val="center"/>
          </w:tcPr>
          <w:p>
            <w:pPr>
              <w:overflowPunct w:val="0"/>
              <w:ind w:firstLine="400"/>
              <w:rPr>
                <w:rFonts w:ascii="Times New Roman" w:hAnsi="Times New Roman" w:eastAsia="宋体" w:cs="Times New Roman"/>
                <w:szCs w:val="21"/>
              </w:rPr>
            </w:pPr>
          </w:p>
        </w:tc>
        <w:tc>
          <w:tcPr>
            <w:tcW w:w="770" w:type="dxa"/>
            <w:tcBorders>
              <w:top w:val="single" w:color="000000" w:sz="4" w:space="0"/>
              <w:left w:val="single" w:color="auto" w:sz="2"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71"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c>
          <w:tcPr>
            <w:tcW w:w="770" w:type="dxa"/>
            <w:tcBorders>
              <w:top w:val="single" w:color="000000" w:sz="4" w:space="0"/>
              <w:left w:val="single" w:color="000000" w:sz="4" w:space="0"/>
              <w:bottom w:val="single" w:color="000000" w:sz="4" w:space="0"/>
              <w:right w:val="single" w:color="000000" w:sz="6" w:space="0"/>
            </w:tcBorders>
            <w:vAlign w:val="center"/>
          </w:tcPr>
          <w:p>
            <w:pPr>
              <w:overflowPunct w:val="0"/>
              <w:ind w:firstLine="400"/>
              <w:rPr>
                <w:rFonts w:ascii="Times New Roman" w:hAnsi="Times New Roman" w:eastAsia="宋体" w:cs="Times New Roman"/>
                <w:szCs w:val="21"/>
              </w:rPr>
            </w:pPr>
          </w:p>
        </w:tc>
        <w:tc>
          <w:tcPr>
            <w:tcW w:w="737" w:type="dxa"/>
            <w:tcBorders>
              <w:top w:val="single" w:color="000000" w:sz="4" w:space="0"/>
              <w:left w:val="single" w:color="000000" w:sz="6" w:space="0"/>
              <w:bottom w:val="single" w:color="000000" w:sz="4" w:space="0"/>
              <w:right w:val="single" w:color="000000" w:sz="4" w:space="0"/>
            </w:tcBorders>
            <w:vAlign w:val="center"/>
          </w:tcPr>
          <w:p>
            <w:pPr>
              <w:overflowPunct w:val="0"/>
              <w:ind w:firstLine="400"/>
              <w:rPr>
                <w:rFonts w:ascii="Times New Roman" w:hAnsi="Times New Roman" w:eastAsia="宋体" w:cs="Times New Roman"/>
                <w:szCs w:val="21"/>
              </w:rPr>
            </w:pPr>
          </w:p>
        </w:tc>
      </w:tr>
    </w:tbl>
    <w:p>
      <w:pPr>
        <w:tabs>
          <w:tab w:val="left" w:pos="8826"/>
        </w:tabs>
        <w:overflowPunct w:val="0"/>
        <w:ind w:firstLine="360"/>
        <w:rPr>
          <w:rFonts w:ascii="Times New Roman" w:hAnsi="Times New Roman" w:eastAsia="宋体" w:cs="Times New Roman"/>
          <w:szCs w:val="21"/>
        </w:rPr>
      </w:pPr>
      <w:r>
        <w:rPr>
          <w:rFonts w:ascii="Times New Roman" w:hAnsi="Times New Roman" w:eastAsia="宋体" w:cs="Times New Roman"/>
          <w:szCs w:val="21"/>
        </w:rPr>
        <w:t>注：此表由招标人填写，供投标人在投标报价、确定总承包服务费时参考。</w:t>
      </w:r>
    </w:p>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pStyle w:val="32"/>
        <w:tabs>
          <w:tab w:val="left" w:pos="707"/>
        </w:tabs>
        <w:overflowPunct w:val="0"/>
        <w:outlineLvl w:val="2"/>
        <w:rPr>
          <w:rFonts w:ascii="Times New Roman" w:hAnsi="Times New Roman" w:cs="Times New Roman"/>
          <w:sz w:val="21"/>
          <w:szCs w:val="21"/>
          <w:lang w:eastAsia="zh-CN"/>
        </w:rPr>
      </w:pPr>
      <w:bookmarkStart w:id="167" w:name="_Toc359930038"/>
      <w:bookmarkStart w:id="168" w:name="_Toc359844005"/>
      <w:bookmarkStart w:id="169" w:name="_Toc359843546"/>
      <w:r>
        <w:rPr>
          <w:rFonts w:ascii="Times New Roman" w:hAnsi="Times New Roman" w:cs="Times New Roman"/>
          <w:sz w:val="21"/>
          <w:szCs w:val="21"/>
          <w:lang w:eastAsia="zh-CN"/>
        </w:rPr>
        <w:t>附样5.5.1</w:t>
      </w:r>
      <w:r>
        <w:rPr>
          <w:rFonts w:hint="eastAsia" w:ascii="Times New Roman" w:hAnsi="Times New Roman" w:cs="Times New Roman"/>
          <w:sz w:val="21"/>
          <w:szCs w:val="21"/>
          <w:lang w:eastAsia="zh-CN"/>
        </w:rPr>
        <w:t>7</w:t>
      </w:r>
      <w:r>
        <w:rPr>
          <w:rFonts w:ascii="Times New Roman" w:hAnsi="Times New Roman" w:cs="Times New Roman"/>
          <w:sz w:val="21"/>
          <w:szCs w:val="21"/>
          <w:lang w:eastAsia="zh-CN"/>
        </w:rPr>
        <w:t>：工程量清单及最高投标限价承包人提供主要材料和工程设备一览表</w:t>
      </w:r>
    </w:p>
    <w:p>
      <w:pPr>
        <w:pStyle w:val="32"/>
        <w:tabs>
          <w:tab w:val="left" w:pos="707"/>
        </w:tabs>
        <w:overflowPunct w:val="0"/>
        <w:spacing w:before="161" w:beforeLines="50" w:after="161" w:afterLines="50"/>
        <w:jc w:val="center"/>
        <w:outlineLvl w:val="2"/>
        <w:rPr>
          <w:rFonts w:ascii="Times New Roman" w:hAnsi="Times New Roman" w:eastAsia="黑体" w:cs="Times New Roman"/>
          <w:bCs/>
          <w:kern w:val="2"/>
          <w:sz w:val="32"/>
          <w:szCs w:val="32"/>
          <w:lang w:eastAsia="zh-CN"/>
        </w:rPr>
      </w:pPr>
      <w:r>
        <w:rPr>
          <w:rFonts w:ascii="Times New Roman" w:hAnsi="Times New Roman" w:eastAsia="黑体" w:cs="Times New Roman"/>
          <w:bCs/>
          <w:kern w:val="2"/>
          <w:sz w:val="32"/>
          <w:szCs w:val="32"/>
          <w:lang w:eastAsia="zh-CN"/>
        </w:rPr>
        <w:t xml:space="preserve"> 承包人提供主要材料和工程设备一览表</w:t>
      </w:r>
      <w:bookmarkEnd w:id="167"/>
      <w:bookmarkEnd w:id="168"/>
      <w:bookmarkEnd w:id="169"/>
    </w:p>
    <w:p>
      <w:pPr>
        <w:overflowPunct w:val="0"/>
        <w:ind w:firstLine="400"/>
        <w:rPr>
          <w:rFonts w:ascii="Times New Roman" w:hAnsi="Times New Roman" w:eastAsia="宋体" w:cs="Times New Roman"/>
          <w:szCs w:val="21"/>
        </w:rPr>
      </w:pPr>
    </w:p>
    <w:p>
      <w:pPr>
        <w:pStyle w:val="6"/>
        <w:tabs>
          <w:tab w:val="left" w:pos="4094"/>
          <w:tab w:val="left" w:pos="7455"/>
          <w:tab w:val="left" w:pos="7981"/>
          <w:tab w:val="left" w:pos="8715"/>
        </w:tabs>
        <w:overflowPunct w:val="0"/>
        <w:jc w:val="both"/>
        <w:rPr>
          <w:rFonts w:ascii="Times New Roman" w:hAnsi="Times New Roman" w:cs="Times New Roman"/>
          <w:sz w:val="21"/>
          <w:szCs w:val="21"/>
          <w:lang w:eastAsia="zh-CN"/>
        </w:rPr>
      </w:pPr>
      <w:r>
        <w:rPr>
          <w:rFonts w:ascii="Times New Roman" w:hAnsi="Times New Roman" w:cs="Times New Roman"/>
          <w:sz w:val="21"/>
          <w:szCs w:val="21"/>
          <w:lang w:eastAsia="zh-CN"/>
        </w:rPr>
        <w:t>工程名称：</w:t>
      </w:r>
      <w:r>
        <w:rPr>
          <w:rFonts w:ascii="Times New Roman" w:hAnsi="Times New Roman" w:cs="Times New Roman"/>
          <w:sz w:val="21"/>
          <w:szCs w:val="21"/>
          <w:lang w:eastAsia="zh-CN"/>
        </w:rPr>
        <w:tab/>
      </w:r>
      <w:r>
        <w:rPr>
          <w:rFonts w:ascii="Times New Roman" w:hAnsi="Times New Roman" w:cs="Times New Roman"/>
          <w:sz w:val="21"/>
          <w:szCs w:val="21"/>
          <w:lang w:eastAsia="zh-CN"/>
        </w:rPr>
        <w:t>标段：                       第   页  共   页</w:t>
      </w:r>
    </w:p>
    <w:tbl>
      <w:tblPr>
        <w:tblStyle w:val="12"/>
        <w:tblW w:w="8787" w:type="dxa"/>
        <w:jc w:val="center"/>
        <w:tblLayout w:type="fixed"/>
        <w:tblCellMar>
          <w:top w:w="0" w:type="dxa"/>
          <w:left w:w="0" w:type="dxa"/>
          <w:bottom w:w="0" w:type="dxa"/>
          <w:right w:w="0" w:type="dxa"/>
        </w:tblCellMar>
      </w:tblPr>
      <w:tblGrid>
        <w:gridCol w:w="632"/>
        <w:gridCol w:w="1891"/>
        <w:gridCol w:w="905"/>
        <w:gridCol w:w="784"/>
        <w:gridCol w:w="784"/>
        <w:gridCol w:w="838"/>
        <w:gridCol w:w="783"/>
        <w:gridCol w:w="1340"/>
        <w:gridCol w:w="830"/>
      </w:tblGrid>
      <w:tr>
        <w:tblPrEx>
          <w:tblCellMar>
            <w:top w:w="0" w:type="dxa"/>
            <w:left w:w="0" w:type="dxa"/>
            <w:bottom w:w="0" w:type="dxa"/>
            <w:right w:w="0" w:type="dxa"/>
          </w:tblCellMar>
        </w:tblPrEx>
        <w:trPr>
          <w:trHeight w:val="1238" w:hRule="exac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序号</w:t>
            </w:r>
          </w:p>
        </w:tc>
        <w:tc>
          <w:tcPr>
            <w:tcW w:w="1891"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名称、规格、型号</w:t>
            </w:r>
          </w:p>
        </w:tc>
        <w:tc>
          <w:tcPr>
            <w:tcW w:w="905"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单位</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数量</w:t>
            </w:r>
          </w:p>
        </w:tc>
        <w:tc>
          <w:tcPr>
            <w:tcW w:w="784"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风险</w:t>
            </w:r>
          </w:p>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系数</w:t>
            </w:r>
            <w:r>
              <w:rPr>
                <w:rFonts w:ascii="Times New Roman" w:hAnsi="Times New Roman" w:cs="Times New Roman"/>
                <w:sz w:val="21"/>
                <w:szCs w:val="21"/>
              </w:rPr>
              <w:t>（%）</w:t>
            </w:r>
          </w:p>
        </w:tc>
        <w:tc>
          <w:tcPr>
            <w:tcW w:w="838"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基准</w:t>
            </w:r>
          </w:p>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单价</w:t>
            </w:r>
            <w:r>
              <w:rPr>
                <w:rFonts w:ascii="Times New Roman" w:hAnsi="Times New Roman" w:cs="Times New Roman"/>
                <w:sz w:val="21"/>
                <w:szCs w:val="21"/>
              </w:rPr>
              <w:t>（元）</w:t>
            </w:r>
          </w:p>
        </w:tc>
        <w:tc>
          <w:tcPr>
            <w:tcW w:w="78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投标</w:t>
            </w:r>
          </w:p>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单价</w:t>
            </w:r>
            <w:r>
              <w:rPr>
                <w:rFonts w:ascii="Times New Roman" w:hAnsi="Times New Roman" w:cs="Times New Roman"/>
                <w:sz w:val="21"/>
                <w:szCs w:val="21"/>
              </w:rPr>
              <w:t>（元）</w:t>
            </w:r>
          </w:p>
        </w:tc>
        <w:tc>
          <w:tcPr>
            <w:tcW w:w="1340"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发承包人</w:t>
            </w:r>
          </w:p>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确认单价</w:t>
            </w:r>
          </w:p>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（元）</w:t>
            </w:r>
          </w:p>
        </w:tc>
        <w:tc>
          <w:tcPr>
            <w:tcW w:w="830"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备注</w:t>
            </w:r>
          </w:p>
        </w:tc>
      </w:tr>
      <w:tr>
        <w:tblPrEx>
          <w:tblCellMar>
            <w:top w:w="0" w:type="dxa"/>
            <w:left w:w="0" w:type="dxa"/>
            <w:bottom w:w="0" w:type="dxa"/>
            <w:right w:w="0" w:type="dxa"/>
          </w:tblCellMar>
        </w:tblPrEx>
        <w:trPr>
          <w:trHeight w:val="890" w:hRule="exac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p>
        </w:tc>
        <w:tc>
          <w:tcPr>
            <w:tcW w:w="1891"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905"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838"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783"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134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83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860" w:hRule="exac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p>
        </w:tc>
        <w:tc>
          <w:tcPr>
            <w:tcW w:w="1891"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905"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838"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783"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134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83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862" w:hRule="exac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p>
        </w:tc>
        <w:tc>
          <w:tcPr>
            <w:tcW w:w="1891"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905"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838"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783"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134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83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859" w:hRule="exac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p>
        </w:tc>
        <w:tc>
          <w:tcPr>
            <w:tcW w:w="1891"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905"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838"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783"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134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83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862" w:hRule="exac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p>
        </w:tc>
        <w:tc>
          <w:tcPr>
            <w:tcW w:w="1891"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905"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838"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783"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134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83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862" w:hRule="exac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p>
        </w:tc>
        <w:tc>
          <w:tcPr>
            <w:tcW w:w="1891"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905"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838"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783"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134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83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862" w:hRule="exac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p>
        </w:tc>
        <w:tc>
          <w:tcPr>
            <w:tcW w:w="1891"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905"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838"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783"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134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83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859" w:hRule="exac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p>
        </w:tc>
        <w:tc>
          <w:tcPr>
            <w:tcW w:w="1891"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905"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838"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783"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134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83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862" w:hRule="exac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p>
        </w:tc>
        <w:tc>
          <w:tcPr>
            <w:tcW w:w="1891"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905" w:type="dxa"/>
            <w:tcBorders>
              <w:top w:val="single" w:color="000000" w:sz="4" w:space="0"/>
              <w:left w:val="single" w:color="000000" w:sz="4" w:space="0"/>
              <w:bottom w:val="single" w:color="000000" w:sz="4" w:space="0"/>
              <w:right w:val="single" w:color="000000" w:sz="6" w:space="0"/>
            </w:tcBorders>
            <w:vAlign w:val="center"/>
          </w:tcPr>
          <w:p>
            <w:pPr>
              <w:overflowPunct w:val="0"/>
              <w:ind w:firstLine="400"/>
              <w:jc w:val="center"/>
              <w:rPr>
                <w:rFonts w:ascii="Times New Roman" w:hAnsi="Times New Roman" w:eastAsia="宋体" w:cs="Times New Roman"/>
                <w:szCs w:val="21"/>
              </w:rPr>
            </w:pPr>
          </w:p>
        </w:tc>
        <w:tc>
          <w:tcPr>
            <w:tcW w:w="784" w:type="dxa"/>
            <w:tcBorders>
              <w:top w:val="single" w:color="000000" w:sz="4" w:space="0"/>
              <w:left w:val="single" w:color="000000" w:sz="6"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784"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838"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783"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134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c>
          <w:tcPr>
            <w:tcW w:w="830" w:type="dxa"/>
            <w:tcBorders>
              <w:top w:val="single" w:color="000000" w:sz="4" w:space="0"/>
              <w:left w:val="single" w:color="000000" w:sz="4" w:space="0"/>
              <w:bottom w:val="single" w:color="000000" w:sz="4" w:space="0"/>
              <w:right w:val="single" w:color="000000" w:sz="4" w:space="0"/>
            </w:tcBorders>
            <w:vAlign w:val="center"/>
          </w:tcPr>
          <w:p>
            <w:pPr>
              <w:overflowPunct w:val="0"/>
              <w:ind w:firstLine="40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941" w:hRule="exact"/>
          <w:jc w:val="center"/>
        </w:trPr>
        <w:tc>
          <w:tcPr>
            <w:tcW w:w="632" w:type="dxa"/>
            <w:tcBorders>
              <w:top w:val="single" w:color="000000" w:sz="4" w:space="0"/>
              <w:left w:val="single" w:color="000000" w:sz="4" w:space="0"/>
              <w:bottom w:val="single" w:color="auto" w:sz="2" w:space="0"/>
              <w:right w:val="single" w:color="000000" w:sz="4" w:space="0"/>
            </w:tcBorders>
            <w:vAlign w:val="center"/>
          </w:tcPr>
          <w:p>
            <w:pPr>
              <w:pStyle w:val="30"/>
              <w:overflowPunct w:val="0"/>
              <w:jc w:val="center"/>
              <w:rPr>
                <w:rFonts w:ascii="Times New Roman" w:hAnsi="Times New Roman" w:cs="Times New Roman"/>
                <w:sz w:val="21"/>
                <w:szCs w:val="21"/>
                <w:lang w:eastAsia="zh-CN"/>
              </w:rPr>
            </w:pPr>
          </w:p>
        </w:tc>
        <w:tc>
          <w:tcPr>
            <w:tcW w:w="1891" w:type="dxa"/>
            <w:tcBorders>
              <w:top w:val="single" w:color="000000" w:sz="4" w:space="0"/>
              <w:left w:val="single" w:color="000000" w:sz="4" w:space="0"/>
              <w:bottom w:val="single" w:color="auto" w:sz="2" w:space="0"/>
              <w:right w:val="single" w:color="000000" w:sz="6" w:space="0"/>
            </w:tcBorders>
            <w:vAlign w:val="center"/>
          </w:tcPr>
          <w:p>
            <w:pPr>
              <w:pStyle w:val="30"/>
              <w:tabs>
                <w:tab w:val="left" w:pos="542"/>
              </w:tabs>
              <w:overflowPunct w:val="0"/>
              <w:jc w:val="center"/>
              <w:rPr>
                <w:rFonts w:ascii="Times New Roman" w:hAnsi="Times New Roman" w:cs="Times New Roman"/>
                <w:sz w:val="21"/>
                <w:szCs w:val="21"/>
                <w:lang w:eastAsia="zh-CN"/>
              </w:rPr>
            </w:pPr>
          </w:p>
        </w:tc>
        <w:tc>
          <w:tcPr>
            <w:tcW w:w="905" w:type="dxa"/>
            <w:tcBorders>
              <w:top w:val="single" w:color="000000" w:sz="4" w:space="0"/>
              <w:left w:val="single" w:color="000000" w:sz="6" w:space="0"/>
              <w:bottom w:val="single" w:color="auto" w:sz="2" w:space="0"/>
              <w:right w:val="single" w:color="000000" w:sz="4" w:space="0"/>
            </w:tcBorders>
            <w:vAlign w:val="center"/>
          </w:tcPr>
          <w:p>
            <w:pPr>
              <w:pStyle w:val="30"/>
              <w:tabs>
                <w:tab w:val="left" w:pos="542"/>
              </w:tabs>
              <w:overflowPunct w:val="0"/>
              <w:jc w:val="center"/>
              <w:rPr>
                <w:rFonts w:ascii="Times New Roman" w:hAnsi="Times New Roman" w:cs="Times New Roman"/>
                <w:sz w:val="21"/>
                <w:szCs w:val="21"/>
                <w:lang w:eastAsia="zh-CN"/>
              </w:rPr>
            </w:pPr>
          </w:p>
        </w:tc>
        <w:tc>
          <w:tcPr>
            <w:tcW w:w="784" w:type="dxa"/>
            <w:tcBorders>
              <w:top w:val="single" w:color="000000" w:sz="4" w:space="0"/>
              <w:left w:val="single" w:color="000000" w:sz="6" w:space="0"/>
              <w:bottom w:val="single" w:color="auto" w:sz="2" w:space="0"/>
              <w:right w:val="single" w:color="000000" w:sz="4" w:space="0"/>
            </w:tcBorders>
            <w:vAlign w:val="center"/>
          </w:tcPr>
          <w:p>
            <w:pPr>
              <w:pStyle w:val="30"/>
              <w:tabs>
                <w:tab w:val="left" w:pos="542"/>
              </w:tabs>
              <w:overflowPunct w:val="0"/>
              <w:ind w:left="199"/>
              <w:jc w:val="center"/>
              <w:rPr>
                <w:rFonts w:ascii="Times New Roman" w:hAnsi="Times New Roman" w:cs="Times New Roman"/>
                <w:sz w:val="21"/>
                <w:szCs w:val="21"/>
                <w:lang w:eastAsia="zh-CN"/>
              </w:rPr>
            </w:pPr>
          </w:p>
        </w:tc>
        <w:tc>
          <w:tcPr>
            <w:tcW w:w="784" w:type="dxa"/>
            <w:tcBorders>
              <w:top w:val="single" w:color="000000" w:sz="4" w:space="0"/>
              <w:left w:val="single" w:color="000000" w:sz="4" w:space="0"/>
              <w:bottom w:val="single" w:color="auto" w:sz="2" w:space="0"/>
              <w:right w:val="single" w:color="000000" w:sz="4" w:space="0"/>
            </w:tcBorders>
            <w:vAlign w:val="center"/>
          </w:tcPr>
          <w:p>
            <w:pPr>
              <w:pStyle w:val="30"/>
              <w:overflowPunct w:val="0"/>
              <w:jc w:val="center"/>
              <w:rPr>
                <w:rFonts w:ascii="Times New Roman" w:hAnsi="Times New Roman" w:cs="Times New Roman"/>
                <w:sz w:val="21"/>
                <w:szCs w:val="21"/>
                <w:lang w:eastAsia="zh-CN"/>
              </w:rPr>
            </w:pPr>
          </w:p>
        </w:tc>
        <w:tc>
          <w:tcPr>
            <w:tcW w:w="838" w:type="dxa"/>
            <w:tcBorders>
              <w:top w:val="single" w:color="000000" w:sz="4" w:space="0"/>
              <w:left w:val="single" w:color="000000" w:sz="4" w:space="0"/>
              <w:bottom w:val="single" w:color="auto" w:sz="2" w:space="0"/>
              <w:right w:val="single" w:color="000000" w:sz="4" w:space="0"/>
            </w:tcBorders>
            <w:vAlign w:val="center"/>
          </w:tcPr>
          <w:p>
            <w:pPr>
              <w:pStyle w:val="30"/>
              <w:overflowPunct w:val="0"/>
              <w:jc w:val="center"/>
              <w:rPr>
                <w:rFonts w:ascii="Times New Roman" w:hAnsi="Times New Roman" w:cs="Times New Roman"/>
                <w:sz w:val="21"/>
                <w:szCs w:val="21"/>
              </w:rPr>
            </w:pPr>
          </w:p>
        </w:tc>
        <w:tc>
          <w:tcPr>
            <w:tcW w:w="783" w:type="dxa"/>
            <w:tcBorders>
              <w:top w:val="single" w:color="000000" w:sz="4" w:space="0"/>
              <w:left w:val="single" w:color="000000" w:sz="4" w:space="0"/>
              <w:bottom w:val="single" w:color="auto" w:sz="2" w:space="0"/>
              <w:right w:val="single" w:color="000000" w:sz="4" w:space="0"/>
            </w:tcBorders>
            <w:vAlign w:val="center"/>
          </w:tcPr>
          <w:p>
            <w:pPr>
              <w:pStyle w:val="30"/>
              <w:overflowPunct w:val="0"/>
              <w:jc w:val="center"/>
              <w:rPr>
                <w:rFonts w:ascii="Times New Roman" w:hAnsi="Times New Roman" w:cs="Times New Roman"/>
                <w:sz w:val="21"/>
                <w:szCs w:val="21"/>
                <w:lang w:eastAsia="zh-CN"/>
              </w:rPr>
            </w:pPr>
          </w:p>
        </w:tc>
        <w:tc>
          <w:tcPr>
            <w:tcW w:w="1340" w:type="dxa"/>
            <w:tcBorders>
              <w:top w:val="single" w:color="000000" w:sz="4" w:space="0"/>
              <w:left w:val="single" w:color="000000" w:sz="4" w:space="0"/>
              <w:bottom w:val="single" w:color="auto" w:sz="2" w:space="0"/>
              <w:right w:val="single" w:color="000000" w:sz="4" w:space="0"/>
            </w:tcBorders>
            <w:vAlign w:val="center"/>
          </w:tcPr>
          <w:p>
            <w:pPr>
              <w:pStyle w:val="30"/>
              <w:overflowPunct w:val="0"/>
              <w:jc w:val="center"/>
              <w:rPr>
                <w:rFonts w:ascii="Times New Roman" w:hAnsi="Times New Roman" w:cs="Times New Roman"/>
                <w:sz w:val="21"/>
                <w:szCs w:val="21"/>
                <w:lang w:eastAsia="zh-CN"/>
              </w:rPr>
            </w:pPr>
          </w:p>
        </w:tc>
        <w:tc>
          <w:tcPr>
            <w:tcW w:w="830" w:type="dxa"/>
            <w:tcBorders>
              <w:top w:val="single" w:color="000000" w:sz="4" w:space="0"/>
              <w:left w:val="single" w:color="000000" w:sz="4" w:space="0"/>
              <w:bottom w:val="single" w:color="auto" w:sz="2" w:space="0"/>
              <w:right w:val="single" w:color="000000" w:sz="4" w:space="0"/>
            </w:tcBorders>
            <w:vAlign w:val="center"/>
          </w:tcPr>
          <w:p>
            <w:pPr>
              <w:pStyle w:val="30"/>
              <w:overflowPunct w:val="0"/>
              <w:jc w:val="center"/>
              <w:rPr>
                <w:rFonts w:ascii="Times New Roman" w:hAnsi="Times New Roman" w:cs="Times New Roman"/>
                <w:sz w:val="21"/>
                <w:szCs w:val="21"/>
                <w:lang w:eastAsia="zh-CN"/>
              </w:rPr>
            </w:pPr>
          </w:p>
        </w:tc>
      </w:tr>
    </w:tbl>
    <w:p>
      <w:pPr>
        <w:overflowPunct w:val="0"/>
        <w:ind w:firstLine="525" w:firstLineChars="250"/>
        <w:rPr>
          <w:rFonts w:ascii="Times New Roman" w:hAnsi="Times New Roman" w:eastAsia="宋体" w:cs="Times New Roman"/>
          <w:szCs w:val="21"/>
        </w:rPr>
      </w:pPr>
      <w:r>
        <w:rPr>
          <w:rFonts w:ascii="Times New Roman" w:hAnsi="Times New Roman" w:eastAsia="宋体" w:cs="Times New Roman"/>
          <w:szCs w:val="21"/>
        </w:rPr>
        <w:t>注：1此表应由招标人填写除</w:t>
      </w:r>
      <w:r>
        <w:rPr>
          <w:rFonts w:hint="eastAsia" w:ascii="Times New Roman" w:hAnsi="Times New Roman" w:eastAsia="宋体" w:cs="Times New Roman"/>
          <w:szCs w:val="21"/>
        </w:rPr>
        <w:t>“</w:t>
      </w:r>
      <w:r>
        <w:rPr>
          <w:rFonts w:ascii="Times New Roman" w:hAnsi="Times New Roman" w:eastAsia="宋体" w:cs="Times New Roman"/>
          <w:szCs w:val="21"/>
        </w:rPr>
        <w:t>投标单价</w:t>
      </w:r>
      <w:r>
        <w:rPr>
          <w:rFonts w:hint="eastAsia" w:ascii="Times New Roman" w:hAnsi="Times New Roman" w:eastAsia="宋体" w:cs="Times New Roman"/>
          <w:szCs w:val="21"/>
        </w:rPr>
        <w:t>”、“数量”</w:t>
      </w:r>
      <w:r>
        <w:rPr>
          <w:rFonts w:ascii="Times New Roman" w:hAnsi="Times New Roman" w:eastAsia="宋体" w:cs="Times New Roman"/>
          <w:szCs w:val="21"/>
        </w:rPr>
        <w:t>栏的内容，投标人在投标时自主确定投标单价。</w:t>
      </w:r>
    </w:p>
    <w:p>
      <w:pPr>
        <w:overflowPunct w:val="0"/>
        <w:ind w:firstLine="945" w:firstLineChars="450"/>
        <w:rPr>
          <w:rFonts w:ascii="Times New Roman" w:hAnsi="Times New Roman" w:cs="Times New Roman"/>
          <w:szCs w:val="21"/>
        </w:rPr>
      </w:pPr>
      <w:r>
        <w:rPr>
          <w:rFonts w:ascii="Times New Roman" w:hAnsi="Times New Roman" w:eastAsia="宋体" w:cs="Times New Roman"/>
          <w:szCs w:val="21"/>
        </w:rPr>
        <w:t>2招标人应优先采用工程造价管理机构发布的单价作为基准单价，未发布的，通过市场调查确定其基准单价。</w:t>
      </w:r>
    </w:p>
    <w:p>
      <w:pPr>
        <w:overflowPunct w:val="0"/>
        <w:rPr>
          <w:rFonts w:ascii="Times New Roman" w:hAnsi="Times New Roman" w:cs="Times New Roman"/>
          <w:sz w:val="18"/>
          <w:szCs w:val="18"/>
        </w:rPr>
      </w:pPr>
      <w:r>
        <w:rPr>
          <w:rFonts w:ascii="Times New Roman" w:hAnsi="Times New Roman" w:cs="Times New Roman"/>
          <w:sz w:val="18"/>
          <w:szCs w:val="18"/>
        </w:rPr>
        <w:br w:type="page"/>
      </w:r>
    </w:p>
    <w:p>
      <w:pPr>
        <w:overflowPunct w:val="0"/>
        <w:spacing w:before="78"/>
        <w:rPr>
          <w:rFonts w:ascii="Times New Roman" w:hAnsi="Times New Roman" w:eastAsia="宋体" w:cs="Times New Roman"/>
          <w:kern w:val="0"/>
          <w:szCs w:val="21"/>
        </w:rPr>
      </w:pPr>
      <w:r>
        <w:rPr>
          <w:rFonts w:ascii="Times New Roman" w:hAnsi="Times New Roman" w:eastAsia="宋体" w:cs="Times New Roman"/>
          <w:kern w:val="0"/>
          <w:szCs w:val="21"/>
        </w:rPr>
        <w:t>附样5.6.1：投标报价分析成果报告主体格式及内容示例</w:t>
      </w:r>
    </w:p>
    <w:p>
      <w:pPr>
        <w:pStyle w:val="6"/>
        <w:overflowPunct w:val="0"/>
        <w:spacing w:before="1"/>
        <w:rPr>
          <w:rFonts w:ascii="Times New Roman" w:hAnsi="Times New Roman" w:cs="Times New Roman"/>
          <w:b/>
          <w:sz w:val="23"/>
          <w:lang w:eastAsia="zh-CN"/>
        </w:rPr>
      </w:pPr>
    </w:p>
    <w:p>
      <w:pPr>
        <w:pStyle w:val="2"/>
        <w:overflowPunct w:val="0"/>
        <w:spacing w:before="1"/>
        <w:ind w:right="0"/>
        <w:rPr>
          <w:rFonts w:ascii="Times New Roman" w:hAnsi="Times New Roman" w:cs="Times New Roman"/>
          <w:lang w:eastAsia="zh-CN"/>
        </w:rPr>
      </w:pPr>
      <w:r>
        <w:rPr>
          <w:rFonts w:ascii="Times New Roman" w:hAnsi="Times New Roman" w:cs="Times New Roman"/>
          <w:lang w:eastAsia="zh-CN"/>
        </w:rPr>
        <w:t>咨询企业全称</w:t>
      </w:r>
    </w:p>
    <w:p>
      <w:pPr>
        <w:pStyle w:val="6"/>
        <w:overflowPunct w:val="0"/>
        <w:spacing w:before="247"/>
        <w:jc w:val="center"/>
        <w:rPr>
          <w:rFonts w:ascii="Times New Roman" w:hAnsi="Times New Roman" w:cs="Times New Roman"/>
          <w:lang w:eastAsia="zh-CN"/>
        </w:rPr>
      </w:pPr>
      <w:r>
        <w:rPr>
          <w:rFonts w:ascii="Times New Roman" w:hAnsi="Times New Roman" w:cs="Times New Roman"/>
          <w:sz w:val="21"/>
          <w:szCs w:val="21"/>
          <w:lang w:eastAsia="zh-CN"/>
        </w:rPr>
        <w:t>发文号</w:t>
      </w:r>
    </w:p>
    <w:p>
      <w:pPr>
        <w:pStyle w:val="6"/>
        <w:overflowPunct w:val="0"/>
        <w:spacing w:before="9"/>
        <w:rPr>
          <w:rFonts w:ascii="Times New Roman" w:hAnsi="Times New Roman" w:cs="Times New Roman"/>
          <w:sz w:val="12"/>
          <w:lang w:eastAsia="zh-CN"/>
        </w:rPr>
      </w:pPr>
      <w:r>
        <w:rPr>
          <w:rFonts w:ascii="Times New Roman" w:hAnsi="Times New Roman" w:cs="Times New Roman"/>
          <w:lang w:eastAsia="zh-CN" w:bidi="ar-SA"/>
        </w:rPr>
        <mc:AlternateContent>
          <mc:Choice Requires="wps">
            <w:drawing>
              <wp:anchor distT="0" distB="0" distL="114300" distR="114300" simplePos="0" relativeHeight="251663360" behindDoc="1" locked="0" layoutInCell="1" allowOverlap="1">
                <wp:simplePos x="0" y="0"/>
                <wp:positionH relativeFrom="page">
                  <wp:posOffset>882650</wp:posOffset>
                </wp:positionH>
                <wp:positionV relativeFrom="paragraph">
                  <wp:posOffset>91440</wp:posOffset>
                </wp:positionV>
                <wp:extent cx="5796280" cy="0"/>
                <wp:effectExtent l="0" t="9525" r="13970" b="9525"/>
                <wp:wrapTopAndBottom/>
                <wp:docPr id="10" name="Line 15"/>
                <wp:cNvGraphicFramePr/>
                <a:graphic xmlns:a="http://schemas.openxmlformats.org/drawingml/2006/main">
                  <a:graphicData uri="http://schemas.microsoft.com/office/word/2010/wordprocessingShape">
                    <wps:wsp>
                      <wps:cNvCnPr>
                        <a:cxnSpLocks noChangeShapeType="1"/>
                      </wps:cNvCnPr>
                      <wps:spPr bwMode="auto">
                        <a:xfrm>
                          <a:off x="0" y="0"/>
                          <a:ext cx="5796280" cy="0"/>
                        </a:xfrm>
                        <a:prstGeom prst="line">
                          <a:avLst/>
                        </a:prstGeom>
                        <a:noFill/>
                        <a:ln w="19050">
                          <a:solidFill>
                            <a:srgbClr val="FF0000"/>
                          </a:solidFill>
                          <a:round/>
                        </a:ln>
                      </wps:spPr>
                      <wps:bodyPr/>
                    </wps:wsp>
                  </a:graphicData>
                </a:graphic>
              </wp:anchor>
            </w:drawing>
          </mc:Choice>
          <mc:Fallback>
            <w:pict>
              <v:line id="Line 15" o:spid="_x0000_s1026" o:spt="20" style="position:absolute;left:0pt;margin-left:69.5pt;margin-top:7.2pt;height:0pt;width:456.4pt;mso-position-horizontal-relative:page;mso-wrap-distance-bottom:0pt;mso-wrap-distance-top:0pt;z-index:-251653120;mso-width-relative:page;mso-height-relative:page;" filled="f" stroked="t" coordsize="21600,21600" o:gfxdata="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IMcmg2AAAAAoBAAAPAAAAAAAAAAEAIAAAACIAAABk&#10;cnMvZG93bnJldi54bWxQSwECFAAUAAAACACHTuJABT6Kx80BAACiAwAADgAAAAAAAAABACAAAAAn&#10;AQAAZHJzL2Uyb0RvYy54bWxQSwUGAAAAAAYABgBZAQAAZgUAAAAA&#10;">
                <v:fill on="f" focussize="0,0"/>
                <v:stroke weight="1.5pt" color="#FF0000" joinstyle="round"/>
                <v:imagedata o:title=""/>
                <o:lock v:ext="edit" aspectratio="f"/>
                <w10:wrap type="topAndBottom"/>
              </v:line>
            </w:pict>
          </mc:Fallback>
        </mc:AlternateContent>
      </w:r>
    </w:p>
    <w:p>
      <w:pPr>
        <w:overflowPunct w:val="0"/>
        <w:spacing w:before="201"/>
        <w:jc w:val="center"/>
        <w:rPr>
          <w:rFonts w:ascii="Times New Roman" w:hAnsi="Times New Roman" w:cs="Times New Roman"/>
          <w:b/>
          <w:sz w:val="36"/>
        </w:rPr>
      </w:pPr>
      <w:r>
        <w:rPr>
          <w:rFonts w:ascii="Times New Roman" w:hAnsi="Times New Roman" w:cs="Times New Roman"/>
          <w:b/>
          <w:sz w:val="32"/>
          <w:szCs w:val="32"/>
        </w:rPr>
        <w:t>投标报价</w:t>
      </w:r>
      <w:r>
        <w:rPr>
          <w:rFonts w:hint="eastAsia" w:ascii="Times New Roman" w:hAnsi="Times New Roman" w:cs="Times New Roman"/>
          <w:b/>
          <w:sz w:val="32"/>
          <w:szCs w:val="32"/>
        </w:rPr>
        <w:t>分析</w:t>
      </w:r>
      <w:r>
        <w:rPr>
          <w:rFonts w:ascii="Times New Roman" w:hAnsi="Times New Roman" w:cs="Times New Roman"/>
          <w:b/>
          <w:sz w:val="32"/>
          <w:szCs w:val="32"/>
        </w:rPr>
        <w:t>报告</w:t>
      </w:r>
    </w:p>
    <w:p>
      <w:pPr>
        <w:pStyle w:val="4"/>
        <w:overflowPunct w:val="0"/>
        <w:ind w:left="0"/>
        <w:rPr>
          <w:rFonts w:ascii="Times New Roman" w:hAnsi="Times New Roman" w:cs="Times New Roman"/>
        </w:rPr>
      </w:pPr>
    </w:p>
    <w:p>
      <w:pPr>
        <w:pStyle w:val="4"/>
        <w:overflowPunct w:val="0"/>
        <w:ind w:left="0"/>
        <w:rPr>
          <w:rFonts w:ascii="Times New Roman" w:hAnsi="Times New Roman" w:eastAsia="宋体" w:cs="Times New Roman"/>
        </w:rPr>
      </w:pPr>
      <w:r>
        <w:rPr>
          <w:rFonts w:ascii="Times New Roman" w:hAnsi="Times New Roman" w:eastAsia="宋体" w:cs="Times New Roman"/>
        </w:rPr>
        <w:t>（主送单位名称）：</w:t>
      </w:r>
    </w:p>
    <w:p>
      <w:pPr>
        <w:pStyle w:val="6"/>
        <w:overflowPunct w:val="0"/>
        <w:ind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我公司接受单位委托，本着独立、客观、公正、科学的原则，完成了（项目名称）工程的</w:t>
      </w:r>
      <w:r>
        <w:rPr>
          <w:rFonts w:hint="eastAsia" w:ascii="Times New Roman" w:hAnsi="Times New Roman" w:cs="Times New Roman"/>
          <w:sz w:val="21"/>
          <w:szCs w:val="21"/>
          <w:lang w:eastAsia="zh-CN"/>
        </w:rPr>
        <w:t>投标报价分析</w:t>
      </w:r>
      <w:r>
        <w:rPr>
          <w:rFonts w:ascii="Times New Roman" w:hAnsi="Times New Roman" w:cs="Times New Roman"/>
          <w:sz w:val="21"/>
          <w:szCs w:val="21"/>
          <w:lang w:eastAsia="zh-CN"/>
        </w:rPr>
        <w:t>工作，现将情况报告如下：</w:t>
      </w:r>
    </w:p>
    <w:p>
      <w:pPr>
        <w:overflowPunct w:val="0"/>
        <w:ind w:firstLine="420" w:firstLineChars="200"/>
        <w:outlineLvl w:val="0"/>
        <w:rPr>
          <w:rFonts w:ascii="Times New Roman" w:hAnsi="Times New Roman" w:eastAsia="黑体" w:cs="Times New Roman"/>
          <w:szCs w:val="21"/>
        </w:rPr>
      </w:pPr>
      <w:bookmarkStart w:id="170" w:name="_Toc8942"/>
      <w:r>
        <w:rPr>
          <w:rFonts w:ascii="Times New Roman" w:hAnsi="Times New Roman" w:eastAsia="黑体" w:cs="Times New Roman"/>
          <w:szCs w:val="21"/>
        </w:rPr>
        <w:t>一、基本情况</w:t>
      </w:r>
      <w:bookmarkEnd w:id="170"/>
    </w:p>
    <w:p>
      <w:pPr>
        <w:overflowPunct w:val="0"/>
        <w:ind w:firstLine="420" w:firstLineChars="20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w:t>
      </w:r>
    </w:p>
    <w:p>
      <w:pPr>
        <w:overflowPunct w:val="0"/>
        <w:ind w:firstLine="420" w:firstLineChars="200"/>
        <w:rPr>
          <w:rFonts w:ascii="Times New Roman" w:hAnsi="Times New Roman" w:cs="Times New Roman"/>
          <w:szCs w:val="21"/>
        </w:rPr>
      </w:pPr>
      <w:r>
        <w:rPr>
          <w:rFonts w:ascii="Times New Roman" w:hAnsi="Times New Roman" w:cs="Times New Roman"/>
          <w:szCs w:val="21"/>
        </w:rPr>
        <w:t>采用</w:t>
      </w:r>
      <w:r>
        <w:rPr>
          <w:rFonts w:hint="eastAsia" w:ascii="Times New Roman" w:hAnsi="Times New Roman" w:cs="Times New Roman"/>
          <w:szCs w:val="21"/>
        </w:rPr>
        <w:t>×××方式</w:t>
      </w:r>
      <w:r>
        <w:rPr>
          <w:rFonts w:ascii="Times New Roman" w:hAnsi="Times New Roman" w:cs="Times New Roman"/>
          <w:szCs w:val="21"/>
        </w:rPr>
        <w:t>招标，</w:t>
      </w:r>
      <w:r>
        <w:rPr>
          <w:rFonts w:hint="eastAsia" w:ascii="Times New Roman" w:hAnsi="Times New Roman" w:cs="Times New Roman"/>
          <w:szCs w:val="21"/>
        </w:rPr>
        <w:t>工程计价原则为××××××××</w:t>
      </w:r>
      <w:r>
        <w:rPr>
          <w:rFonts w:ascii="Times New Roman" w:hAnsi="Times New Roman" w:cs="Times New Roman"/>
          <w:szCs w:val="21"/>
        </w:rPr>
        <w:t>。</w:t>
      </w:r>
    </w:p>
    <w:p>
      <w:pPr>
        <w:overflowPunct w:val="0"/>
        <w:ind w:firstLine="420" w:firstLineChars="200"/>
        <w:rPr>
          <w:rFonts w:ascii="Times New Roman" w:hAnsi="Times New Roman" w:cs="Times New Roman"/>
          <w:szCs w:val="21"/>
        </w:rPr>
      </w:pPr>
      <w:r>
        <w:rPr>
          <w:rFonts w:ascii="Times New Roman" w:hAnsi="Times New Roman" w:cs="Times New Roman"/>
          <w:szCs w:val="21"/>
        </w:rPr>
        <w:t>本次招标共</w:t>
      </w:r>
      <w:r>
        <w:rPr>
          <w:rFonts w:hint="eastAsia" w:ascii="Times New Roman" w:hAnsi="Times New Roman" w:cs="Times New Roman"/>
          <w:szCs w:val="21"/>
        </w:rPr>
        <w:t>×</w:t>
      </w:r>
      <w:r>
        <w:rPr>
          <w:rFonts w:ascii="Times New Roman" w:hAnsi="Times New Roman" w:cs="Times New Roman"/>
          <w:szCs w:val="21"/>
        </w:rPr>
        <w:t>家符合资质要求的单位参与投标，分别是</w:t>
      </w:r>
    </w:p>
    <w:p>
      <w:pPr>
        <w:tabs>
          <w:tab w:val="left" w:pos="6019"/>
        </w:tabs>
        <w:overflowPunct w:val="0"/>
        <w:ind w:firstLine="420" w:firstLineChars="20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公司                      以下简称</w:t>
      </w:r>
      <w:r>
        <w:rPr>
          <w:rFonts w:hint="eastAsia" w:ascii="Times New Roman" w:hAnsi="Times New Roman" w:cs="Times New Roman"/>
          <w:szCs w:val="21"/>
        </w:rPr>
        <w:t>“××××”</w:t>
      </w:r>
    </w:p>
    <w:p>
      <w:pPr>
        <w:tabs>
          <w:tab w:val="left" w:pos="6019"/>
        </w:tabs>
        <w:overflowPunct w:val="0"/>
        <w:ind w:firstLine="420" w:firstLineChars="20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公司                      以下简称</w:t>
      </w:r>
      <w:r>
        <w:rPr>
          <w:rFonts w:hint="eastAsia" w:ascii="Times New Roman" w:hAnsi="Times New Roman" w:cs="Times New Roman"/>
          <w:szCs w:val="21"/>
        </w:rPr>
        <w:t>“××××”</w:t>
      </w:r>
    </w:p>
    <w:p>
      <w:pPr>
        <w:tabs>
          <w:tab w:val="left" w:pos="6019"/>
        </w:tabs>
        <w:overflowPunct w:val="0"/>
        <w:ind w:firstLine="420" w:firstLineChars="20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公司                      以下简称</w:t>
      </w:r>
      <w:r>
        <w:rPr>
          <w:rFonts w:hint="eastAsia" w:ascii="Times New Roman" w:hAnsi="Times New Roman" w:cs="Times New Roman"/>
          <w:szCs w:val="21"/>
        </w:rPr>
        <w:t>“××××”</w:t>
      </w:r>
    </w:p>
    <w:p>
      <w:pPr>
        <w:tabs>
          <w:tab w:val="left" w:pos="6019"/>
        </w:tabs>
        <w:overflowPunct w:val="0"/>
        <w:ind w:firstLine="420" w:firstLineChars="20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公司                      以下简称</w:t>
      </w:r>
      <w:r>
        <w:rPr>
          <w:rFonts w:hint="eastAsia" w:ascii="Times New Roman" w:hAnsi="Times New Roman" w:cs="Times New Roman"/>
          <w:szCs w:val="21"/>
        </w:rPr>
        <w:t>“××××”</w:t>
      </w:r>
    </w:p>
    <w:p>
      <w:pPr>
        <w:tabs>
          <w:tab w:val="left" w:pos="6019"/>
        </w:tabs>
        <w:overflowPunct w:val="0"/>
        <w:ind w:firstLine="420" w:firstLineChars="20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公司                      以下简称</w:t>
      </w:r>
      <w:r>
        <w:rPr>
          <w:rFonts w:hint="eastAsia" w:ascii="Times New Roman" w:hAnsi="Times New Roman" w:cs="Times New Roman"/>
          <w:szCs w:val="21"/>
        </w:rPr>
        <w:t>“××××”</w:t>
      </w:r>
    </w:p>
    <w:p>
      <w:pPr>
        <w:tabs>
          <w:tab w:val="left" w:pos="6019"/>
        </w:tabs>
        <w:overflowPunct w:val="0"/>
        <w:ind w:firstLine="420" w:firstLineChars="20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公司                      以下简称</w:t>
      </w:r>
      <w:r>
        <w:rPr>
          <w:rFonts w:hint="eastAsia" w:ascii="Times New Roman" w:hAnsi="Times New Roman" w:cs="Times New Roman"/>
          <w:szCs w:val="21"/>
        </w:rPr>
        <w:t>“××××”</w:t>
      </w:r>
    </w:p>
    <w:p>
      <w:pPr>
        <w:overflowPunct w:val="0"/>
        <w:ind w:firstLine="420" w:firstLineChars="200"/>
        <w:rPr>
          <w:rFonts w:ascii="Times New Roman" w:hAnsi="Times New Roman" w:cs="Times New Roman"/>
          <w:szCs w:val="21"/>
        </w:rPr>
      </w:pPr>
      <w:r>
        <w:rPr>
          <w:rFonts w:hint="eastAsia" w:ascii="Times New Roman" w:hAnsi="Times New Roman" w:cs="Times New Roman"/>
          <w:szCs w:val="21"/>
        </w:rPr>
        <w:t>×</w:t>
      </w:r>
      <w:r>
        <w:rPr>
          <w:rFonts w:ascii="Times New Roman" w:hAnsi="Times New Roman" w:cs="Times New Roman"/>
          <w:szCs w:val="21"/>
        </w:rPr>
        <w:t>家投标单位在开标前均按时缴纳了投标保证金及标书。</w:t>
      </w:r>
    </w:p>
    <w:p>
      <w:pPr>
        <w:overflowPunct w:val="0"/>
        <w:ind w:firstLine="420" w:firstLineChars="200"/>
        <w:rPr>
          <w:rFonts w:ascii="Times New Roman" w:hAnsi="Times New Roman" w:cs="Times New Roman"/>
          <w:bCs/>
          <w:szCs w:val="21"/>
        </w:rPr>
      </w:pPr>
      <w:r>
        <w:rPr>
          <w:rFonts w:hint="eastAsia" w:ascii="Times New Roman" w:hAnsi="Times New Roman" w:cs="Times New Roman"/>
          <w:bCs/>
          <w:szCs w:val="21"/>
        </w:rPr>
        <w:t>××××</w:t>
      </w:r>
      <w:r>
        <w:rPr>
          <w:rFonts w:ascii="Times New Roman" w:hAnsi="Times New Roman" w:cs="Times New Roman"/>
          <w:bCs/>
          <w:szCs w:val="21"/>
        </w:rPr>
        <w:t>年</w:t>
      </w:r>
      <w:r>
        <w:rPr>
          <w:rFonts w:hint="eastAsia" w:ascii="Times New Roman" w:hAnsi="Times New Roman" w:cs="Times New Roman"/>
          <w:bCs/>
          <w:szCs w:val="21"/>
        </w:rPr>
        <w:t>××</w:t>
      </w:r>
      <w:r>
        <w:rPr>
          <w:rFonts w:ascii="Times New Roman" w:hAnsi="Times New Roman" w:cs="Times New Roman"/>
          <w:bCs/>
          <w:szCs w:val="21"/>
        </w:rPr>
        <w:t>月</w:t>
      </w:r>
      <w:r>
        <w:rPr>
          <w:rFonts w:hint="eastAsia" w:ascii="Times New Roman" w:hAnsi="Times New Roman" w:cs="Times New Roman"/>
          <w:bCs/>
          <w:szCs w:val="21"/>
        </w:rPr>
        <w:t>××</w:t>
      </w:r>
      <w:r>
        <w:rPr>
          <w:rFonts w:ascii="Times New Roman" w:hAnsi="Times New Roman" w:cs="Times New Roman"/>
          <w:bCs/>
          <w:szCs w:val="21"/>
        </w:rPr>
        <w:t>日，在</w:t>
      </w:r>
      <w:r>
        <w:rPr>
          <w:rFonts w:hint="eastAsia" w:ascii="Times New Roman" w:hAnsi="Times New Roman" w:cs="Times New Roman"/>
          <w:bCs/>
          <w:szCs w:val="21"/>
        </w:rPr>
        <w:t>×××</w:t>
      </w:r>
      <w:r>
        <w:rPr>
          <w:rFonts w:ascii="Times New Roman" w:hAnsi="Times New Roman" w:cs="Times New Roman"/>
          <w:bCs/>
          <w:szCs w:val="21"/>
        </w:rPr>
        <w:t>进行了开标。</w:t>
      </w:r>
      <w:r>
        <w:rPr>
          <w:rFonts w:hint="eastAsia" w:ascii="Times New Roman" w:hAnsi="Times New Roman" w:cs="Times New Roman"/>
          <w:bCs/>
          <w:szCs w:val="21"/>
        </w:rPr>
        <w:t>×</w:t>
      </w:r>
      <w:r>
        <w:rPr>
          <w:rFonts w:ascii="Times New Roman" w:hAnsi="Times New Roman" w:cs="Times New Roman"/>
          <w:bCs/>
          <w:szCs w:val="21"/>
        </w:rPr>
        <w:t>家投标单位的商务标投标文件均有效</w:t>
      </w:r>
      <w:r>
        <w:rPr>
          <w:rFonts w:ascii="Times New Roman" w:hAnsi="Times New Roman" w:cs="Times New Roman"/>
          <w:szCs w:val="21"/>
        </w:rPr>
        <w:t>。</w:t>
      </w:r>
    </w:p>
    <w:p>
      <w:pPr>
        <w:overflowPunct w:val="0"/>
        <w:ind w:firstLine="420" w:firstLineChars="200"/>
        <w:outlineLvl w:val="0"/>
        <w:rPr>
          <w:rFonts w:ascii="Times New Roman" w:hAnsi="Times New Roman" w:eastAsia="黑体" w:cs="Times New Roman"/>
          <w:szCs w:val="21"/>
        </w:rPr>
      </w:pPr>
      <w:bookmarkStart w:id="171" w:name="_Toc22051"/>
      <w:r>
        <w:rPr>
          <w:rFonts w:ascii="Times New Roman" w:hAnsi="Times New Roman" w:eastAsia="黑体" w:cs="Times New Roman"/>
          <w:szCs w:val="21"/>
        </w:rPr>
        <w:t>二、评标原则</w:t>
      </w:r>
      <w:bookmarkEnd w:id="171"/>
    </w:p>
    <w:p>
      <w:pPr>
        <w:overflowPunct w:val="0"/>
        <w:ind w:firstLine="420" w:firstLineChars="200"/>
        <w:rPr>
          <w:rFonts w:ascii="Times New Roman" w:hAnsi="Times New Roman" w:cs="Times New Roman"/>
          <w:szCs w:val="21"/>
        </w:rPr>
      </w:pPr>
      <w:r>
        <w:rPr>
          <w:rFonts w:ascii="Times New Roman" w:hAnsi="Times New Roman" w:cs="Times New Roman"/>
          <w:szCs w:val="21"/>
        </w:rPr>
        <w:t>1.六家选一家。</w:t>
      </w:r>
    </w:p>
    <w:p>
      <w:pPr>
        <w:overflowPunct w:val="0"/>
        <w:ind w:firstLine="420" w:firstLineChars="200"/>
        <w:rPr>
          <w:rFonts w:ascii="Times New Roman" w:hAnsi="Times New Roman" w:cs="Times New Roman"/>
          <w:szCs w:val="21"/>
        </w:rPr>
      </w:pPr>
      <w:r>
        <w:rPr>
          <w:rFonts w:ascii="Times New Roman" w:hAnsi="Times New Roman" w:cs="Times New Roman"/>
          <w:szCs w:val="21"/>
        </w:rPr>
        <w:t>2.经评审的最低报价法（不承诺接受最低价）。</w:t>
      </w:r>
    </w:p>
    <w:p>
      <w:pPr>
        <w:overflowPunct w:val="0"/>
        <w:ind w:firstLine="420" w:firstLineChars="200"/>
        <w:rPr>
          <w:rFonts w:ascii="Times New Roman" w:hAnsi="Times New Roman" w:cs="Times New Roman"/>
          <w:szCs w:val="21"/>
        </w:rPr>
      </w:pPr>
      <w:r>
        <w:rPr>
          <w:rFonts w:ascii="Times New Roman" w:hAnsi="Times New Roman" w:cs="Times New Roman"/>
          <w:szCs w:val="21"/>
        </w:rPr>
        <w:t>3.标书经分析予以确认。</w:t>
      </w:r>
    </w:p>
    <w:p>
      <w:pPr>
        <w:numPr>
          <w:ilvl w:val="0"/>
          <w:numId w:val="2"/>
        </w:numPr>
        <w:overflowPunct w:val="0"/>
        <w:ind w:firstLine="420" w:firstLineChars="200"/>
        <w:outlineLvl w:val="0"/>
        <w:rPr>
          <w:rFonts w:ascii="Times New Roman" w:hAnsi="Times New Roman" w:eastAsia="黑体" w:cs="Times New Roman"/>
          <w:szCs w:val="21"/>
        </w:rPr>
      </w:pPr>
      <w:bookmarkStart w:id="172" w:name="_Toc5977"/>
      <w:r>
        <w:rPr>
          <w:rFonts w:ascii="Times New Roman" w:hAnsi="Times New Roman" w:eastAsia="黑体" w:cs="Times New Roman"/>
          <w:szCs w:val="21"/>
        </w:rPr>
        <w:t>标书分析</w:t>
      </w:r>
      <w:bookmarkEnd w:id="172"/>
    </w:p>
    <w:p>
      <w:pPr>
        <w:numPr>
          <w:ilvl w:val="0"/>
          <w:numId w:val="3"/>
        </w:numPr>
        <w:overflowPunct w:val="0"/>
        <w:ind w:firstLine="420" w:firstLineChars="200"/>
        <w:outlineLvl w:val="1"/>
        <w:rPr>
          <w:rFonts w:ascii="Times New Roman" w:hAnsi="Times New Roman" w:cs="Times New Roman"/>
          <w:szCs w:val="21"/>
        </w:rPr>
      </w:pPr>
      <w:bookmarkStart w:id="173" w:name="_Toc20328"/>
      <w:r>
        <w:rPr>
          <w:rFonts w:ascii="Times New Roman" w:hAnsi="Times New Roman" w:cs="Times New Roman"/>
          <w:szCs w:val="21"/>
        </w:rPr>
        <w:t>投标总价对比</w:t>
      </w:r>
      <w:bookmarkEnd w:id="173"/>
    </w:p>
    <w:p>
      <w:pPr>
        <w:overflowPunct w:val="0"/>
        <w:ind w:firstLine="420" w:firstLineChars="200"/>
        <w:outlineLvl w:val="2"/>
        <w:rPr>
          <w:rFonts w:ascii="Times New Roman" w:hAnsi="Times New Roman" w:cs="Times New Roman"/>
          <w:szCs w:val="21"/>
        </w:rPr>
      </w:pPr>
      <w:bookmarkStart w:id="174" w:name="_Toc17302"/>
      <w:r>
        <w:rPr>
          <w:rFonts w:ascii="Times New Roman" w:hAnsi="Times New Roman" w:cs="Times New Roman"/>
          <w:szCs w:val="21"/>
        </w:rPr>
        <w:t>1.1  总价汇总表</w:t>
      </w:r>
      <w:bookmarkEnd w:id="174"/>
    </w:p>
    <w:p>
      <w:pPr>
        <w:overflowPunct w:val="0"/>
        <w:spacing w:line="360" w:lineRule="auto"/>
        <w:jc w:val="center"/>
        <w:rPr>
          <w:rFonts w:ascii="Times New Roman" w:hAnsi="Times New Roman" w:eastAsia="宋体" w:cs="Times New Roman"/>
          <w:sz w:val="18"/>
          <w:szCs w:val="18"/>
        </w:rPr>
      </w:pPr>
      <w:r>
        <w:rPr>
          <w:rFonts w:ascii="Times New Roman" w:hAnsi="Times New Roman" w:eastAsia="黑体" w:cs="Times New Roman"/>
          <w:sz w:val="18"/>
          <w:szCs w:val="18"/>
        </w:rPr>
        <w:t>表1.1  总价汇总表</w:t>
      </w:r>
    </w:p>
    <w:tbl>
      <w:tblPr>
        <w:tblStyle w:val="12"/>
        <w:tblW w:w="8787" w:type="dxa"/>
        <w:tblInd w:w="0" w:type="dxa"/>
        <w:tblLayout w:type="fixed"/>
        <w:tblCellMar>
          <w:top w:w="0" w:type="dxa"/>
          <w:left w:w="0" w:type="dxa"/>
          <w:bottom w:w="0" w:type="dxa"/>
          <w:right w:w="0" w:type="dxa"/>
        </w:tblCellMar>
      </w:tblPr>
      <w:tblGrid>
        <w:gridCol w:w="1209"/>
        <w:gridCol w:w="1837"/>
        <w:gridCol w:w="1942"/>
        <w:gridCol w:w="1497"/>
        <w:gridCol w:w="1664"/>
        <w:gridCol w:w="638"/>
      </w:tblGrid>
      <w:tr>
        <w:tblPrEx>
          <w:tblCellMar>
            <w:top w:w="0" w:type="dxa"/>
            <w:left w:w="0" w:type="dxa"/>
            <w:bottom w:w="0" w:type="dxa"/>
            <w:right w:w="0" w:type="dxa"/>
          </w:tblCellMar>
        </w:tblPrEx>
        <w:trPr>
          <w:trHeight w:val="23" w:hRule="atLeast"/>
        </w:trPr>
        <w:tc>
          <w:tcPr>
            <w:tcW w:w="12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bookmarkStart w:id="175" w:name="_Toc222"/>
            <w:r>
              <w:rPr>
                <w:rFonts w:ascii="Times New Roman" w:hAnsi="Times New Roman" w:eastAsia="宋体" w:cs="Times New Roman"/>
                <w:sz w:val="18"/>
                <w:szCs w:val="18"/>
              </w:rPr>
              <w:t xml:space="preserve">投标单位      </w:t>
            </w:r>
          </w:p>
        </w:tc>
        <w:tc>
          <w:tcPr>
            <w:tcW w:w="1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不含税投标价（万元）</w:t>
            </w:r>
          </w:p>
        </w:tc>
        <w:tc>
          <w:tcPr>
            <w:tcW w:w="194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含税投标价（万元）</w:t>
            </w:r>
          </w:p>
        </w:tc>
        <w:tc>
          <w:tcPr>
            <w:tcW w:w="14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高于最低标比例</w:t>
            </w:r>
          </w:p>
        </w:tc>
        <w:tc>
          <w:tcPr>
            <w:tcW w:w="16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相对限价比例</w:t>
            </w:r>
          </w:p>
        </w:tc>
        <w:tc>
          <w:tcPr>
            <w:tcW w:w="6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排序</w:t>
            </w:r>
          </w:p>
        </w:tc>
      </w:tr>
      <w:tr>
        <w:tblPrEx>
          <w:tblCellMar>
            <w:top w:w="0" w:type="dxa"/>
            <w:left w:w="0" w:type="dxa"/>
            <w:bottom w:w="0" w:type="dxa"/>
            <w:right w:w="0" w:type="dxa"/>
          </w:tblCellMar>
        </w:tblPrEx>
        <w:trPr>
          <w:trHeight w:val="23" w:hRule="atLeast"/>
        </w:trPr>
        <w:tc>
          <w:tcPr>
            <w:tcW w:w="12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25129.63</w:t>
            </w:r>
          </w:p>
        </w:tc>
        <w:tc>
          <w:tcPr>
            <w:tcW w:w="194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27391.30</w:t>
            </w:r>
          </w:p>
        </w:tc>
        <w:tc>
          <w:tcPr>
            <w:tcW w:w="14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0.00%</w:t>
            </w:r>
          </w:p>
        </w:tc>
        <w:tc>
          <w:tcPr>
            <w:tcW w:w="16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-10.76%</w:t>
            </w:r>
          </w:p>
        </w:tc>
        <w:tc>
          <w:tcPr>
            <w:tcW w:w="6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r>
      <w:tr>
        <w:tblPrEx>
          <w:tblCellMar>
            <w:top w:w="0" w:type="dxa"/>
            <w:left w:w="0" w:type="dxa"/>
            <w:bottom w:w="0" w:type="dxa"/>
            <w:right w:w="0" w:type="dxa"/>
          </w:tblCellMar>
        </w:tblPrEx>
        <w:trPr>
          <w:trHeight w:val="90" w:hRule="atLeast"/>
        </w:trPr>
        <w:tc>
          <w:tcPr>
            <w:tcW w:w="12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25487.68</w:t>
            </w:r>
          </w:p>
        </w:tc>
        <w:tc>
          <w:tcPr>
            <w:tcW w:w="194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27781.57</w:t>
            </w:r>
          </w:p>
        </w:tc>
        <w:tc>
          <w:tcPr>
            <w:tcW w:w="14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1.42%</w:t>
            </w:r>
          </w:p>
        </w:tc>
        <w:tc>
          <w:tcPr>
            <w:tcW w:w="16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-9.49%</w:t>
            </w:r>
          </w:p>
        </w:tc>
        <w:tc>
          <w:tcPr>
            <w:tcW w:w="6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r>
      <w:tr>
        <w:tblPrEx>
          <w:tblCellMar>
            <w:top w:w="0" w:type="dxa"/>
            <w:left w:w="0" w:type="dxa"/>
            <w:bottom w:w="0" w:type="dxa"/>
            <w:right w:w="0" w:type="dxa"/>
          </w:tblCellMar>
        </w:tblPrEx>
        <w:trPr>
          <w:trHeight w:val="23" w:hRule="atLeast"/>
        </w:trPr>
        <w:tc>
          <w:tcPr>
            <w:tcW w:w="12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26092.12</w:t>
            </w:r>
          </w:p>
        </w:tc>
        <w:tc>
          <w:tcPr>
            <w:tcW w:w="194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28440.41</w:t>
            </w:r>
          </w:p>
        </w:tc>
        <w:tc>
          <w:tcPr>
            <w:tcW w:w="14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3.83%</w:t>
            </w:r>
          </w:p>
        </w:tc>
        <w:tc>
          <w:tcPr>
            <w:tcW w:w="16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-7.34%</w:t>
            </w:r>
          </w:p>
        </w:tc>
        <w:tc>
          <w:tcPr>
            <w:tcW w:w="6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r>
      <w:tr>
        <w:tblPrEx>
          <w:tblCellMar>
            <w:top w:w="0" w:type="dxa"/>
            <w:left w:w="0" w:type="dxa"/>
            <w:bottom w:w="0" w:type="dxa"/>
            <w:right w:w="0" w:type="dxa"/>
          </w:tblCellMar>
        </w:tblPrEx>
        <w:trPr>
          <w:trHeight w:val="23" w:hRule="atLeast"/>
        </w:trPr>
        <w:tc>
          <w:tcPr>
            <w:tcW w:w="12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26688.13</w:t>
            </w:r>
          </w:p>
        </w:tc>
        <w:tc>
          <w:tcPr>
            <w:tcW w:w="194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29090.06</w:t>
            </w:r>
          </w:p>
        </w:tc>
        <w:tc>
          <w:tcPr>
            <w:tcW w:w="14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6.2%</w:t>
            </w:r>
          </w:p>
        </w:tc>
        <w:tc>
          <w:tcPr>
            <w:tcW w:w="16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-5.23%</w:t>
            </w:r>
          </w:p>
        </w:tc>
        <w:tc>
          <w:tcPr>
            <w:tcW w:w="6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r>
      <w:tr>
        <w:tblPrEx>
          <w:tblCellMar>
            <w:top w:w="0" w:type="dxa"/>
            <w:left w:w="0" w:type="dxa"/>
            <w:bottom w:w="0" w:type="dxa"/>
            <w:right w:w="0" w:type="dxa"/>
          </w:tblCellMar>
        </w:tblPrEx>
        <w:trPr>
          <w:trHeight w:val="23" w:hRule="atLeast"/>
        </w:trPr>
        <w:tc>
          <w:tcPr>
            <w:tcW w:w="12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27520.90</w:t>
            </w:r>
          </w:p>
        </w:tc>
        <w:tc>
          <w:tcPr>
            <w:tcW w:w="194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29997.78</w:t>
            </w:r>
          </w:p>
        </w:tc>
        <w:tc>
          <w:tcPr>
            <w:tcW w:w="14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9.82%</w:t>
            </w:r>
          </w:p>
        </w:tc>
        <w:tc>
          <w:tcPr>
            <w:tcW w:w="16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-2.27%</w:t>
            </w:r>
          </w:p>
        </w:tc>
        <w:tc>
          <w:tcPr>
            <w:tcW w:w="6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w:t>
            </w:r>
          </w:p>
        </w:tc>
      </w:tr>
      <w:tr>
        <w:tblPrEx>
          <w:tblCellMar>
            <w:top w:w="0" w:type="dxa"/>
            <w:left w:w="0" w:type="dxa"/>
            <w:bottom w:w="0" w:type="dxa"/>
            <w:right w:w="0" w:type="dxa"/>
          </w:tblCellMar>
        </w:tblPrEx>
        <w:trPr>
          <w:trHeight w:val="23" w:hRule="atLeast"/>
        </w:trPr>
        <w:tc>
          <w:tcPr>
            <w:tcW w:w="12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30490.51</w:t>
            </w:r>
          </w:p>
        </w:tc>
        <w:tc>
          <w:tcPr>
            <w:tcW w:w="194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33234.65</w:t>
            </w:r>
          </w:p>
        </w:tc>
        <w:tc>
          <w:tcPr>
            <w:tcW w:w="14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21.33%</w:t>
            </w:r>
          </w:p>
        </w:tc>
        <w:tc>
          <w:tcPr>
            <w:tcW w:w="16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8.28%</w:t>
            </w:r>
          </w:p>
        </w:tc>
        <w:tc>
          <w:tcPr>
            <w:tcW w:w="6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w:t>
            </w:r>
          </w:p>
        </w:tc>
      </w:tr>
      <w:tr>
        <w:tblPrEx>
          <w:tblCellMar>
            <w:top w:w="0" w:type="dxa"/>
            <w:left w:w="0" w:type="dxa"/>
            <w:bottom w:w="0" w:type="dxa"/>
            <w:right w:w="0" w:type="dxa"/>
          </w:tblCellMar>
        </w:tblPrEx>
        <w:trPr>
          <w:trHeight w:val="23" w:hRule="atLeast"/>
        </w:trPr>
        <w:tc>
          <w:tcPr>
            <w:tcW w:w="120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限价</w:t>
            </w:r>
          </w:p>
        </w:tc>
        <w:tc>
          <w:tcPr>
            <w:tcW w:w="18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b/>
                <w:sz w:val="18"/>
                <w:szCs w:val="18"/>
              </w:rPr>
            </w:pPr>
            <w:r>
              <w:rPr>
                <w:rFonts w:ascii="Times New Roman" w:hAnsi="Times New Roman" w:eastAsia="宋体" w:cs="Times New Roman"/>
                <w:sz w:val="18"/>
                <w:szCs w:val="18"/>
              </w:rPr>
              <w:t>28159.63</w:t>
            </w:r>
          </w:p>
        </w:tc>
        <w:tc>
          <w:tcPr>
            <w:tcW w:w="194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b/>
                <w:sz w:val="18"/>
                <w:szCs w:val="18"/>
              </w:rPr>
            </w:pPr>
            <w:r>
              <w:rPr>
                <w:rFonts w:ascii="Times New Roman" w:hAnsi="Times New Roman" w:eastAsia="宋体" w:cs="Times New Roman"/>
                <w:sz w:val="18"/>
                <w:szCs w:val="18"/>
              </w:rPr>
              <w:t>30694.00</w:t>
            </w:r>
          </w:p>
        </w:tc>
        <w:tc>
          <w:tcPr>
            <w:tcW w:w="149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b/>
                <w:sz w:val="18"/>
                <w:szCs w:val="18"/>
              </w:rPr>
            </w:pPr>
            <w:r>
              <w:rPr>
                <w:rFonts w:ascii="Times New Roman" w:hAnsi="Times New Roman" w:eastAsia="宋体" w:cs="Times New Roman"/>
                <w:sz w:val="18"/>
                <w:szCs w:val="18"/>
              </w:rPr>
              <w:t>12.06%</w:t>
            </w:r>
          </w:p>
        </w:tc>
        <w:tc>
          <w:tcPr>
            <w:tcW w:w="166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b/>
                <w:sz w:val="18"/>
                <w:szCs w:val="18"/>
              </w:rPr>
            </w:pPr>
            <w:r>
              <w:rPr>
                <w:rFonts w:ascii="Times New Roman" w:hAnsi="Times New Roman" w:eastAsia="宋体" w:cs="Times New Roman"/>
                <w:sz w:val="18"/>
                <w:szCs w:val="18"/>
              </w:rPr>
              <w:t>0.00%</w:t>
            </w:r>
          </w:p>
        </w:tc>
        <w:tc>
          <w:tcPr>
            <w:tcW w:w="6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b/>
                <w:sz w:val="18"/>
                <w:szCs w:val="18"/>
              </w:rPr>
            </w:pPr>
          </w:p>
        </w:tc>
      </w:tr>
      <w:bookmarkEnd w:id="175"/>
    </w:tbl>
    <w:p>
      <w:pPr>
        <w:pStyle w:val="7"/>
        <w:overflowPunct w:val="0"/>
        <w:ind w:firstLine="420" w:firstLineChars="200"/>
        <w:rPr>
          <w:rFonts w:ascii="Times New Roman" w:hAnsi="Times New Roman" w:cs="Times New Roman"/>
        </w:rPr>
      </w:pPr>
      <w:r>
        <w:rPr>
          <w:rFonts w:ascii="Times New Roman" w:hAnsi="Times New Roman" w:cs="Times New Roman"/>
        </w:rPr>
        <w:t>除</w:t>
      </w:r>
      <w:r>
        <w:rPr>
          <w:rFonts w:hint="eastAsia" w:ascii="Times New Roman" w:hAnsi="Times New Roman" w:cs="Times New Roman"/>
        </w:rPr>
        <w:t>××××</w:t>
      </w:r>
      <w:r>
        <w:rPr>
          <w:rFonts w:ascii="Times New Roman" w:hAnsi="Times New Roman" w:cs="Times New Roman"/>
        </w:rPr>
        <w:t>报价高于限价外，其他单位报价均在限价范围内，以下重点对前三标的价格进行具体分析。</w:t>
      </w:r>
      <w:bookmarkStart w:id="176" w:name="_Toc22654"/>
    </w:p>
    <w:p>
      <w:pPr>
        <w:pStyle w:val="7"/>
        <w:overflowPunct w:val="0"/>
        <w:ind w:firstLine="420" w:firstLineChars="200"/>
        <w:rPr>
          <w:rFonts w:ascii="Times New Roman" w:hAnsi="Times New Roman" w:cs="Times New Roman"/>
        </w:rPr>
      </w:pPr>
      <w:r>
        <w:rPr>
          <w:rFonts w:ascii="Times New Roman" w:hAnsi="Times New Roman" w:cs="Times New Roman"/>
        </w:rPr>
        <w:t>（二）总价对比表</w:t>
      </w:r>
      <w:bookmarkEnd w:id="176"/>
    </w:p>
    <w:p>
      <w:pPr>
        <w:pStyle w:val="7"/>
        <w:overflowPunct w:val="0"/>
        <w:ind w:firstLine="420" w:firstLineChars="200"/>
        <w:outlineLvl w:val="2"/>
        <w:rPr>
          <w:rFonts w:ascii="Times New Roman" w:hAnsi="Times New Roman" w:cs="Times New Roman"/>
        </w:rPr>
      </w:pPr>
      <w:bookmarkStart w:id="177" w:name="_Toc20901"/>
      <w:r>
        <w:rPr>
          <w:rFonts w:ascii="Times New Roman" w:hAnsi="Times New Roman" w:cs="Times New Roman"/>
        </w:rPr>
        <w:t>2.1  总价对比表</w:t>
      </w:r>
      <w:bookmarkEnd w:id="177"/>
    </w:p>
    <w:p>
      <w:pPr>
        <w:overflowPunct w:val="0"/>
        <w:spacing w:line="360" w:lineRule="auto"/>
        <w:jc w:val="center"/>
        <w:rPr>
          <w:rFonts w:ascii="Times New Roman" w:hAnsi="Times New Roman" w:eastAsia="黑体" w:cs="Times New Roman"/>
          <w:sz w:val="18"/>
          <w:szCs w:val="18"/>
        </w:rPr>
      </w:pPr>
      <w:r>
        <w:rPr>
          <w:rFonts w:ascii="Times New Roman" w:hAnsi="Times New Roman" w:eastAsia="黑体" w:cs="Times New Roman"/>
          <w:sz w:val="18"/>
          <w:szCs w:val="18"/>
        </w:rPr>
        <w:t>表2.1  总价对比表</w:t>
      </w:r>
    </w:p>
    <w:tbl>
      <w:tblPr>
        <w:tblStyle w:val="12"/>
        <w:tblW w:w="8787" w:type="dxa"/>
        <w:jc w:val="center"/>
        <w:tblLayout w:type="fixed"/>
        <w:tblCellMar>
          <w:top w:w="0" w:type="dxa"/>
          <w:left w:w="0" w:type="dxa"/>
          <w:bottom w:w="0" w:type="dxa"/>
          <w:right w:w="0" w:type="dxa"/>
        </w:tblCellMar>
      </w:tblPr>
      <w:tblGrid>
        <w:gridCol w:w="427"/>
        <w:gridCol w:w="977"/>
        <w:gridCol w:w="1139"/>
        <w:gridCol w:w="695"/>
        <w:gridCol w:w="1182"/>
        <w:gridCol w:w="705"/>
        <w:gridCol w:w="1163"/>
        <w:gridCol w:w="705"/>
        <w:gridCol w:w="1122"/>
        <w:gridCol w:w="672"/>
      </w:tblGrid>
      <w:tr>
        <w:tblPrEx>
          <w:tblCellMar>
            <w:top w:w="0" w:type="dxa"/>
            <w:left w:w="0" w:type="dxa"/>
            <w:bottom w:w="0" w:type="dxa"/>
            <w:right w:w="0" w:type="dxa"/>
          </w:tblCellMar>
        </w:tblPrEx>
        <w:trPr>
          <w:trHeight w:val="305" w:hRule="atLeast"/>
          <w:jc w:val="center"/>
        </w:trPr>
        <w:tc>
          <w:tcPr>
            <w:tcW w:w="42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序号</w:t>
            </w:r>
          </w:p>
        </w:tc>
        <w:tc>
          <w:tcPr>
            <w:tcW w:w="977"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项目</w:t>
            </w:r>
          </w:p>
        </w:tc>
        <w:tc>
          <w:tcPr>
            <w:tcW w:w="183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r>
              <w:rPr>
                <w:rFonts w:ascii="Times New Roman" w:hAnsi="Times New Roman" w:eastAsia="宋体" w:cs="Times New Roman"/>
                <w:sz w:val="18"/>
                <w:szCs w:val="18"/>
              </w:rPr>
              <w:t>（最低价）</w:t>
            </w:r>
          </w:p>
        </w:tc>
        <w:tc>
          <w:tcPr>
            <w:tcW w:w="1887"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r>
              <w:rPr>
                <w:rFonts w:ascii="Times New Roman" w:hAnsi="Times New Roman" w:eastAsia="宋体" w:cs="Times New Roman"/>
                <w:sz w:val="18"/>
                <w:szCs w:val="18"/>
              </w:rPr>
              <w:t>（次低价）</w:t>
            </w:r>
          </w:p>
        </w:tc>
        <w:tc>
          <w:tcPr>
            <w:tcW w:w="1868"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r>
              <w:rPr>
                <w:rFonts w:ascii="Times New Roman" w:hAnsi="Times New Roman" w:eastAsia="宋体" w:cs="Times New Roman"/>
                <w:sz w:val="18"/>
                <w:szCs w:val="18"/>
              </w:rPr>
              <w:t>（第三标）</w:t>
            </w:r>
          </w:p>
        </w:tc>
        <w:tc>
          <w:tcPr>
            <w:tcW w:w="1794"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限价</w:t>
            </w:r>
          </w:p>
        </w:tc>
      </w:tr>
      <w:tr>
        <w:tblPrEx>
          <w:tblCellMar>
            <w:top w:w="0" w:type="dxa"/>
            <w:left w:w="0" w:type="dxa"/>
            <w:bottom w:w="0" w:type="dxa"/>
            <w:right w:w="0" w:type="dxa"/>
          </w:tblCellMar>
        </w:tblPrEx>
        <w:trPr>
          <w:trHeight w:val="590" w:hRule="atLeast"/>
          <w:jc w:val="center"/>
        </w:trPr>
        <w:tc>
          <w:tcPr>
            <w:tcW w:w="42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977"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1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税前价（元）</w:t>
            </w:r>
          </w:p>
        </w:tc>
        <w:tc>
          <w:tcPr>
            <w:tcW w:w="6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总建单方（元/m</w:t>
            </w:r>
            <w:r>
              <w:rPr>
                <w:rFonts w:ascii="Times New Roman" w:hAnsi="Times New Roman" w:eastAsia="宋体" w:cs="Times New Roman"/>
                <w:sz w:val="18"/>
                <w:szCs w:val="18"/>
                <w:vertAlign w:val="superscript"/>
              </w:rPr>
              <w:t>2</w:t>
            </w:r>
            <w:r>
              <w:rPr>
                <w:rFonts w:ascii="Times New Roman" w:hAnsi="Times New Roman" w:eastAsia="宋体" w:cs="Times New Roman"/>
                <w:sz w:val="18"/>
                <w:szCs w:val="18"/>
              </w:rPr>
              <w:t>）</w:t>
            </w:r>
          </w:p>
        </w:tc>
        <w:tc>
          <w:tcPr>
            <w:tcW w:w="11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税前价（元）</w:t>
            </w:r>
          </w:p>
        </w:tc>
        <w:tc>
          <w:tcPr>
            <w:tcW w:w="7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总建单方（元/m</w:t>
            </w:r>
            <w:r>
              <w:rPr>
                <w:rFonts w:ascii="Times New Roman" w:hAnsi="Times New Roman" w:eastAsia="宋体" w:cs="Times New Roman"/>
                <w:sz w:val="18"/>
                <w:szCs w:val="18"/>
                <w:vertAlign w:val="superscript"/>
              </w:rPr>
              <w:t>2</w:t>
            </w:r>
            <w:r>
              <w:rPr>
                <w:rFonts w:ascii="Times New Roman" w:hAnsi="Times New Roman" w:eastAsia="宋体" w:cs="Times New Roman"/>
                <w:sz w:val="18"/>
                <w:szCs w:val="18"/>
              </w:rPr>
              <w:t>）</w:t>
            </w:r>
          </w:p>
        </w:tc>
        <w:tc>
          <w:tcPr>
            <w:tcW w:w="11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税前价（元）</w:t>
            </w:r>
          </w:p>
        </w:tc>
        <w:tc>
          <w:tcPr>
            <w:tcW w:w="7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总建单方（元/m</w:t>
            </w:r>
            <w:r>
              <w:rPr>
                <w:rFonts w:ascii="Times New Roman" w:hAnsi="Times New Roman" w:eastAsia="宋体" w:cs="Times New Roman"/>
                <w:sz w:val="18"/>
                <w:szCs w:val="18"/>
                <w:vertAlign w:val="superscript"/>
              </w:rPr>
              <w:t>2</w:t>
            </w:r>
            <w:r>
              <w:rPr>
                <w:rFonts w:ascii="Times New Roman" w:hAnsi="Times New Roman" w:eastAsia="宋体" w:cs="Times New Roman"/>
                <w:sz w:val="18"/>
                <w:szCs w:val="18"/>
              </w:rPr>
              <w:t>）</w:t>
            </w:r>
          </w:p>
        </w:tc>
        <w:tc>
          <w:tcPr>
            <w:tcW w:w="11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税前价（元）</w:t>
            </w:r>
          </w:p>
        </w:tc>
        <w:tc>
          <w:tcPr>
            <w:tcW w:w="6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总建单方（元/m</w:t>
            </w:r>
            <w:r>
              <w:rPr>
                <w:rFonts w:ascii="Times New Roman" w:hAnsi="Times New Roman" w:eastAsia="宋体" w:cs="Times New Roman"/>
                <w:sz w:val="18"/>
                <w:szCs w:val="18"/>
                <w:vertAlign w:val="superscript"/>
              </w:rPr>
              <w:t>2</w:t>
            </w:r>
            <w:r>
              <w:rPr>
                <w:rFonts w:ascii="Times New Roman" w:hAnsi="Times New Roman" w:eastAsia="宋体" w:cs="Times New Roman"/>
                <w:sz w:val="18"/>
                <w:szCs w:val="18"/>
              </w:rPr>
              <w:t>）</w:t>
            </w:r>
          </w:p>
        </w:tc>
      </w:tr>
      <w:tr>
        <w:tblPrEx>
          <w:tblCellMar>
            <w:top w:w="0" w:type="dxa"/>
            <w:left w:w="0" w:type="dxa"/>
            <w:bottom w:w="0" w:type="dxa"/>
            <w:right w:w="0" w:type="dxa"/>
          </w:tblCellMar>
        </w:tblPrEx>
        <w:trPr>
          <w:trHeight w:val="305" w:hRule="atLeast"/>
          <w:jc w:val="center"/>
        </w:trPr>
        <w:tc>
          <w:tcPr>
            <w:tcW w:w="4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9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土建工程</w:t>
            </w:r>
          </w:p>
        </w:tc>
        <w:tc>
          <w:tcPr>
            <w:tcW w:w="11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198693363.84</w:t>
            </w:r>
          </w:p>
        </w:tc>
        <w:tc>
          <w:tcPr>
            <w:tcW w:w="6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1336.79</w:t>
            </w:r>
          </w:p>
        </w:tc>
        <w:tc>
          <w:tcPr>
            <w:tcW w:w="11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204856813.41</w:t>
            </w:r>
          </w:p>
        </w:tc>
        <w:tc>
          <w:tcPr>
            <w:tcW w:w="7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1378.25 </w:t>
            </w:r>
          </w:p>
        </w:tc>
        <w:tc>
          <w:tcPr>
            <w:tcW w:w="11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208231063.69 </w:t>
            </w:r>
          </w:p>
        </w:tc>
        <w:tc>
          <w:tcPr>
            <w:tcW w:w="7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1400.96 </w:t>
            </w:r>
          </w:p>
        </w:tc>
        <w:tc>
          <w:tcPr>
            <w:tcW w:w="11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226360987.31 </w:t>
            </w:r>
          </w:p>
        </w:tc>
        <w:tc>
          <w:tcPr>
            <w:tcW w:w="6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1522.93 </w:t>
            </w:r>
          </w:p>
        </w:tc>
      </w:tr>
      <w:tr>
        <w:tblPrEx>
          <w:tblCellMar>
            <w:top w:w="0" w:type="dxa"/>
            <w:left w:w="0" w:type="dxa"/>
            <w:bottom w:w="0" w:type="dxa"/>
            <w:right w:w="0" w:type="dxa"/>
          </w:tblCellMar>
        </w:tblPrEx>
        <w:trPr>
          <w:trHeight w:val="305" w:hRule="atLeast"/>
          <w:jc w:val="center"/>
        </w:trPr>
        <w:tc>
          <w:tcPr>
            <w:tcW w:w="4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9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安装工程</w:t>
            </w:r>
          </w:p>
        </w:tc>
        <w:tc>
          <w:tcPr>
            <w:tcW w:w="11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24481231.55</w:t>
            </w:r>
          </w:p>
        </w:tc>
        <w:tc>
          <w:tcPr>
            <w:tcW w:w="6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164.71</w:t>
            </w:r>
          </w:p>
        </w:tc>
        <w:tc>
          <w:tcPr>
            <w:tcW w:w="11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17119985.34</w:t>
            </w:r>
          </w:p>
        </w:tc>
        <w:tc>
          <w:tcPr>
            <w:tcW w:w="7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115.18 </w:t>
            </w:r>
          </w:p>
        </w:tc>
        <w:tc>
          <w:tcPr>
            <w:tcW w:w="11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17848986.74 </w:t>
            </w:r>
          </w:p>
        </w:tc>
        <w:tc>
          <w:tcPr>
            <w:tcW w:w="7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120.09 </w:t>
            </w:r>
          </w:p>
        </w:tc>
        <w:tc>
          <w:tcPr>
            <w:tcW w:w="11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19962654.31 </w:t>
            </w:r>
          </w:p>
        </w:tc>
        <w:tc>
          <w:tcPr>
            <w:tcW w:w="6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134.31 </w:t>
            </w:r>
          </w:p>
        </w:tc>
      </w:tr>
      <w:tr>
        <w:tblPrEx>
          <w:tblCellMar>
            <w:top w:w="0" w:type="dxa"/>
            <w:left w:w="0" w:type="dxa"/>
            <w:bottom w:w="0" w:type="dxa"/>
            <w:right w:w="0" w:type="dxa"/>
          </w:tblCellMar>
        </w:tblPrEx>
        <w:trPr>
          <w:trHeight w:val="305" w:hRule="atLeast"/>
          <w:jc w:val="center"/>
        </w:trPr>
        <w:tc>
          <w:tcPr>
            <w:tcW w:w="4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9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总价措施</w:t>
            </w:r>
          </w:p>
        </w:tc>
        <w:tc>
          <w:tcPr>
            <w:tcW w:w="11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28121742.00</w:t>
            </w:r>
          </w:p>
        </w:tc>
        <w:tc>
          <w:tcPr>
            <w:tcW w:w="6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189.20</w:t>
            </w:r>
          </w:p>
        </w:tc>
        <w:tc>
          <w:tcPr>
            <w:tcW w:w="11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32900000.00</w:t>
            </w:r>
          </w:p>
        </w:tc>
        <w:tc>
          <w:tcPr>
            <w:tcW w:w="7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221.35 </w:t>
            </w:r>
          </w:p>
        </w:tc>
        <w:tc>
          <w:tcPr>
            <w:tcW w:w="11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34841182.14 </w:t>
            </w:r>
          </w:p>
        </w:tc>
        <w:tc>
          <w:tcPr>
            <w:tcW w:w="7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234.41 </w:t>
            </w:r>
          </w:p>
        </w:tc>
        <w:tc>
          <w:tcPr>
            <w:tcW w:w="11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35272645.50 </w:t>
            </w:r>
          </w:p>
        </w:tc>
        <w:tc>
          <w:tcPr>
            <w:tcW w:w="6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237.31 </w:t>
            </w:r>
          </w:p>
        </w:tc>
      </w:tr>
      <w:tr>
        <w:tblPrEx>
          <w:tblCellMar>
            <w:top w:w="0" w:type="dxa"/>
            <w:left w:w="0" w:type="dxa"/>
            <w:bottom w:w="0" w:type="dxa"/>
            <w:right w:w="0" w:type="dxa"/>
          </w:tblCellMar>
        </w:tblPrEx>
        <w:trPr>
          <w:trHeight w:val="305" w:hRule="atLeast"/>
          <w:jc w:val="center"/>
        </w:trPr>
        <w:tc>
          <w:tcPr>
            <w:tcW w:w="4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9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税金</w:t>
            </w:r>
          </w:p>
        </w:tc>
        <w:tc>
          <w:tcPr>
            <w:tcW w:w="11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22616670.37</w:t>
            </w:r>
          </w:p>
        </w:tc>
        <w:tc>
          <w:tcPr>
            <w:tcW w:w="6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152.16</w:t>
            </w:r>
          </w:p>
        </w:tc>
        <w:tc>
          <w:tcPr>
            <w:tcW w:w="11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22938911.89</w:t>
            </w:r>
          </w:p>
        </w:tc>
        <w:tc>
          <w:tcPr>
            <w:tcW w:w="7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154.33</w:t>
            </w:r>
          </w:p>
        </w:tc>
        <w:tc>
          <w:tcPr>
            <w:tcW w:w="11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23482910.93</w:t>
            </w:r>
          </w:p>
        </w:tc>
        <w:tc>
          <w:tcPr>
            <w:tcW w:w="7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157.99</w:t>
            </w:r>
          </w:p>
        </w:tc>
        <w:tc>
          <w:tcPr>
            <w:tcW w:w="11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25343665.84</w:t>
            </w:r>
          </w:p>
        </w:tc>
        <w:tc>
          <w:tcPr>
            <w:tcW w:w="6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170.51</w:t>
            </w:r>
          </w:p>
        </w:tc>
      </w:tr>
      <w:tr>
        <w:tblPrEx>
          <w:tblCellMar>
            <w:top w:w="0" w:type="dxa"/>
            <w:left w:w="0" w:type="dxa"/>
            <w:bottom w:w="0" w:type="dxa"/>
            <w:right w:w="0" w:type="dxa"/>
          </w:tblCellMar>
        </w:tblPrEx>
        <w:trPr>
          <w:trHeight w:val="314" w:hRule="atLeast"/>
          <w:jc w:val="center"/>
        </w:trPr>
        <w:tc>
          <w:tcPr>
            <w:tcW w:w="4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w:t>
            </w:r>
          </w:p>
        </w:tc>
        <w:tc>
          <w:tcPr>
            <w:tcW w:w="9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含税价合计</w:t>
            </w:r>
          </w:p>
        </w:tc>
        <w:tc>
          <w:tcPr>
            <w:tcW w:w="113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273913007.76</w:t>
            </w:r>
          </w:p>
        </w:tc>
        <w:tc>
          <w:tcPr>
            <w:tcW w:w="69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1842.86</w:t>
            </w:r>
          </w:p>
        </w:tc>
        <w:tc>
          <w:tcPr>
            <w:tcW w:w="11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277815710.64</w:t>
            </w:r>
          </w:p>
        </w:tc>
        <w:tc>
          <w:tcPr>
            <w:tcW w:w="7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1869.11</w:t>
            </w:r>
          </w:p>
        </w:tc>
        <w:tc>
          <w:tcPr>
            <w:tcW w:w="116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284404143.50</w:t>
            </w:r>
          </w:p>
        </w:tc>
        <w:tc>
          <w:tcPr>
            <w:tcW w:w="70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1913.44</w:t>
            </w:r>
          </w:p>
        </w:tc>
        <w:tc>
          <w:tcPr>
            <w:tcW w:w="11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306939952.96</w:t>
            </w:r>
          </w:p>
        </w:tc>
        <w:tc>
          <w:tcPr>
            <w:tcW w:w="6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2065.06</w:t>
            </w:r>
          </w:p>
        </w:tc>
      </w:tr>
    </w:tbl>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根据上表数据分析：</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（1）最低标</w:t>
      </w:r>
      <w:r>
        <w:rPr>
          <w:rFonts w:hint="eastAsia" w:ascii="Times New Roman" w:hAnsi="Times New Roman" w:eastAsia="宋体" w:cs="Times New Roman"/>
          <w:szCs w:val="21"/>
        </w:rPr>
        <w:t>××××</w:t>
      </w:r>
      <w:r>
        <w:rPr>
          <w:rFonts w:ascii="Times New Roman" w:hAnsi="Times New Roman" w:eastAsia="宋体" w:cs="Times New Roman"/>
          <w:szCs w:val="21"/>
        </w:rPr>
        <w:t>含税总价为273913007.76元，次低标</w:t>
      </w:r>
      <w:r>
        <w:rPr>
          <w:rFonts w:hint="eastAsia" w:ascii="Times New Roman" w:hAnsi="Times New Roman" w:eastAsia="宋体" w:cs="Times New Roman"/>
          <w:szCs w:val="21"/>
        </w:rPr>
        <w:t>××××</w:t>
      </w:r>
      <w:r>
        <w:rPr>
          <w:rFonts w:ascii="Times New Roman" w:hAnsi="Times New Roman" w:eastAsia="宋体" w:cs="Times New Roman"/>
          <w:szCs w:val="21"/>
        </w:rPr>
        <w:t>含税总价277815710.64元，第三标</w:t>
      </w:r>
      <w:r>
        <w:rPr>
          <w:rFonts w:hint="eastAsia" w:ascii="Times New Roman" w:hAnsi="Times New Roman" w:eastAsia="宋体" w:cs="Times New Roman"/>
          <w:szCs w:val="21"/>
        </w:rPr>
        <w:t>××××</w:t>
      </w:r>
      <w:r>
        <w:rPr>
          <w:rFonts w:ascii="Times New Roman" w:hAnsi="Times New Roman" w:eastAsia="宋体" w:cs="Times New Roman"/>
          <w:szCs w:val="21"/>
        </w:rPr>
        <w:t>含税总价284404143.50元；最低标</w:t>
      </w:r>
      <w:r>
        <w:rPr>
          <w:rFonts w:hint="eastAsia" w:ascii="Times New Roman" w:hAnsi="Times New Roman" w:eastAsia="宋体" w:cs="Times New Roman"/>
          <w:szCs w:val="21"/>
        </w:rPr>
        <w:t>××××</w:t>
      </w:r>
      <w:r>
        <w:rPr>
          <w:rFonts w:ascii="Times New Roman" w:hAnsi="Times New Roman" w:eastAsia="宋体" w:cs="Times New Roman"/>
          <w:szCs w:val="21"/>
        </w:rPr>
        <w:t>总建单方1842.86元/m2，次低标</w:t>
      </w:r>
      <w:r>
        <w:rPr>
          <w:rFonts w:hint="eastAsia" w:ascii="Times New Roman" w:hAnsi="Times New Roman" w:eastAsia="宋体" w:cs="Times New Roman"/>
          <w:szCs w:val="21"/>
        </w:rPr>
        <w:t>××××</w:t>
      </w:r>
      <w:r>
        <w:rPr>
          <w:rFonts w:ascii="Times New Roman" w:hAnsi="Times New Roman" w:eastAsia="宋体" w:cs="Times New Roman"/>
          <w:szCs w:val="21"/>
        </w:rPr>
        <w:t>总建单方1869.11元/m2，第三标</w:t>
      </w:r>
      <w:r>
        <w:rPr>
          <w:rFonts w:hint="eastAsia" w:ascii="Times New Roman" w:hAnsi="Times New Roman" w:eastAsia="宋体" w:cs="Times New Roman"/>
          <w:szCs w:val="21"/>
        </w:rPr>
        <w:t>××××</w:t>
      </w:r>
      <w:r>
        <w:rPr>
          <w:rFonts w:ascii="Times New Roman" w:hAnsi="Times New Roman" w:eastAsia="宋体" w:cs="Times New Roman"/>
          <w:szCs w:val="21"/>
        </w:rPr>
        <w:t>总建单方1913.44元/m2。</w:t>
      </w:r>
    </w:p>
    <w:p>
      <w:pPr>
        <w:pStyle w:val="7"/>
        <w:overflowPunct w:val="0"/>
        <w:ind w:firstLine="420" w:firstLineChars="200"/>
        <w:rPr>
          <w:rFonts w:ascii="Times New Roman" w:hAnsi="Times New Roman" w:cs="Times New Roman"/>
        </w:rPr>
      </w:pPr>
      <w:r>
        <w:rPr>
          <w:rFonts w:ascii="Times New Roman" w:hAnsi="Times New Roman" w:cs="Times New Roman"/>
        </w:rPr>
        <w:t>（2）最低标</w:t>
      </w:r>
      <w:r>
        <w:rPr>
          <w:rFonts w:hint="eastAsia" w:ascii="Times New Roman" w:hAnsi="Times New Roman" w:cs="Times New Roman"/>
        </w:rPr>
        <w:t>××××</w:t>
      </w:r>
      <w:r>
        <w:rPr>
          <w:rFonts w:ascii="Times New Roman" w:hAnsi="Times New Roman" w:cs="Times New Roman"/>
        </w:rPr>
        <w:t>总价措施费税前报价189.20元/m2，次低标</w:t>
      </w:r>
      <w:r>
        <w:rPr>
          <w:rFonts w:hint="eastAsia" w:ascii="Times New Roman" w:hAnsi="Times New Roman" w:cs="Times New Roman"/>
        </w:rPr>
        <w:t>××××</w:t>
      </w:r>
      <w:r>
        <w:rPr>
          <w:rFonts w:ascii="Times New Roman" w:hAnsi="Times New Roman" w:cs="Times New Roman"/>
        </w:rPr>
        <w:t>总价措施费税前报价221.35元/m2，第三标</w:t>
      </w:r>
      <w:r>
        <w:rPr>
          <w:rFonts w:hint="eastAsia" w:ascii="Times New Roman" w:hAnsi="Times New Roman" w:cs="Times New Roman"/>
        </w:rPr>
        <w:t>××××</w:t>
      </w:r>
      <w:r>
        <w:rPr>
          <w:rFonts w:ascii="Times New Roman" w:hAnsi="Times New Roman" w:cs="Times New Roman"/>
        </w:rPr>
        <w:t>总价措施费税前报价234.41元/m2，次低价与第三标两家单位报价较为接近，属于市场合理价。经对比分析总价措施费项目最低标</w:t>
      </w:r>
      <w:r>
        <w:rPr>
          <w:rFonts w:hint="eastAsia" w:ascii="Times New Roman" w:hAnsi="Times New Roman" w:cs="Times New Roman"/>
        </w:rPr>
        <w:t>××××</w:t>
      </w:r>
      <w:r>
        <w:rPr>
          <w:rFonts w:ascii="Times New Roman" w:hAnsi="Times New Roman" w:cs="Times New Roman"/>
        </w:rPr>
        <w:t>主要是临时设施费、垂直运输费、脚手架工程费明显低于次低标及第三标，详见下面分析表：</w:t>
      </w:r>
    </w:p>
    <w:tbl>
      <w:tblPr>
        <w:tblStyle w:val="12"/>
        <w:tblW w:w="8787" w:type="dxa"/>
        <w:tblInd w:w="113" w:type="dxa"/>
        <w:tblLayout w:type="fixed"/>
        <w:tblCellMar>
          <w:top w:w="0" w:type="dxa"/>
          <w:left w:w="108" w:type="dxa"/>
          <w:bottom w:w="0" w:type="dxa"/>
          <w:right w:w="108" w:type="dxa"/>
        </w:tblCellMar>
      </w:tblPr>
      <w:tblGrid>
        <w:gridCol w:w="354"/>
        <w:gridCol w:w="646"/>
        <w:gridCol w:w="427"/>
        <w:gridCol w:w="387"/>
        <w:gridCol w:w="815"/>
        <w:gridCol w:w="894"/>
        <w:gridCol w:w="546"/>
        <w:gridCol w:w="696"/>
        <w:gridCol w:w="834"/>
        <w:gridCol w:w="546"/>
        <w:gridCol w:w="547"/>
        <w:gridCol w:w="854"/>
        <w:gridCol w:w="596"/>
        <w:gridCol w:w="645"/>
      </w:tblGrid>
      <w:tr>
        <w:tblPrEx>
          <w:tblCellMar>
            <w:top w:w="0" w:type="dxa"/>
            <w:left w:w="108" w:type="dxa"/>
            <w:bottom w:w="0" w:type="dxa"/>
            <w:right w:w="108" w:type="dxa"/>
          </w:tblCellMar>
        </w:tblPrEx>
        <w:trPr>
          <w:trHeight w:val="348" w:hRule="atLeast"/>
        </w:trPr>
        <w:tc>
          <w:tcPr>
            <w:tcW w:w="354" w:type="dxa"/>
            <w:vMerge w:val="restart"/>
            <w:tcBorders>
              <w:top w:val="single" w:color="auto" w:sz="4" w:space="0"/>
              <w:left w:val="single" w:color="auto" w:sz="4" w:space="0"/>
              <w:bottom w:val="single" w:color="000000"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序号</w:t>
            </w:r>
          </w:p>
        </w:tc>
        <w:tc>
          <w:tcPr>
            <w:tcW w:w="646" w:type="dxa"/>
            <w:vMerge w:val="restart"/>
            <w:tcBorders>
              <w:top w:val="single" w:color="auto" w:sz="4" w:space="0"/>
              <w:left w:val="single" w:color="auto" w:sz="4" w:space="0"/>
              <w:bottom w:val="single" w:color="000000"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项目名称</w:t>
            </w:r>
          </w:p>
        </w:tc>
        <w:tc>
          <w:tcPr>
            <w:tcW w:w="427" w:type="dxa"/>
            <w:vMerge w:val="restart"/>
            <w:tcBorders>
              <w:top w:val="single" w:color="auto" w:sz="4" w:space="0"/>
              <w:left w:val="single" w:color="auto" w:sz="4" w:space="0"/>
              <w:bottom w:val="single" w:color="000000"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单位</w:t>
            </w:r>
          </w:p>
        </w:tc>
        <w:tc>
          <w:tcPr>
            <w:tcW w:w="387" w:type="dxa"/>
            <w:vMerge w:val="restart"/>
            <w:tcBorders>
              <w:top w:val="single" w:color="auto" w:sz="4" w:space="0"/>
              <w:left w:val="single" w:color="auto" w:sz="4" w:space="0"/>
              <w:bottom w:val="single" w:color="000000"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数量</w:t>
            </w:r>
          </w:p>
        </w:tc>
        <w:tc>
          <w:tcPr>
            <w:tcW w:w="815" w:type="dxa"/>
            <w:vMerge w:val="restart"/>
            <w:tcBorders>
              <w:top w:val="single" w:color="auto" w:sz="4" w:space="0"/>
              <w:left w:val="single" w:color="auto" w:sz="4" w:space="0"/>
              <w:bottom w:val="single" w:color="000000"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限价</w:t>
            </w:r>
          </w:p>
        </w:tc>
        <w:tc>
          <w:tcPr>
            <w:tcW w:w="2136" w:type="dxa"/>
            <w:gridSpan w:val="3"/>
            <w:tcBorders>
              <w:top w:val="single" w:color="auto" w:sz="4" w:space="0"/>
              <w:left w:val="nil"/>
              <w:bottom w:val="single" w:color="auto" w:sz="4" w:space="0"/>
              <w:right w:val="single" w:color="000000"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927" w:type="dxa"/>
            <w:gridSpan w:val="3"/>
            <w:tcBorders>
              <w:top w:val="single" w:color="auto" w:sz="4" w:space="0"/>
              <w:left w:val="nil"/>
              <w:bottom w:val="single" w:color="auto" w:sz="4" w:space="0"/>
              <w:right w:val="single" w:color="000000"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2095" w:type="dxa"/>
            <w:gridSpan w:val="3"/>
            <w:tcBorders>
              <w:top w:val="single" w:color="auto" w:sz="4" w:space="0"/>
              <w:left w:val="nil"/>
              <w:bottom w:val="single" w:color="auto" w:sz="4" w:space="0"/>
              <w:right w:val="single" w:color="000000"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CellMar>
            <w:top w:w="0" w:type="dxa"/>
            <w:left w:w="108" w:type="dxa"/>
            <w:bottom w:w="0" w:type="dxa"/>
            <w:right w:w="108" w:type="dxa"/>
          </w:tblCellMar>
        </w:tblPrEx>
        <w:trPr>
          <w:trHeight w:val="576" w:hRule="atLeast"/>
        </w:trPr>
        <w:tc>
          <w:tcPr>
            <w:tcW w:w="354" w:type="dxa"/>
            <w:vMerge w:val="continue"/>
            <w:tcBorders>
              <w:top w:val="single" w:color="auto" w:sz="4" w:space="0"/>
              <w:left w:val="single" w:color="auto" w:sz="4" w:space="0"/>
              <w:bottom w:val="single" w:color="000000"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p>
        </w:tc>
        <w:tc>
          <w:tcPr>
            <w:tcW w:w="646" w:type="dxa"/>
            <w:vMerge w:val="continue"/>
            <w:tcBorders>
              <w:top w:val="single" w:color="auto" w:sz="4" w:space="0"/>
              <w:left w:val="single" w:color="auto" w:sz="4" w:space="0"/>
              <w:bottom w:val="single" w:color="000000"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p>
        </w:tc>
        <w:tc>
          <w:tcPr>
            <w:tcW w:w="427" w:type="dxa"/>
            <w:vMerge w:val="continue"/>
            <w:tcBorders>
              <w:top w:val="single" w:color="auto" w:sz="4" w:space="0"/>
              <w:left w:val="single" w:color="auto" w:sz="4" w:space="0"/>
              <w:bottom w:val="single" w:color="000000"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p>
        </w:tc>
        <w:tc>
          <w:tcPr>
            <w:tcW w:w="387" w:type="dxa"/>
            <w:vMerge w:val="continue"/>
            <w:tcBorders>
              <w:top w:val="single" w:color="auto" w:sz="4" w:space="0"/>
              <w:left w:val="single" w:color="auto" w:sz="4" w:space="0"/>
              <w:bottom w:val="single" w:color="000000"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p>
        </w:tc>
        <w:tc>
          <w:tcPr>
            <w:tcW w:w="815" w:type="dxa"/>
            <w:vMerge w:val="continue"/>
            <w:tcBorders>
              <w:top w:val="single" w:color="auto" w:sz="4" w:space="0"/>
              <w:left w:val="single" w:color="auto" w:sz="4" w:space="0"/>
              <w:bottom w:val="single" w:color="000000"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p>
        </w:tc>
        <w:tc>
          <w:tcPr>
            <w:tcW w:w="894" w:type="dxa"/>
            <w:tcBorders>
              <w:top w:val="nil"/>
              <w:left w:val="nil"/>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税前</w:t>
            </w:r>
          </w:p>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总价</w:t>
            </w:r>
          </w:p>
        </w:tc>
        <w:tc>
          <w:tcPr>
            <w:tcW w:w="546" w:type="dxa"/>
            <w:tcBorders>
              <w:top w:val="nil"/>
              <w:left w:val="nil"/>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单方</w:t>
            </w:r>
          </w:p>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指标</w:t>
            </w:r>
          </w:p>
        </w:tc>
        <w:tc>
          <w:tcPr>
            <w:tcW w:w="696" w:type="dxa"/>
            <w:tcBorders>
              <w:top w:val="nil"/>
              <w:left w:val="nil"/>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分部分项占比</w:t>
            </w:r>
          </w:p>
        </w:tc>
        <w:tc>
          <w:tcPr>
            <w:tcW w:w="834" w:type="dxa"/>
            <w:tcBorders>
              <w:top w:val="nil"/>
              <w:left w:val="nil"/>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税前</w:t>
            </w:r>
          </w:p>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总价</w:t>
            </w:r>
          </w:p>
        </w:tc>
        <w:tc>
          <w:tcPr>
            <w:tcW w:w="546" w:type="dxa"/>
            <w:tcBorders>
              <w:top w:val="nil"/>
              <w:left w:val="nil"/>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单方</w:t>
            </w:r>
          </w:p>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指标</w:t>
            </w:r>
          </w:p>
        </w:tc>
        <w:tc>
          <w:tcPr>
            <w:tcW w:w="547" w:type="dxa"/>
            <w:tcBorders>
              <w:top w:val="nil"/>
              <w:left w:val="nil"/>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分部分项占比</w:t>
            </w:r>
          </w:p>
        </w:tc>
        <w:tc>
          <w:tcPr>
            <w:tcW w:w="854" w:type="dxa"/>
            <w:tcBorders>
              <w:top w:val="nil"/>
              <w:left w:val="nil"/>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税前</w:t>
            </w:r>
          </w:p>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总价</w:t>
            </w:r>
          </w:p>
        </w:tc>
        <w:tc>
          <w:tcPr>
            <w:tcW w:w="596" w:type="dxa"/>
            <w:tcBorders>
              <w:top w:val="nil"/>
              <w:left w:val="nil"/>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单方指标</w:t>
            </w:r>
          </w:p>
        </w:tc>
        <w:tc>
          <w:tcPr>
            <w:tcW w:w="645" w:type="dxa"/>
            <w:tcBorders>
              <w:top w:val="nil"/>
              <w:left w:val="nil"/>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分部分项占比</w:t>
            </w:r>
          </w:p>
        </w:tc>
      </w:tr>
      <w:tr>
        <w:tblPrEx>
          <w:tblCellMar>
            <w:top w:w="0" w:type="dxa"/>
            <w:left w:w="108" w:type="dxa"/>
            <w:bottom w:w="0" w:type="dxa"/>
            <w:right w:w="108" w:type="dxa"/>
          </w:tblCellMar>
        </w:tblPrEx>
        <w:trPr>
          <w:trHeight w:val="696" w:hRule="atLeast"/>
        </w:trPr>
        <w:tc>
          <w:tcPr>
            <w:tcW w:w="354" w:type="dxa"/>
            <w:tcBorders>
              <w:top w:val="nil"/>
              <w:left w:val="single" w:color="auto" w:sz="4" w:space="0"/>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646" w:type="dxa"/>
            <w:tcBorders>
              <w:top w:val="nil"/>
              <w:left w:val="nil"/>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临时</w:t>
            </w:r>
          </w:p>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设施</w:t>
            </w:r>
          </w:p>
        </w:tc>
        <w:tc>
          <w:tcPr>
            <w:tcW w:w="427" w:type="dxa"/>
            <w:tcBorders>
              <w:top w:val="nil"/>
              <w:left w:val="nil"/>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项</w:t>
            </w:r>
          </w:p>
        </w:tc>
        <w:tc>
          <w:tcPr>
            <w:tcW w:w="387" w:type="dxa"/>
            <w:tcBorders>
              <w:top w:val="nil"/>
              <w:left w:val="nil"/>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815" w:type="dxa"/>
            <w:tcBorders>
              <w:top w:val="nil"/>
              <w:left w:val="nil"/>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2942973</w:t>
            </w:r>
          </w:p>
        </w:tc>
        <w:tc>
          <w:tcPr>
            <w:tcW w:w="894" w:type="dxa"/>
            <w:tcBorders>
              <w:top w:val="nil"/>
              <w:left w:val="nil"/>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2080890</w:t>
            </w:r>
          </w:p>
        </w:tc>
        <w:tc>
          <w:tcPr>
            <w:tcW w:w="546" w:type="dxa"/>
            <w:tcBorders>
              <w:top w:val="nil"/>
              <w:left w:val="nil"/>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14.0</w:t>
            </w:r>
          </w:p>
        </w:tc>
        <w:tc>
          <w:tcPr>
            <w:tcW w:w="696" w:type="dxa"/>
            <w:tcBorders>
              <w:top w:val="nil"/>
              <w:left w:val="nil"/>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0.93%</w:t>
            </w:r>
          </w:p>
        </w:tc>
        <w:tc>
          <w:tcPr>
            <w:tcW w:w="834" w:type="dxa"/>
            <w:tcBorders>
              <w:top w:val="nil"/>
              <w:left w:val="nil"/>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3200000</w:t>
            </w:r>
          </w:p>
        </w:tc>
        <w:tc>
          <w:tcPr>
            <w:tcW w:w="546" w:type="dxa"/>
            <w:tcBorders>
              <w:top w:val="nil"/>
              <w:left w:val="nil"/>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21.5</w:t>
            </w:r>
          </w:p>
        </w:tc>
        <w:tc>
          <w:tcPr>
            <w:tcW w:w="547" w:type="dxa"/>
            <w:tcBorders>
              <w:top w:val="nil"/>
              <w:left w:val="nil"/>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1.44%</w:t>
            </w:r>
          </w:p>
        </w:tc>
        <w:tc>
          <w:tcPr>
            <w:tcW w:w="854" w:type="dxa"/>
            <w:tcBorders>
              <w:top w:val="nil"/>
              <w:left w:val="nil"/>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3041488</w:t>
            </w:r>
          </w:p>
        </w:tc>
        <w:tc>
          <w:tcPr>
            <w:tcW w:w="596" w:type="dxa"/>
            <w:tcBorders>
              <w:top w:val="nil"/>
              <w:left w:val="nil"/>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20.5</w:t>
            </w:r>
          </w:p>
        </w:tc>
        <w:tc>
          <w:tcPr>
            <w:tcW w:w="645" w:type="dxa"/>
            <w:tcBorders>
              <w:top w:val="nil"/>
              <w:left w:val="nil"/>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1.35%</w:t>
            </w:r>
          </w:p>
        </w:tc>
      </w:tr>
      <w:tr>
        <w:tblPrEx>
          <w:tblCellMar>
            <w:top w:w="0" w:type="dxa"/>
            <w:left w:w="108" w:type="dxa"/>
            <w:bottom w:w="0" w:type="dxa"/>
            <w:right w:w="108" w:type="dxa"/>
          </w:tblCellMar>
        </w:tblPrEx>
        <w:trPr>
          <w:trHeight w:val="696" w:hRule="atLeast"/>
        </w:trPr>
        <w:tc>
          <w:tcPr>
            <w:tcW w:w="354" w:type="dxa"/>
            <w:tcBorders>
              <w:top w:val="nil"/>
              <w:left w:val="single" w:color="auto" w:sz="4" w:space="0"/>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646" w:type="dxa"/>
            <w:tcBorders>
              <w:top w:val="nil"/>
              <w:left w:val="nil"/>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垂直</w:t>
            </w:r>
          </w:p>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运输</w:t>
            </w:r>
          </w:p>
        </w:tc>
        <w:tc>
          <w:tcPr>
            <w:tcW w:w="427" w:type="dxa"/>
            <w:tcBorders>
              <w:top w:val="nil"/>
              <w:left w:val="nil"/>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项</w:t>
            </w:r>
          </w:p>
        </w:tc>
        <w:tc>
          <w:tcPr>
            <w:tcW w:w="387" w:type="dxa"/>
            <w:tcBorders>
              <w:top w:val="nil"/>
              <w:left w:val="nil"/>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815" w:type="dxa"/>
            <w:tcBorders>
              <w:top w:val="nil"/>
              <w:left w:val="nil"/>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9661275</w:t>
            </w:r>
          </w:p>
        </w:tc>
        <w:tc>
          <w:tcPr>
            <w:tcW w:w="894" w:type="dxa"/>
            <w:tcBorders>
              <w:top w:val="nil"/>
              <w:left w:val="nil"/>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7431750</w:t>
            </w:r>
          </w:p>
        </w:tc>
        <w:tc>
          <w:tcPr>
            <w:tcW w:w="546" w:type="dxa"/>
            <w:tcBorders>
              <w:top w:val="nil"/>
              <w:left w:val="nil"/>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50.0</w:t>
            </w:r>
          </w:p>
        </w:tc>
        <w:tc>
          <w:tcPr>
            <w:tcW w:w="696" w:type="dxa"/>
            <w:tcBorders>
              <w:top w:val="nil"/>
              <w:left w:val="nil"/>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3.33%</w:t>
            </w:r>
          </w:p>
        </w:tc>
        <w:tc>
          <w:tcPr>
            <w:tcW w:w="834" w:type="dxa"/>
            <w:tcBorders>
              <w:top w:val="nil"/>
              <w:left w:val="nil"/>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11500000</w:t>
            </w:r>
          </w:p>
        </w:tc>
        <w:tc>
          <w:tcPr>
            <w:tcW w:w="546" w:type="dxa"/>
            <w:tcBorders>
              <w:top w:val="nil"/>
              <w:left w:val="nil"/>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77.4</w:t>
            </w:r>
          </w:p>
        </w:tc>
        <w:tc>
          <w:tcPr>
            <w:tcW w:w="547" w:type="dxa"/>
            <w:tcBorders>
              <w:top w:val="nil"/>
              <w:left w:val="nil"/>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5.18%</w:t>
            </w:r>
          </w:p>
        </w:tc>
        <w:tc>
          <w:tcPr>
            <w:tcW w:w="854" w:type="dxa"/>
            <w:tcBorders>
              <w:top w:val="nil"/>
              <w:left w:val="nil"/>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9871627</w:t>
            </w:r>
          </w:p>
        </w:tc>
        <w:tc>
          <w:tcPr>
            <w:tcW w:w="596" w:type="dxa"/>
            <w:tcBorders>
              <w:top w:val="nil"/>
              <w:left w:val="nil"/>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66.4</w:t>
            </w:r>
          </w:p>
        </w:tc>
        <w:tc>
          <w:tcPr>
            <w:tcW w:w="645" w:type="dxa"/>
            <w:tcBorders>
              <w:top w:val="nil"/>
              <w:left w:val="nil"/>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4.37%</w:t>
            </w:r>
          </w:p>
        </w:tc>
      </w:tr>
      <w:tr>
        <w:tblPrEx>
          <w:tblCellMar>
            <w:top w:w="0" w:type="dxa"/>
            <w:left w:w="108" w:type="dxa"/>
            <w:bottom w:w="0" w:type="dxa"/>
            <w:right w:w="108" w:type="dxa"/>
          </w:tblCellMar>
        </w:tblPrEx>
        <w:trPr>
          <w:trHeight w:val="696" w:hRule="atLeast"/>
        </w:trPr>
        <w:tc>
          <w:tcPr>
            <w:tcW w:w="354"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64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脚手架工程</w:t>
            </w:r>
          </w:p>
        </w:tc>
        <w:tc>
          <w:tcPr>
            <w:tcW w:w="427"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项</w:t>
            </w:r>
          </w:p>
        </w:tc>
        <w:tc>
          <w:tcPr>
            <w:tcW w:w="387"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815"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9809910</w:t>
            </w:r>
          </w:p>
        </w:tc>
        <w:tc>
          <w:tcPr>
            <w:tcW w:w="894"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5945400</w:t>
            </w:r>
          </w:p>
        </w:tc>
        <w:tc>
          <w:tcPr>
            <w:tcW w:w="54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40.0</w:t>
            </w:r>
          </w:p>
        </w:tc>
        <w:tc>
          <w:tcPr>
            <w:tcW w:w="69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2.66%</w:t>
            </w:r>
          </w:p>
        </w:tc>
        <w:tc>
          <w:tcPr>
            <w:tcW w:w="834"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7200000</w:t>
            </w:r>
          </w:p>
        </w:tc>
        <w:tc>
          <w:tcPr>
            <w:tcW w:w="54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48.4</w:t>
            </w:r>
          </w:p>
        </w:tc>
        <w:tc>
          <w:tcPr>
            <w:tcW w:w="547"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3.24%</w:t>
            </w:r>
          </w:p>
        </w:tc>
        <w:tc>
          <w:tcPr>
            <w:tcW w:w="854"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6910139</w:t>
            </w:r>
          </w:p>
        </w:tc>
        <w:tc>
          <w:tcPr>
            <w:tcW w:w="59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46.5</w:t>
            </w:r>
          </w:p>
        </w:tc>
        <w:tc>
          <w:tcPr>
            <w:tcW w:w="645"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3.06%</w:t>
            </w:r>
          </w:p>
        </w:tc>
      </w:tr>
      <w:tr>
        <w:tblPrEx>
          <w:tblCellMar>
            <w:top w:w="0" w:type="dxa"/>
            <w:left w:w="108" w:type="dxa"/>
            <w:bottom w:w="0" w:type="dxa"/>
            <w:right w:w="108" w:type="dxa"/>
          </w:tblCellMar>
        </w:tblPrEx>
        <w:trPr>
          <w:trHeight w:val="564" w:hRule="atLeast"/>
        </w:trPr>
        <w:tc>
          <w:tcPr>
            <w:tcW w:w="354"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1460" w:type="dxa"/>
            <w:gridSpan w:val="3"/>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小计</w:t>
            </w:r>
          </w:p>
        </w:tc>
        <w:tc>
          <w:tcPr>
            <w:tcW w:w="815"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22414158</w:t>
            </w:r>
          </w:p>
        </w:tc>
        <w:tc>
          <w:tcPr>
            <w:tcW w:w="894"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15458040</w:t>
            </w:r>
          </w:p>
        </w:tc>
        <w:tc>
          <w:tcPr>
            <w:tcW w:w="54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104.0</w:t>
            </w:r>
          </w:p>
        </w:tc>
        <w:tc>
          <w:tcPr>
            <w:tcW w:w="69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p>
        </w:tc>
        <w:tc>
          <w:tcPr>
            <w:tcW w:w="834"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21900000</w:t>
            </w:r>
          </w:p>
        </w:tc>
        <w:tc>
          <w:tcPr>
            <w:tcW w:w="54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147.3</w:t>
            </w:r>
          </w:p>
        </w:tc>
        <w:tc>
          <w:tcPr>
            <w:tcW w:w="547"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p>
        </w:tc>
        <w:tc>
          <w:tcPr>
            <w:tcW w:w="854"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19823254</w:t>
            </w:r>
          </w:p>
        </w:tc>
        <w:tc>
          <w:tcPr>
            <w:tcW w:w="596"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r>
              <w:rPr>
                <w:rFonts w:ascii="Times New Roman" w:hAnsi="Times New Roman" w:eastAsia="宋体" w:cs="Times New Roman"/>
                <w:sz w:val="18"/>
                <w:szCs w:val="18"/>
              </w:rPr>
              <w:t>133.4</w:t>
            </w:r>
          </w:p>
        </w:tc>
        <w:tc>
          <w:tcPr>
            <w:tcW w:w="645" w:type="dxa"/>
            <w:tcBorders>
              <w:top w:val="single" w:color="auto" w:sz="4" w:space="0"/>
              <w:left w:val="single" w:color="auto" w:sz="4" w:space="0"/>
              <w:bottom w:val="single" w:color="auto" w:sz="4" w:space="0"/>
              <w:right w:val="single" w:color="auto" w:sz="4" w:space="0"/>
            </w:tcBorders>
            <w:vAlign w:val="center"/>
          </w:tcPr>
          <w:p>
            <w:pPr>
              <w:overflowPunct w:val="0"/>
              <w:adjustRightInd w:val="0"/>
              <w:snapToGrid w:val="0"/>
              <w:spacing w:line="240" w:lineRule="atLeast"/>
              <w:ind w:left="-63" w:leftChars="-30" w:right="-63" w:rightChars="-30"/>
              <w:jc w:val="center"/>
              <w:rPr>
                <w:rFonts w:ascii="Times New Roman" w:hAnsi="Times New Roman" w:eastAsia="宋体" w:cs="Times New Roman"/>
                <w:sz w:val="18"/>
                <w:szCs w:val="18"/>
              </w:rPr>
            </w:pPr>
          </w:p>
        </w:tc>
      </w:tr>
    </w:tbl>
    <w:p>
      <w:pPr>
        <w:pStyle w:val="7"/>
        <w:overflowPunct w:val="0"/>
        <w:ind w:firstLine="420" w:firstLineChars="200"/>
        <w:rPr>
          <w:rFonts w:ascii="Times New Roman" w:hAnsi="Times New Roman" w:cs="Times New Roman"/>
        </w:rPr>
      </w:pPr>
      <w:r>
        <w:rPr>
          <w:rFonts w:ascii="Times New Roman" w:hAnsi="Times New Roman" w:cs="Times New Roman"/>
        </w:rPr>
        <w:t>由此表可以看出</w:t>
      </w:r>
      <w:r>
        <w:rPr>
          <w:rFonts w:hint="eastAsia" w:ascii="Times New Roman" w:hAnsi="Times New Roman" w:cs="Times New Roman"/>
        </w:rPr>
        <w:t>××××</w:t>
      </w:r>
      <w:r>
        <w:rPr>
          <w:rFonts w:ascii="Times New Roman" w:hAnsi="Times New Roman" w:cs="Times New Roman"/>
        </w:rPr>
        <w:t>临时设施费单方指标为14元/m</w:t>
      </w:r>
      <w:r>
        <w:rPr>
          <w:rFonts w:ascii="Times New Roman" w:hAnsi="Times New Roman" w:cs="Times New Roman"/>
          <w:vertAlign w:val="superscript"/>
        </w:rPr>
        <w:t>2</w:t>
      </w:r>
      <w:r>
        <w:rPr>
          <w:rFonts w:ascii="Times New Roman" w:hAnsi="Times New Roman" w:cs="Times New Roman"/>
        </w:rPr>
        <w:t>，占分部分项比重为0.93%，报价偏低，对比江苏省费用定额临时设施费区间应该在1.1%~2.2%，</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报价均在合理范围内。</w:t>
      </w:r>
    </w:p>
    <w:p>
      <w:pPr>
        <w:pStyle w:val="7"/>
        <w:overflowPunct w:val="0"/>
        <w:ind w:firstLine="420" w:firstLineChars="20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垂直运输费单方指标为50元/m</w:t>
      </w:r>
      <w:r>
        <w:rPr>
          <w:rFonts w:ascii="Times New Roman" w:hAnsi="Times New Roman" w:cs="Times New Roman"/>
          <w:vertAlign w:val="superscript"/>
        </w:rPr>
        <w:t>2</w:t>
      </w:r>
      <w:r>
        <w:rPr>
          <w:rFonts w:ascii="Times New Roman" w:hAnsi="Times New Roman" w:cs="Times New Roman"/>
        </w:rPr>
        <w:t>，占分部分项比重为3.3%，一般市场价应该在55~65元/m</w:t>
      </w:r>
      <w:r>
        <w:rPr>
          <w:rFonts w:ascii="Times New Roman" w:hAnsi="Times New Roman" w:cs="Times New Roman"/>
          <w:vertAlign w:val="superscript"/>
        </w:rPr>
        <w:t>2</w:t>
      </w:r>
      <w:r>
        <w:rPr>
          <w:rFonts w:ascii="Times New Roman" w:hAnsi="Times New Roman" w:cs="Times New Roman"/>
        </w:rPr>
        <w:t>左右，</w:t>
      </w:r>
      <w:r>
        <w:rPr>
          <w:rFonts w:hint="eastAsia" w:ascii="Times New Roman" w:hAnsi="Times New Roman" w:cs="Times New Roman"/>
        </w:rPr>
        <w:t>××××</w:t>
      </w:r>
      <w:r>
        <w:rPr>
          <w:rFonts w:ascii="Times New Roman" w:hAnsi="Times New Roman" w:cs="Times New Roman"/>
        </w:rPr>
        <w:t>报价偏低，</w:t>
      </w:r>
      <w:r>
        <w:rPr>
          <w:rFonts w:hint="eastAsia" w:ascii="Times New Roman" w:hAnsi="Times New Roman" w:cs="Times New Roman"/>
        </w:rPr>
        <w:t>××××</w:t>
      </w:r>
      <w:r>
        <w:rPr>
          <w:rFonts w:ascii="Times New Roman" w:hAnsi="Times New Roman" w:cs="Times New Roman"/>
        </w:rPr>
        <w:t>报价偏高，</w:t>
      </w:r>
      <w:r>
        <w:rPr>
          <w:rFonts w:hint="eastAsia" w:ascii="Times New Roman" w:hAnsi="Times New Roman" w:cs="Times New Roman"/>
        </w:rPr>
        <w:t>××××</w:t>
      </w:r>
      <w:r>
        <w:rPr>
          <w:rFonts w:ascii="Times New Roman" w:hAnsi="Times New Roman" w:cs="Times New Roman"/>
        </w:rPr>
        <w:t>价格基本合理。</w:t>
      </w:r>
    </w:p>
    <w:p>
      <w:pPr>
        <w:pStyle w:val="7"/>
        <w:overflowPunct w:val="0"/>
        <w:ind w:firstLine="420" w:firstLineChars="200"/>
        <w:rPr>
          <w:rFonts w:ascii="Times New Roman" w:hAnsi="Times New Roman" w:cs="Times New Roman"/>
        </w:rPr>
      </w:pPr>
      <w:r>
        <w:rPr>
          <w:rFonts w:hint="eastAsia" w:ascii="Times New Roman" w:hAnsi="Times New Roman" w:cs="Times New Roman"/>
        </w:rPr>
        <w:t>××××</w:t>
      </w:r>
      <w:r>
        <w:rPr>
          <w:rFonts w:ascii="Times New Roman" w:hAnsi="Times New Roman" w:cs="Times New Roman"/>
        </w:rPr>
        <w:t>脚手架费用单方指标为40元/m</w:t>
      </w:r>
      <w:r>
        <w:rPr>
          <w:rFonts w:ascii="Times New Roman" w:hAnsi="Times New Roman" w:cs="Times New Roman"/>
          <w:vertAlign w:val="superscript"/>
        </w:rPr>
        <w:t>2</w:t>
      </w:r>
      <w:r>
        <w:rPr>
          <w:rFonts w:ascii="Times New Roman" w:hAnsi="Times New Roman" w:cs="Times New Roman"/>
        </w:rPr>
        <w:t>，占分部分项比重为2.66%，一般市场价应该在50~65元/m</w:t>
      </w:r>
      <w:r>
        <w:rPr>
          <w:rFonts w:ascii="Times New Roman" w:hAnsi="Times New Roman" w:cs="Times New Roman"/>
          <w:vertAlign w:val="superscript"/>
        </w:rPr>
        <w:t>2</w:t>
      </w:r>
      <w:r>
        <w:rPr>
          <w:rFonts w:ascii="Times New Roman" w:hAnsi="Times New Roman" w:cs="Times New Roman"/>
        </w:rPr>
        <w:t>左右，</w:t>
      </w:r>
      <w:r>
        <w:rPr>
          <w:rFonts w:hint="eastAsia" w:ascii="Times New Roman" w:hAnsi="Times New Roman" w:cs="Times New Roman"/>
        </w:rPr>
        <w:t>××××</w:t>
      </w:r>
      <w:r>
        <w:rPr>
          <w:rFonts w:ascii="Times New Roman" w:hAnsi="Times New Roman" w:cs="Times New Roman"/>
        </w:rPr>
        <w:t>报价低于市场价较多，</w:t>
      </w:r>
      <w:r>
        <w:rPr>
          <w:rFonts w:hint="eastAsia" w:ascii="Times New Roman" w:hAnsi="Times New Roman" w:cs="Times New Roman"/>
        </w:rPr>
        <w:t>××××</w:t>
      </w:r>
      <w:r>
        <w:rPr>
          <w:rFonts w:ascii="Times New Roman" w:hAnsi="Times New Roman" w:cs="Times New Roman"/>
        </w:rPr>
        <w:t>，</w:t>
      </w:r>
      <w:r>
        <w:rPr>
          <w:rFonts w:hint="eastAsia" w:ascii="Times New Roman" w:hAnsi="Times New Roman" w:cs="Times New Roman"/>
        </w:rPr>
        <w:t>××××</w:t>
      </w:r>
      <w:r>
        <w:rPr>
          <w:rFonts w:ascii="Times New Roman" w:hAnsi="Times New Roman" w:cs="Times New Roman"/>
        </w:rPr>
        <w:t>价格处于市场偏低范围。</w:t>
      </w:r>
    </w:p>
    <w:p>
      <w:pPr>
        <w:pStyle w:val="7"/>
        <w:overflowPunct w:val="0"/>
        <w:ind w:firstLine="420" w:firstLineChars="200"/>
        <w:rPr>
          <w:rFonts w:ascii="Times New Roman" w:hAnsi="Times New Roman" w:cs="Times New Roman"/>
        </w:rPr>
      </w:pPr>
      <w:r>
        <w:rPr>
          <w:rFonts w:ascii="Times New Roman" w:hAnsi="Times New Roman" w:cs="Times New Roman"/>
        </w:rPr>
        <w:t>总结：最低标</w:t>
      </w:r>
      <w:r>
        <w:rPr>
          <w:rFonts w:hint="eastAsia" w:ascii="Times New Roman" w:hAnsi="Times New Roman" w:cs="Times New Roman"/>
        </w:rPr>
        <w:t>××××</w:t>
      </w:r>
      <w:r>
        <w:rPr>
          <w:rFonts w:ascii="Times New Roman" w:hAnsi="Times New Roman" w:cs="Times New Roman"/>
        </w:rPr>
        <w:t>总价措施费较另外两家报价明显偏低，对比近期其他项目及市场价，</w:t>
      </w:r>
      <w:r>
        <w:rPr>
          <w:rFonts w:hint="eastAsia" w:ascii="Times New Roman" w:hAnsi="Times New Roman" w:cs="Times New Roman"/>
        </w:rPr>
        <w:t>××××</w:t>
      </w:r>
      <w:r>
        <w:rPr>
          <w:rFonts w:ascii="Times New Roman" w:hAnsi="Times New Roman" w:cs="Times New Roman"/>
        </w:rPr>
        <w:t>报价属于市场合理偏低水平。</w:t>
      </w:r>
    </w:p>
    <w:p>
      <w:pPr>
        <w:pStyle w:val="7"/>
        <w:overflowPunct w:val="0"/>
        <w:ind w:firstLine="420" w:firstLineChars="200"/>
        <w:outlineLvl w:val="1"/>
        <w:rPr>
          <w:rFonts w:ascii="Times New Roman" w:hAnsi="Times New Roman" w:cs="Times New Roman"/>
        </w:rPr>
      </w:pPr>
      <w:r>
        <w:rPr>
          <w:rFonts w:ascii="Times New Roman" w:hAnsi="Times New Roman" w:cs="Times New Roman"/>
        </w:rPr>
        <w:t>（三）分部分项对比表</w:t>
      </w:r>
    </w:p>
    <w:p>
      <w:pPr>
        <w:pStyle w:val="7"/>
        <w:overflowPunct w:val="0"/>
        <w:ind w:firstLine="420" w:firstLineChars="200"/>
        <w:outlineLvl w:val="2"/>
        <w:rPr>
          <w:rFonts w:ascii="Times New Roman" w:hAnsi="Times New Roman" w:cs="Times New Roman"/>
        </w:rPr>
      </w:pPr>
      <w:bookmarkStart w:id="178" w:name="_Toc21513"/>
      <w:r>
        <w:rPr>
          <w:rFonts w:ascii="Times New Roman" w:hAnsi="Times New Roman" w:cs="Times New Roman"/>
        </w:rPr>
        <w:t>3.1  分部分项工程费</w:t>
      </w:r>
      <w:bookmarkEnd w:id="178"/>
    </w:p>
    <w:p>
      <w:pPr>
        <w:overflowPunct w:val="0"/>
        <w:spacing w:line="360" w:lineRule="auto"/>
        <w:jc w:val="center"/>
        <w:rPr>
          <w:rFonts w:ascii="Times New Roman" w:hAnsi="Times New Roman" w:eastAsia="宋体" w:cs="Times New Roman"/>
          <w:sz w:val="18"/>
          <w:szCs w:val="18"/>
        </w:rPr>
      </w:pPr>
      <w:r>
        <w:rPr>
          <w:rFonts w:ascii="Times New Roman" w:hAnsi="Times New Roman" w:eastAsia="黑体" w:cs="Times New Roman"/>
          <w:sz w:val="18"/>
          <w:szCs w:val="18"/>
        </w:rPr>
        <w:t>表3.1  分部分项对比表</w:t>
      </w:r>
    </w:p>
    <w:tbl>
      <w:tblPr>
        <w:tblStyle w:val="12"/>
        <w:tblW w:w="8787" w:type="dxa"/>
        <w:tblInd w:w="0" w:type="dxa"/>
        <w:tblLayout w:type="fixed"/>
        <w:tblCellMar>
          <w:top w:w="0" w:type="dxa"/>
          <w:left w:w="0" w:type="dxa"/>
          <w:bottom w:w="0" w:type="dxa"/>
          <w:right w:w="0" w:type="dxa"/>
        </w:tblCellMar>
      </w:tblPr>
      <w:tblGrid>
        <w:gridCol w:w="679"/>
        <w:gridCol w:w="2082"/>
        <w:gridCol w:w="1551"/>
        <w:gridCol w:w="1485"/>
        <w:gridCol w:w="1553"/>
        <w:gridCol w:w="1437"/>
      </w:tblGrid>
      <w:tr>
        <w:tblPrEx>
          <w:tblCellMar>
            <w:top w:w="0" w:type="dxa"/>
            <w:left w:w="0" w:type="dxa"/>
            <w:bottom w:w="0" w:type="dxa"/>
            <w:right w:w="0" w:type="dxa"/>
          </w:tblCellMar>
        </w:tblPrEx>
        <w:trPr>
          <w:trHeight w:val="23" w:hRule="atLeast"/>
        </w:trPr>
        <w:tc>
          <w:tcPr>
            <w:tcW w:w="679"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序号</w:t>
            </w:r>
          </w:p>
        </w:tc>
        <w:tc>
          <w:tcPr>
            <w:tcW w:w="2082" w:type="dxa"/>
            <w:vMerge w:val="restart"/>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项目名称</w:t>
            </w:r>
          </w:p>
        </w:tc>
        <w:tc>
          <w:tcPr>
            <w:tcW w:w="15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限价</w:t>
            </w:r>
          </w:p>
        </w:tc>
        <w:tc>
          <w:tcPr>
            <w:tcW w:w="14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4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CellMar>
            <w:top w:w="0" w:type="dxa"/>
            <w:left w:w="0" w:type="dxa"/>
            <w:bottom w:w="0" w:type="dxa"/>
            <w:right w:w="0" w:type="dxa"/>
          </w:tblCellMar>
        </w:tblPrEx>
        <w:trPr>
          <w:trHeight w:val="23" w:hRule="atLeast"/>
        </w:trPr>
        <w:tc>
          <w:tcPr>
            <w:tcW w:w="67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208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5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税前合价</w:t>
            </w:r>
          </w:p>
        </w:tc>
        <w:tc>
          <w:tcPr>
            <w:tcW w:w="14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税前合价</w:t>
            </w:r>
          </w:p>
        </w:tc>
        <w:tc>
          <w:tcPr>
            <w:tcW w:w="1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税前合价</w:t>
            </w:r>
          </w:p>
        </w:tc>
        <w:tc>
          <w:tcPr>
            <w:tcW w:w="14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税前合价</w:t>
            </w:r>
          </w:p>
        </w:tc>
      </w:tr>
      <w:tr>
        <w:tblPrEx>
          <w:tblCellMar>
            <w:top w:w="0" w:type="dxa"/>
            <w:left w:w="0" w:type="dxa"/>
            <w:bottom w:w="0" w:type="dxa"/>
            <w:right w:w="0" w:type="dxa"/>
          </w:tblCellMar>
        </w:tblPrEx>
        <w:trPr>
          <w:trHeight w:val="23" w:hRule="atLeast"/>
        </w:trPr>
        <w:tc>
          <w:tcPr>
            <w:tcW w:w="679"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2082" w:type="dxa"/>
            <w:vMerge w:val="continue"/>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5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（元）</w:t>
            </w:r>
          </w:p>
        </w:tc>
        <w:tc>
          <w:tcPr>
            <w:tcW w:w="14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（元）</w:t>
            </w:r>
          </w:p>
        </w:tc>
        <w:tc>
          <w:tcPr>
            <w:tcW w:w="1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（元）</w:t>
            </w:r>
          </w:p>
        </w:tc>
        <w:tc>
          <w:tcPr>
            <w:tcW w:w="14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（元）</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一</w:t>
            </w:r>
          </w:p>
        </w:tc>
        <w:tc>
          <w:tcPr>
            <w:tcW w:w="20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土石方及支护工程</w:t>
            </w:r>
          </w:p>
        </w:tc>
        <w:tc>
          <w:tcPr>
            <w:tcW w:w="15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6596000.59</w:t>
            </w:r>
          </w:p>
        </w:tc>
        <w:tc>
          <w:tcPr>
            <w:tcW w:w="14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5483330.33</w:t>
            </w:r>
          </w:p>
        </w:tc>
        <w:tc>
          <w:tcPr>
            <w:tcW w:w="1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5471467.58</w:t>
            </w:r>
          </w:p>
        </w:tc>
        <w:tc>
          <w:tcPr>
            <w:tcW w:w="14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6254793.95</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20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土石方工程</w:t>
            </w:r>
          </w:p>
        </w:tc>
        <w:tc>
          <w:tcPr>
            <w:tcW w:w="15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6596000.59</w:t>
            </w:r>
          </w:p>
        </w:tc>
        <w:tc>
          <w:tcPr>
            <w:tcW w:w="14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5483330.33</w:t>
            </w:r>
          </w:p>
        </w:tc>
        <w:tc>
          <w:tcPr>
            <w:tcW w:w="1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5471467.58</w:t>
            </w:r>
          </w:p>
        </w:tc>
        <w:tc>
          <w:tcPr>
            <w:tcW w:w="14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6254793.95</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二</w:t>
            </w:r>
          </w:p>
        </w:tc>
        <w:tc>
          <w:tcPr>
            <w:tcW w:w="20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围护工程</w:t>
            </w:r>
          </w:p>
        </w:tc>
        <w:tc>
          <w:tcPr>
            <w:tcW w:w="15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2152610.87</w:t>
            </w:r>
          </w:p>
        </w:tc>
        <w:tc>
          <w:tcPr>
            <w:tcW w:w="14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1704777.81</w:t>
            </w:r>
          </w:p>
        </w:tc>
        <w:tc>
          <w:tcPr>
            <w:tcW w:w="1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1171040.54</w:t>
            </w:r>
          </w:p>
        </w:tc>
        <w:tc>
          <w:tcPr>
            <w:tcW w:w="14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2012186.65</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20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围护工程</w:t>
            </w:r>
          </w:p>
        </w:tc>
        <w:tc>
          <w:tcPr>
            <w:tcW w:w="15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2152610.87</w:t>
            </w:r>
          </w:p>
        </w:tc>
        <w:tc>
          <w:tcPr>
            <w:tcW w:w="14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1704777.81</w:t>
            </w:r>
          </w:p>
        </w:tc>
        <w:tc>
          <w:tcPr>
            <w:tcW w:w="1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1171040.54</w:t>
            </w:r>
          </w:p>
        </w:tc>
        <w:tc>
          <w:tcPr>
            <w:tcW w:w="14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2012186.65</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三</w:t>
            </w:r>
          </w:p>
        </w:tc>
        <w:tc>
          <w:tcPr>
            <w:tcW w:w="20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地下车库土建工程</w:t>
            </w:r>
          </w:p>
        </w:tc>
        <w:tc>
          <w:tcPr>
            <w:tcW w:w="15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95201675.53</w:t>
            </w:r>
          </w:p>
        </w:tc>
        <w:tc>
          <w:tcPr>
            <w:tcW w:w="14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83961580.50</w:t>
            </w:r>
          </w:p>
        </w:tc>
        <w:tc>
          <w:tcPr>
            <w:tcW w:w="1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85545161.35</w:t>
            </w:r>
          </w:p>
        </w:tc>
        <w:tc>
          <w:tcPr>
            <w:tcW w:w="14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84554759.55</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20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桩基工程</w:t>
            </w:r>
          </w:p>
        </w:tc>
        <w:tc>
          <w:tcPr>
            <w:tcW w:w="15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691572.30</w:t>
            </w:r>
          </w:p>
        </w:tc>
        <w:tc>
          <w:tcPr>
            <w:tcW w:w="14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359468.12</w:t>
            </w:r>
          </w:p>
        </w:tc>
        <w:tc>
          <w:tcPr>
            <w:tcW w:w="1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753984.88</w:t>
            </w:r>
          </w:p>
        </w:tc>
        <w:tc>
          <w:tcPr>
            <w:tcW w:w="14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682001.18</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20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混凝土工程</w:t>
            </w:r>
          </w:p>
        </w:tc>
        <w:tc>
          <w:tcPr>
            <w:tcW w:w="15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35249944.82</w:t>
            </w:r>
          </w:p>
        </w:tc>
        <w:tc>
          <w:tcPr>
            <w:tcW w:w="14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31343236.21</w:t>
            </w:r>
          </w:p>
        </w:tc>
        <w:tc>
          <w:tcPr>
            <w:tcW w:w="1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33980141.27</w:t>
            </w:r>
          </w:p>
        </w:tc>
        <w:tc>
          <w:tcPr>
            <w:tcW w:w="14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29308619.74</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钢筋工程</w:t>
            </w:r>
          </w:p>
        </w:tc>
        <w:tc>
          <w:tcPr>
            <w:tcW w:w="1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32127109.50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28785201.75</w:t>
            </w:r>
          </w:p>
        </w:tc>
        <w:tc>
          <w:tcPr>
            <w:tcW w:w="15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29384272.79</w:t>
            </w:r>
          </w:p>
        </w:tc>
        <w:tc>
          <w:tcPr>
            <w:tcW w:w="1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30867238.85</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模板工程</w:t>
            </w:r>
          </w:p>
        </w:tc>
        <w:tc>
          <w:tcPr>
            <w:tcW w:w="1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8122062.68</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7338042.27</w:t>
            </w:r>
          </w:p>
        </w:tc>
        <w:tc>
          <w:tcPr>
            <w:tcW w:w="15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7735452.06</w:t>
            </w:r>
          </w:p>
        </w:tc>
        <w:tc>
          <w:tcPr>
            <w:tcW w:w="1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8075626.21</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砌体及隔墙</w:t>
            </w:r>
          </w:p>
        </w:tc>
        <w:tc>
          <w:tcPr>
            <w:tcW w:w="1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1326882.51</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1197948.05</w:t>
            </w:r>
          </w:p>
        </w:tc>
        <w:tc>
          <w:tcPr>
            <w:tcW w:w="15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1218723.64</w:t>
            </w:r>
          </w:p>
        </w:tc>
        <w:tc>
          <w:tcPr>
            <w:tcW w:w="1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1191613.62</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防水工程</w:t>
            </w:r>
          </w:p>
        </w:tc>
        <w:tc>
          <w:tcPr>
            <w:tcW w:w="1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1268331.84</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1559119.82</w:t>
            </w:r>
          </w:p>
        </w:tc>
        <w:tc>
          <w:tcPr>
            <w:tcW w:w="15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1373893.60</w:t>
            </w:r>
          </w:p>
        </w:tc>
        <w:tc>
          <w:tcPr>
            <w:tcW w:w="1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922871.46</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楼地面找平及抹灰</w:t>
            </w:r>
          </w:p>
        </w:tc>
        <w:tc>
          <w:tcPr>
            <w:tcW w:w="1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5044001.90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4537256.25</w:t>
            </w:r>
          </w:p>
        </w:tc>
        <w:tc>
          <w:tcPr>
            <w:tcW w:w="15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3852946.61</w:t>
            </w:r>
          </w:p>
        </w:tc>
        <w:tc>
          <w:tcPr>
            <w:tcW w:w="1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4455940.50</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8</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内墙面找平及抹灰</w:t>
            </w:r>
          </w:p>
        </w:tc>
        <w:tc>
          <w:tcPr>
            <w:tcW w:w="1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3540332.56</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3162544.68</w:t>
            </w:r>
          </w:p>
        </w:tc>
        <w:tc>
          <w:tcPr>
            <w:tcW w:w="15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2827559.51</w:t>
            </w:r>
          </w:p>
        </w:tc>
        <w:tc>
          <w:tcPr>
            <w:tcW w:w="1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3030159.80</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9</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外墙面找平及抹灰</w:t>
            </w:r>
          </w:p>
        </w:tc>
        <w:tc>
          <w:tcPr>
            <w:tcW w:w="1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137041.58</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126512.38</w:t>
            </w:r>
          </w:p>
        </w:tc>
        <w:tc>
          <w:tcPr>
            <w:tcW w:w="15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74757.31</w:t>
            </w:r>
          </w:p>
        </w:tc>
        <w:tc>
          <w:tcPr>
            <w:tcW w:w="1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86825.40</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10</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天棚找平及抹灰</w:t>
            </w:r>
          </w:p>
        </w:tc>
        <w:tc>
          <w:tcPr>
            <w:tcW w:w="1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1828541.27</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1347243.83</w:t>
            </w:r>
          </w:p>
        </w:tc>
        <w:tc>
          <w:tcPr>
            <w:tcW w:w="15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1218111.48</w:t>
            </w:r>
          </w:p>
        </w:tc>
        <w:tc>
          <w:tcPr>
            <w:tcW w:w="1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1407200.49</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11</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地下室顶板构造做法</w:t>
            </w:r>
          </w:p>
        </w:tc>
        <w:tc>
          <w:tcPr>
            <w:tcW w:w="1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4421746.77</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2836659.93</w:t>
            </w:r>
          </w:p>
        </w:tc>
        <w:tc>
          <w:tcPr>
            <w:tcW w:w="15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1593387.67</w:t>
            </w:r>
          </w:p>
        </w:tc>
        <w:tc>
          <w:tcPr>
            <w:tcW w:w="1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3028996.78</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12</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零星工程</w:t>
            </w:r>
          </w:p>
        </w:tc>
        <w:tc>
          <w:tcPr>
            <w:tcW w:w="1551"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1444107.80</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1368347.21</w:t>
            </w:r>
          </w:p>
        </w:tc>
        <w:tc>
          <w:tcPr>
            <w:tcW w:w="15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1531930.53</w:t>
            </w:r>
          </w:p>
        </w:tc>
        <w:tc>
          <w:tcPr>
            <w:tcW w:w="1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1497665.52</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四</w:t>
            </w:r>
          </w:p>
        </w:tc>
        <w:tc>
          <w:tcPr>
            <w:tcW w:w="208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小高层土建工程</w:t>
            </w:r>
          </w:p>
        </w:tc>
        <w:tc>
          <w:tcPr>
            <w:tcW w:w="15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110973702.50</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97496216.55</w:t>
            </w:r>
          </w:p>
        </w:tc>
        <w:tc>
          <w:tcPr>
            <w:tcW w:w="15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102394369.34</w:t>
            </w:r>
          </w:p>
        </w:tc>
        <w:tc>
          <w:tcPr>
            <w:tcW w:w="1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104686277.45</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208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混凝土工程</w:t>
            </w:r>
          </w:p>
        </w:tc>
        <w:tc>
          <w:tcPr>
            <w:tcW w:w="15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22258586.66</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19734564.65</w:t>
            </w:r>
          </w:p>
        </w:tc>
        <w:tc>
          <w:tcPr>
            <w:tcW w:w="15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22707159.50</w:t>
            </w:r>
          </w:p>
        </w:tc>
        <w:tc>
          <w:tcPr>
            <w:tcW w:w="1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20686279.51</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208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预制构件工程</w:t>
            </w:r>
          </w:p>
        </w:tc>
        <w:tc>
          <w:tcPr>
            <w:tcW w:w="15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4564511.01</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4539252.20</w:t>
            </w:r>
          </w:p>
        </w:tc>
        <w:tc>
          <w:tcPr>
            <w:tcW w:w="15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4939614.21</w:t>
            </w:r>
          </w:p>
        </w:tc>
        <w:tc>
          <w:tcPr>
            <w:tcW w:w="1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4074248.40</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钢筋工程</w:t>
            </w:r>
          </w:p>
        </w:tc>
        <w:tc>
          <w:tcPr>
            <w:tcW w:w="15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23887553.16</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20166473.16</w:t>
            </w:r>
          </w:p>
        </w:tc>
        <w:tc>
          <w:tcPr>
            <w:tcW w:w="15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21398721.95</w:t>
            </w:r>
          </w:p>
        </w:tc>
        <w:tc>
          <w:tcPr>
            <w:tcW w:w="1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22696252.49</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208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模板工程</w:t>
            </w:r>
          </w:p>
        </w:tc>
        <w:tc>
          <w:tcPr>
            <w:tcW w:w="15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21389300.86</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20355784.22</w:t>
            </w:r>
          </w:p>
        </w:tc>
        <w:tc>
          <w:tcPr>
            <w:tcW w:w="15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20808134.98</w:t>
            </w:r>
          </w:p>
        </w:tc>
        <w:tc>
          <w:tcPr>
            <w:tcW w:w="1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23749912.77</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w:t>
            </w:r>
          </w:p>
        </w:tc>
        <w:tc>
          <w:tcPr>
            <w:tcW w:w="208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砌体及隔墙</w:t>
            </w:r>
          </w:p>
        </w:tc>
        <w:tc>
          <w:tcPr>
            <w:tcW w:w="15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17086542.34</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14936679.79</w:t>
            </w:r>
          </w:p>
        </w:tc>
        <w:tc>
          <w:tcPr>
            <w:tcW w:w="15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16068451.28</w:t>
            </w:r>
          </w:p>
        </w:tc>
        <w:tc>
          <w:tcPr>
            <w:tcW w:w="1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14119257.79</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w:t>
            </w:r>
          </w:p>
        </w:tc>
        <w:tc>
          <w:tcPr>
            <w:tcW w:w="208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防水工程</w:t>
            </w:r>
          </w:p>
        </w:tc>
        <w:tc>
          <w:tcPr>
            <w:tcW w:w="15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453018.34</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559456.67</w:t>
            </w:r>
          </w:p>
        </w:tc>
        <w:tc>
          <w:tcPr>
            <w:tcW w:w="15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487813.83</w:t>
            </w:r>
          </w:p>
        </w:tc>
        <w:tc>
          <w:tcPr>
            <w:tcW w:w="1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358677.01</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w:t>
            </w:r>
          </w:p>
        </w:tc>
        <w:tc>
          <w:tcPr>
            <w:tcW w:w="208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保温工程</w:t>
            </w:r>
          </w:p>
        </w:tc>
        <w:tc>
          <w:tcPr>
            <w:tcW w:w="15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2621127.16</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2308229.54</w:t>
            </w:r>
          </w:p>
        </w:tc>
        <w:tc>
          <w:tcPr>
            <w:tcW w:w="1553"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2211999.02</w:t>
            </w:r>
          </w:p>
        </w:tc>
        <w:tc>
          <w:tcPr>
            <w:tcW w:w="1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2653339.40</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8</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楼地面找平及抹灰</w:t>
            </w:r>
          </w:p>
        </w:tc>
        <w:tc>
          <w:tcPr>
            <w:tcW w:w="15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4740811.54</w:t>
            </w:r>
          </w:p>
        </w:tc>
        <w:tc>
          <w:tcPr>
            <w:tcW w:w="14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3961501.15</w:t>
            </w:r>
          </w:p>
        </w:tc>
        <w:tc>
          <w:tcPr>
            <w:tcW w:w="1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2844274.29</w:t>
            </w:r>
          </w:p>
        </w:tc>
        <w:tc>
          <w:tcPr>
            <w:tcW w:w="14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4231526.53</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9</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内墙面找平及抹灰</w:t>
            </w:r>
          </w:p>
        </w:tc>
        <w:tc>
          <w:tcPr>
            <w:tcW w:w="15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6378116.99</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4477335.36</w:t>
            </w:r>
          </w:p>
        </w:tc>
        <w:tc>
          <w:tcPr>
            <w:tcW w:w="15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3595762.47</w:t>
            </w:r>
          </w:p>
        </w:tc>
        <w:tc>
          <w:tcPr>
            <w:tcW w:w="14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4992928.50</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10</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外墙面找平及抹灰</w:t>
            </w:r>
          </w:p>
        </w:tc>
        <w:tc>
          <w:tcPr>
            <w:tcW w:w="15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5504249.52</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4518748.08</w:t>
            </w:r>
          </w:p>
        </w:tc>
        <w:tc>
          <w:tcPr>
            <w:tcW w:w="15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5833496.59</w:t>
            </w:r>
          </w:p>
        </w:tc>
        <w:tc>
          <w:tcPr>
            <w:tcW w:w="14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5138046.14</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11</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天棚找平及抹灰</w:t>
            </w:r>
          </w:p>
        </w:tc>
        <w:tc>
          <w:tcPr>
            <w:tcW w:w="15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134561.17</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105042.83</w:t>
            </w:r>
          </w:p>
        </w:tc>
        <w:tc>
          <w:tcPr>
            <w:tcW w:w="15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76771.69</w:t>
            </w:r>
          </w:p>
        </w:tc>
        <w:tc>
          <w:tcPr>
            <w:tcW w:w="14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114989.42</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12</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屋面工程</w:t>
            </w:r>
          </w:p>
        </w:tc>
        <w:tc>
          <w:tcPr>
            <w:tcW w:w="15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872168.77</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823033.69</w:t>
            </w:r>
          </w:p>
        </w:tc>
        <w:tc>
          <w:tcPr>
            <w:tcW w:w="15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712836.71</w:t>
            </w:r>
          </w:p>
        </w:tc>
        <w:tc>
          <w:tcPr>
            <w:tcW w:w="14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848903.10</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13</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零星构件</w:t>
            </w:r>
          </w:p>
        </w:tc>
        <w:tc>
          <w:tcPr>
            <w:tcW w:w="15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1083154.98</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1010115.20</w:t>
            </w:r>
          </w:p>
        </w:tc>
        <w:tc>
          <w:tcPr>
            <w:tcW w:w="15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709332.82</w:t>
            </w:r>
          </w:p>
        </w:tc>
        <w:tc>
          <w:tcPr>
            <w:tcW w:w="14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1021916.39</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五</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商业及公寓</w:t>
            </w:r>
          </w:p>
        </w:tc>
        <w:tc>
          <w:tcPr>
            <w:tcW w:w="15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11436997.82</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10047458.59</w:t>
            </w:r>
          </w:p>
        </w:tc>
        <w:tc>
          <w:tcPr>
            <w:tcW w:w="15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10274774.57</w:t>
            </w:r>
          </w:p>
        </w:tc>
        <w:tc>
          <w:tcPr>
            <w:tcW w:w="14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10723046.10</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208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混凝土工程</w:t>
            </w:r>
          </w:p>
        </w:tc>
        <w:tc>
          <w:tcPr>
            <w:tcW w:w="15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2420867.44</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2151404.72</w:t>
            </w:r>
          </w:p>
        </w:tc>
        <w:tc>
          <w:tcPr>
            <w:tcW w:w="15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2436160.80</w:t>
            </w:r>
          </w:p>
        </w:tc>
        <w:tc>
          <w:tcPr>
            <w:tcW w:w="1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2151257.57</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208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钢筋工程</w:t>
            </w:r>
          </w:p>
        </w:tc>
        <w:tc>
          <w:tcPr>
            <w:tcW w:w="15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3520253.99</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2981050.17</w:t>
            </w:r>
          </w:p>
        </w:tc>
        <w:tc>
          <w:tcPr>
            <w:tcW w:w="15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3167544.75</w:t>
            </w:r>
          </w:p>
        </w:tc>
        <w:tc>
          <w:tcPr>
            <w:tcW w:w="1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3348565.51</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208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模板工程</w:t>
            </w:r>
          </w:p>
        </w:tc>
        <w:tc>
          <w:tcPr>
            <w:tcW w:w="15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2079840.00</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1630800.00</w:t>
            </w:r>
          </w:p>
        </w:tc>
        <w:tc>
          <w:tcPr>
            <w:tcW w:w="15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1667040.00</w:t>
            </w:r>
          </w:p>
        </w:tc>
        <w:tc>
          <w:tcPr>
            <w:tcW w:w="1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1902720.00</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208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砌体及隔墙</w:t>
            </w:r>
          </w:p>
        </w:tc>
        <w:tc>
          <w:tcPr>
            <w:tcW w:w="15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1575901.58</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1540136.40</w:t>
            </w:r>
          </w:p>
        </w:tc>
        <w:tc>
          <w:tcPr>
            <w:tcW w:w="15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1608576.75</w:t>
            </w:r>
          </w:p>
        </w:tc>
        <w:tc>
          <w:tcPr>
            <w:tcW w:w="1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1449193.50</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防水工程</w:t>
            </w:r>
          </w:p>
        </w:tc>
        <w:tc>
          <w:tcPr>
            <w:tcW w:w="15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78955.54</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106131.99</w:t>
            </w:r>
          </w:p>
        </w:tc>
        <w:tc>
          <w:tcPr>
            <w:tcW w:w="15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88578.30</w:t>
            </w:r>
          </w:p>
        </w:tc>
        <w:tc>
          <w:tcPr>
            <w:tcW w:w="1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73491.41</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w:t>
            </w:r>
          </w:p>
        </w:tc>
        <w:tc>
          <w:tcPr>
            <w:tcW w:w="208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保温工程</w:t>
            </w:r>
          </w:p>
        </w:tc>
        <w:tc>
          <w:tcPr>
            <w:tcW w:w="15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163714.89</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163853.63</w:t>
            </w:r>
          </w:p>
        </w:tc>
        <w:tc>
          <w:tcPr>
            <w:tcW w:w="15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139059.36</w:t>
            </w:r>
          </w:p>
        </w:tc>
        <w:tc>
          <w:tcPr>
            <w:tcW w:w="1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172695.72</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w:t>
            </w:r>
          </w:p>
        </w:tc>
        <w:tc>
          <w:tcPr>
            <w:tcW w:w="208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楼地面找平及抹灰</w:t>
            </w:r>
          </w:p>
        </w:tc>
        <w:tc>
          <w:tcPr>
            <w:tcW w:w="15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62238.60</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77948.00</w:t>
            </w:r>
          </w:p>
        </w:tc>
        <w:tc>
          <w:tcPr>
            <w:tcW w:w="15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44727.60</w:t>
            </w:r>
          </w:p>
        </w:tc>
        <w:tc>
          <w:tcPr>
            <w:tcW w:w="1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72756.00</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8</w:t>
            </w:r>
          </w:p>
        </w:tc>
        <w:tc>
          <w:tcPr>
            <w:tcW w:w="208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内墙面找平及抹灰</w:t>
            </w:r>
          </w:p>
        </w:tc>
        <w:tc>
          <w:tcPr>
            <w:tcW w:w="15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858842.64</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798007.32</w:t>
            </w:r>
          </w:p>
        </w:tc>
        <w:tc>
          <w:tcPr>
            <w:tcW w:w="15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562491.40</w:t>
            </w:r>
          </w:p>
        </w:tc>
        <w:tc>
          <w:tcPr>
            <w:tcW w:w="1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864218.04</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9</w:t>
            </w:r>
          </w:p>
        </w:tc>
        <w:tc>
          <w:tcPr>
            <w:tcW w:w="2082"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外墙面找平及抹灰</w:t>
            </w:r>
          </w:p>
        </w:tc>
        <w:tc>
          <w:tcPr>
            <w:tcW w:w="15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198229.22</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171260.52</w:t>
            </w:r>
          </w:p>
        </w:tc>
        <w:tc>
          <w:tcPr>
            <w:tcW w:w="15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209932.02</w:t>
            </w:r>
          </w:p>
        </w:tc>
        <w:tc>
          <w:tcPr>
            <w:tcW w:w="1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190427.36</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10</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天棚找平及抹灰</w:t>
            </w:r>
          </w:p>
        </w:tc>
        <w:tc>
          <w:tcPr>
            <w:tcW w:w="15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167745.60</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147352.80</w:t>
            </w:r>
          </w:p>
        </w:tc>
        <w:tc>
          <w:tcPr>
            <w:tcW w:w="15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99660.00</w:t>
            </w:r>
          </w:p>
        </w:tc>
        <w:tc>
          <w:tcPr>
            <w:tcW w:w="1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164529.60</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11</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屋面工程</w:t>
            </w:r>
          </w:p>
        </w:tc>
        <w:tc>
          <w:tcPr>
            <w:tcW w:w="15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249035.17</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239266.14</w:t>
            </w:r>
          </w:p>
        </w:tc>
        <w:tc>
          <w:tcPr>
            <w:tcW w:w="15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205800.94</w:t>
            </w:r>
          </w:p>
        </w:tc>
        <w:tc>
          <w:tcPr>
            <w:tcW w:w="1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247306.80</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12</w:t>
            </w:r>
          </w:p>
        </w:tc>
        <w:tc>
          <w:tcPr>
            <w:tcW w:w="208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零星构件</w:t>
            </w:r>
          </w:p>
        </w:tc>
        <w:tc>
          <w:tcPr>
            <w:tcW w:w="1551"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61373.15</w:t>
            </w:r>
          </w:p>
        </w:tc>
        <w:tc>
          <w:tcPr>
            <w:tcW w:w="1485"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40246.90</w:t>
            </w:r>
          </w:p>
        </w:tc>
        <w:tc>
          <w:tcPr>
            <w:tcW w:w="1553"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45202.65</w:t>
            </w:r>
          </w:p>
        </w:tc>
        <w:tc>
          <w:tcPr>
            <w:tcW w:w="1437" w:type="dxa"/>
            <w:tcBorders>
              <w:top w:val="single" w:color="000000" w:sz="4" w:space="0"/>
              <w:left w:val="single" w:color="000000" w:sz="4" w:space="0"/>
              <w:bottom w:val="single" w:color="000000" w:sz="4" w:space="0"/>
              <w:right w:val="single" w:color="000000" w:sz="4" w:space="0"/>
            </w:tcBorders>
            <w:shd w:val="clear" w:color="auto" w:fill="FFFFFF"/>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85884.59</w:t>
            </w:r>
          </w:p>
        </w:tc>
      </w:tr>
      <w:tr>
        <w:tblPrEx>
          <w:tblCellMar>
            <w:top w:w="0" w:type="dxa"/>
            <w:left w:w="0" w:type="dxa"/>
            <w:bottom w:w="0" w:type="dxa"/>
            <w:right w:w="0" w:type="dxa"/>
          </w:tblCellMar>
        </w:tblPrEx>
        <w:trPr>
          <w:trHeight w:val="23" w:hRule="atLeast"/>
        </w:trPr>
        <w:tc>
          <w:tcPr>
            <w:tcW w:w="276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土建汇总</w:t>
            </w:r>
          </w:p>
        </w:tc>
        <w:tc>
          <w:tcPr>
            <w:tcW w:w="15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226360987.31</w:t>
            </w:r>
          </w:p>
        </w:tc>
        <w:tc>
          <w:tcPr>
            <w:tcW w:w="14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198693363.84</w:t>
            </w:r>
          </w:p>
        </w:tc>
        <w:tc>
          <w:tcPr>
            <w:tcW w:w="1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204856813.41</w:t>
            </w:r>
          </w:p>
        </w:tc>
        <w:tc>
          <w:tcPr>
            <w:tcW w:w="14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208231063.69</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一</w:t>
            </w:r>
          </w:p>
        </w:tc>
        <w:tc>
          <w:tcPr>
            <w:tcW w:w="20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地库安装工程</w:t>
            </w:r>
          </w:p>
        </w:tc>
        <w:tc>
          <w:tcPr>
            <w:tcW w:w="15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6289818.34</w:t>
            </w:r>
          </w:p>
        </w:tc>
        <w:tc>
          <w:tcPr>
            <w:tcW w:w="14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7509564.10</w:t>
            </w:r>
          </w:p>
        </w:tc>
        <w:tc>
          <w:tcPr>
            <w:tcW w:w="1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5122163.29</w:t>
            </w:r>
          </w:p>
        </w:tc>
        <w:tc>
          <w:tcPr>
            <w:tcW w:w="14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5702274.05</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二</w:t>
            </w:r>
          </w:p>
        </w:tc>
        <w:tc>
          <w:tcPr>
            <w:tcW w:w="20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小高层安装工程</w:t>
            </w:r>
          </w:p>
        </w:tc>
        <w:tc>
          <w:tcPr>
            <w:tcW w:w="15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11924767.53</w:t>
            </w:r>
          </w:p>
        </w:tc>
        <w:tc>
          <w:tcPr>
            <w:tcW w:w="14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14743085.26</w:t>
            </w:r>
          </w:p>
        </w:tc>
        <w:tc>
          <w:tcPr>
            <w:tcW w:w="1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10569088.07</w:t>
            </w:r>
          </w:p>
        </w:tc>
        <w:tc>
          <w:tcPr>
            <w:tcW w:w="14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10665964.04</w:t>
            </w:r>
          </w:p>
        </w:tc>
      </w:tr>
      <w:tr>
        <w:tblPrEx>
          <w:tblCellMar>
            <w:top w:w="0" w:type="dxa"/>
            <w:left w:w="0" w:type="dxa"/>
            <w:bottom w:w="0" w:type="dxa"/>
            <w:right w:w="0" w:type="dxa"/>
          </w:tblCellMar>
        </w:tblPrEx>
        <w:trPr>
          <w:trHeight w:val="23" w:hRule="atLeast"/>
        </w:trPr>
        <w:tc>
          <w:tcPr>
            <w:tcW w:w="67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三</w:t>
            </w:r>
          </w:p>
        </w:tc>
        <w:tc>
          <w:tcPr>
            <w:tcW w:w="20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商业及公寓安装工程</w:t>
            </w:r>
          </w:p>
        </w:tc>
        <w:tc>
          <w:tcPr>
            <w:tcW w:w="15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1748068.44</w:t>
            </w:r>
          </w:p>
        </w:tc>
        <w:tc>
          <w:tcPr>
            <w:tcW w:w="14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2228582.19</w:t>
            </w:r>
          </w:p>
        </w:tc>
        <w:tc>
          <w:tcPr>
            <w:tcW w:w="1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1428733.98</w:t>
            </w:r>
          </w:p>
        </w:tc>
        <w:tc>
          <w:tcPr>
            <w:tcW w:w="14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1480748.65</w:t>
            </w:r>
          </w:p>
        </w:tc>
      </w:tr>
      <w:tr>
        <w:tblPrEx>
          <w:tblCellMar>
            <w:top w:w="0" w:type="dxa"/>
            <w:left w:w="0" w:type="dxa"/>
            <w:bottom w:w="0" w:type="dxa"/>
            <w:right w:w="0" w:type="dxa"/>
          </w:tblCellMar>
        </w:tblPrEx>
        <w:trPr>
          <w:trHeight w:val="23" w:hRule="atLeast"/>
        </w:trPr>
        <w:tc>
          <w:tcPr>
            <w:tcW w:w="276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安装汇总</w:t>
            </w:r>
          </w:p>
        </w:tc>
        <w:tc>
          <w:tcPr>
            <w:tcW w:w="15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19962654.31</w:t>
            </w:r>
          </w:p>
        </w:tc>
        <w:tc>
          <w:tcPr>
            <w:tcW w:w="14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24481231.55</w:t>
            </w:r>
          </w:p>
        </w:tc>
        <w:tc>
          <w:tcPr>
            <w:tcW w:w="1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17119985.34</w:t>
            </w:r>
          </w:p>
        </w:tc>
        <w:tc>
          <w:tcPr>
            <w:tcW w:w="14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17848986.74</w:t>
            </w:r>
          </w:p>
        </w:tc>
      </w:tr>
      <w:tr>
        <w:tblPrEx>
          <w:tblCellMar>
            <w:top w:w="0" w:type="dxa"/>
            <w:left w:w="0" w:type="dxa"/>
            <w:bottom w:w="0" w:type="dxa"/>
            <w:right w:w="0" w:type="dxa"/>
          </w:tblCellMar>
        </w:tblPrEx>
        <w:trPr>
          <w:trHeight w:val="23" w:hRule="atLeast"/>
        </w:trPr>
        <w:tc>
          <w:tcPr>
            <w:tcW w:w="2761" w:type="dxa"/>
            <w:gridSpan w:val="2"/>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分部分项合计</w:t>
            </w:r>
          </w:p>
        </w:tc>
        <w:tc>
          <w:tcPr>
            <w:tcW w:w="155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246323641.62</w:t>
            </w:r>
          </w:p>
        </w:tc>
        <w:tc>
          <w:tcPr>
            <w:tcW w:w="14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223174595.39</w:t>
            </w:r>
          </w:p>
        </w:tc>
        <w:tc>
          <w:tcPr>
            <w:tcW w:w="15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221976798.75</w:t>
            </w:r>
          </w:p>
        </w:tc>
        <w:tc>
          <w:tcPr>
            <w:tcW w:w="14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bookmarkStart w:id="179" w:name="_Hlk59612487"/>
            <w:r>
              <w:rPr>
                <w:rFonts w:ascii="Times New Roman" w:hAnsi="Times New Roman" w:eastAsia="宋体" w:cs="Times New Roman"/>
                <w:sz w:val="18"/>
                <w:szCs w:val="18"/>
              </w:rPr>
              <w:t>226080050.43</w:t>
            </w:r>
            <w:bookmarkEnd w:id="179"/>
          </w:p>
        </w:tc>
      </w:tr>
    </w:tbl>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最低标</w:t>
      </w:r>
      <w:r>
        <w:rPr>
          <w:rFonts w:hint="eastAsia" w:ascii="Times New Roman" w:hAnsi="Times New Roman" w:eastAsia="宋体" w:cs="Times New Roman"/>
          <w:szCs w:val="21"/>
        </w:rPr>
        <w:t>××××</w:t>
      </w:r>
      <w:r>
        <w:rPr>
          <w:rFonts w:ascii="Times New Roman" w:hAnsi="Times New Roman" w:eastAsia="宋体" w:cs="Times New Roman"/>
          <w:szCs w:val="21"/>
        </w:rPr>
        <w:t>土建分部分项税前总价为198693363.84元；次低标</w:t>
      </w:r>
      <w:r>
        <w:rPr>
          <w:rFonts w:hint="eastAsia" w:ascii="Times New Roman" w:hAnsi="Times New Roman" w:eastAsia="宋体" w:cs="Times New Roman"/>
          <w:szCs w:val="21"/>
        </w:rPr>
        <w:t>××××</w:t>
      </w:r>
      <w:r>
        <w:rPr>
          <w:rFonts w:ascii="Times New Roman" w:hAnsi="Times New Roman" w:eastAsia="宋体" w:cs="Times New Roman"/>
          <w:szCs w:val="21"/>
        </w:rPr>
        <w:t>报价为204856813.41元，比最低标</w:t>
      </w:r>
      <w:r>
        <w:rPr>
          <w:rFonts w:hint="eastAsia" w:ascii="Times New Roman" w:hAnsi="Times New Roman" w:eastAsia="宋体" w:cs="Times New Roman"/>
          <w:szCs w:val="21"/>
        </w:rPr>
        <w:t>××××</w:t>
      </w:r>
      <w:r>
        <w:rPr>
          <w:rFonts w:ascii="Times New Roman" w:hAnsi="Times New Roman" w:eastAsia="宋体" w:cs="Times New Roman"/>
          <w:szCs w:val="21"/>
        </w:rPr>
        <w:t>高3.1%；第三标</w:t>
      </w:r>
      <w:r>
        <w:rPr>
          <w:rFonts w:hint="eastAsia" w:ascii="Times New Roman" w:hAnsi="Times New Roman" w:eastAsia="宋体" w:cs="Times New Roman"/>
          <w:szCs w:val="21"/>
        </w:rPr>
        <w:t>××××</w:t>
      </w:r>
      <w:r>
        <w:rPr>
          <w:rFonts w:ascii="Times New Roman" w:hAnsi="Times New Roman" w:eastAsia="宋体" w:cs="Times New Roman"/>
          <w:szCs w:val="21"/>
        </w:rPr>
        <w:t>报价为208231063.69元，比最低标</w:t>
      </w:r>
      <w:r>
        <w:rPr>
          <w:rFonts w:hint="eastAsia" w:ascii="Times New Roman" w:hAnsi="Times New Roman" w:eastAsia="宋体" w:cs="Times New Roman"/>
          <w:szCs w:val="21"/>
        </w:rPr>
        <w:t>××××</w:t>
      </w:r>
      <w:r>
        <w:rPr>
          <w:rFonts w:ascii="Times New Roman" w:hAnsi="Times New Roman" w:eastAsia="宋体" w:cs="Times New Roman"/>
          <w:szCs w:val="21"/>
        </w:rPr>
        <w:t>高4.8%。</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最低标</w:t>
      </w:r>
      <w:r>
        <w:rPr>
          <w:rFonts w:hint="eastAsia" w:ascii="Times New Roman" w:hAnsi="Times New Roman" w:eastAsia="宋体" w:cs="Times New Roman"/>
          <w:szCs w:val="21"/>
        </w:rPr>
        <w:t>××××</w:t>
      </w:r>
      <w:r>
        <w:rPr>
          <w:rFonts w:ascii="Times New Roman" w:hAnsi="Times New Roman" w:eastAsia="宋体" w:cs="Times New Roman"/>
          <w:szCs w:val="21"/>
        </w:rPr>
        <w:t>安装分部分项税前总价为24481231.55元；次低标</w:t>
      </w:r>
      <w:r>
        <w:rPr>
          <w:rFonts w:hint="eastAsia" w:ascii="Times New Roman" w:hAnsi="Times New Roman" w:eastAsia="宋体" w:cs="Times New Roman"/>
          <w:szCs w:val="21"/>
        </w:rPr>
        <w:t>××××</w:t>
      </w:r>
      <w:r>
        <w:rPr>
          <w:rFonts w:ascii="Times New Roman" w:hAnsi="Times New Roman" w:eastAsia="宋体" w:cs="Times New Roman"/>
          <w:szCs w:val="21"/>
        </w:rPr>
        <w:t>报价为17119985.34元，比最低标</w:t>
      </w:r>
      <w:r>
        <w:rPr>
          <w:rFonts w:hint="eastAsia" w:ascii="Times New Roman" w:hAnsi="Times New Roman" w:eastAsia="宋体" w:cs="Times New Roman"/>
          <w:szCs w:val="21"/>
        </w:rPr>
        <w:t>××××</w:t>
      </w:r>
      <w:r>
        <w:rPr>
          <w:rFonts w:ascii="Times New Roman" w:hAnsi="Times New Roman" w:eastAsia="宋体" w:cs="Times New Roman"/>
          <w:szCs w:val="21"/>
        </w:rPr>
        <w:t>低30.07%；第三标</w:t>
      </w:r>
      <w:r>
        <w:rPr>
          <w:rFonts w:hint="eastAsia" w:ascii="Times New Roman" w:hAnsi="Times New Roman" w:eastAsia="宋体" w:cs="Times New Roman"/>
          <w:szCs w:val="21"/>
        </w:rPr>
        <w:t>××××</w:t>
      </w:r>
      <w:r>
        <w:rPr>
          <w:rFonts w:ascii="Times New Roman" w:hAnsi="Times New Roman" w:eastAsia="宋体" w:cs="Times New Roman"/>
          <w:szCs w:val="21"/>
        </w:rPr>
        <w:t>报价为17848986.74元，比最低标</w:t>
      </w:r>
      <w:r>
        <w:rPr>
          <w:rFonts w:hint="eastAsia" w:ascii="Times New Roman" w:hAnsi="Times New Roman" w:eastAsia="宋体" w:cs="Times New Roman"/>
          <w:szCs w:val="21"/>
        </w:rPr>
        <w:t>××××</w:t>
      </w:r>
      <w:r>
        <w:rPr>
          <w:rFonts w:ascii="Times New Roman" w:hAnsi="Times New Roman" w:eastAsia="宋体" w:cs="Times New Roman"/>
          <w:szCs w:val="21"/>
        </w:rPr>
        <w:t>高27.09%。</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最低标</w:t>
      </w:r>
      <w:r>
        <w:rPr>
          <w:rFonts w:hint="eastAsia" w:ascii="Times New Roman" w:hAnsi="Times New Roman" w:eastAsia="宋体" w:cs="Times New Roman"/>
          <w:szCs w:val="21"/>
        </w:rPr>
        <w:t>××××</w:t>
      </w:r>
      <w:r>
        <w:rPr>
          <w:rFonts w:ascii="Times New Roman" w:hAnsi="Times New Roman" w:eastAsia="宋体" w:cs="Times New Roman"/>
          <w:szCs w:val="21"/>
        </w:rPr>
        <w:t>分部分项税前总价为223174595.39元；次低标</w:t>
      </w:r>
      <w:r>
        <w:rPr>
          <w:rFonts w:hint="eastAsia" w:ascii="Times New Roman" w:hAnsi="Times New Roman" w:eastAsia="宋体" w:cs="Times New Roman"/>
          <w:szCs w:val="21"/>
        </w:rPr>
        <w:t>××××</w:t>
      </w:r>
      <w:r>
        <w:rPr>
          <w:rFonts w:ascii="Times New Roman" w:hAnsi="Times New Roman" w:eastAsia="宋体" w:cs="Times New Roman"/>
          <w:szCs w:val="21"/>
        </w:rPr>
        <w:t>报价为221976798.75元，比最低标</w:t>
      </w:r>
      <w:r>
        <w:rPr>
          <w:rFonts w:hint="eastAsia" w:ascii="Times New Roman" w:hAnsi="Times New Roman" w:eastAsia="宋体" w:cs="Times New Roman"/>
          <w:szCs w:val="21"/>
        </w:rPr>
        <w:t>××××</w:t>
      </w:r>
      <w:r>
        <w:rPr>
          <w:rFonts w:ascii="Times New Roman" w:hAnsi="Times New Roman" w:eastAsia="宋体" w:cs="Times New Roman"/>
          <w:szCs w:val="21"/>
        </w:rPr>
        <w:t>低0.54%；第三标</w:t>
      </w:r>
      <w:r>
        <w:rPr>
          <w:rFonts w:hint="eastAsia" w:ascii="Times New Roman" w:hAnsi="Times New Roman" w:eastAsia="宋体" w:cs="Times New Roman"/>
          <w:szCs w:val="21"/>
        </w:rPr>
        <w:t>××××</w:t>
      </w:r>
      <w:r>
        <w:rPr>
          <w:rFonts w:ascii="Times New Roman" w:hAnsi="Times New Roman" w:eastAsia="宋体" w:cs="Times New Roman"/>
          <w:szCs w:val="21"/>
        </w:rPr>
        <w:t>报价为226080050.43元，比最低标</w:t>
      </w:r>
      <w:r>
        <w:rPr>
          <w:rFonts w:hint="eastAsia" w:ascii="Times New Roman" w:hAnsi="Times New Roman" w:eastAsia="宋体" w:cs="Times New Roman"/>
          <w:szCs w:val="21"/>
        </w:rPr>
        <w:t>××××</w:t>
      </w:r>
      <w:r>
        <w:rPr>
          <w:rFonts w:ascii="Times New Roman" w:hAnsi="Times New Roman" w:eastAsia="宋体" w:cs="Times New Roman"/>
          <w:szCs w:val="21"/>
        </w:rPr>
        <w:t>高1.3%。</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由此可见</w:t>
      </w:r>
      <w:r>
        <w:rPr>
          <w:rFonts w:hint="eastAsia" w:ascii="Times New Roman" w:hAnsi="Times New Roman" w:eastAsia="宋体" w:cs="Times New Roman"/>
          <w:szCs w:val="21"/>
        </w:rPr>
        <w:t>××××</w:t>
      </w:r>
      <w:r>
        <w:rPr>
          <w:rFonts w:ascii="Times New Roman" w:hAnsi="Times New Roman" w:eastAsia="宋体" w:cs="Times New Roman"/>
          <w:szCs w:val="21"/>
        </w:rPr>
        <w:t>、</w:t>
      </w:r>
      <w:r>
        <w:rPr>
          <w:rFonts w:hint="eastAsia" w:ascii="Times New Roman" w:hAnsi="Times New Roman" w:eastAsia="宋体" w:cs="Times New Roman"/>
          <w:szCs w:val="21"/>
        </w:rPr>
        <w:t>××××</w:t>
      </w:r>
      <w:r>
        <w:rPr>
          <w:rFonts w:ascii="Times New Roman" w:hAnsi="Times New Roman" w:eastAsia="宋体" w:cs="Times New Roman"/>
          <w:szCs w:val="21"/>
        </w:rPr>
        <w:t>、</w:t>
      </w:r>
      <w:r>
        <w:rPr>
          <w:rFonts w:hint="eastAsia" w:ascii="Times New Roman" w:hAnsi="Times New Roman" w:eastAsia="宋体" w:cs="Times New Roman"/>
          <w:szCs w:val="21"/>
        </w:rPr>
        <w:t>××××</w:t>
      </w:r>
      <w:r>
        <w:rPr>
          <w:rFonts w:ascii="Times New Roman" w:hAnsi="Times New Roman" w:eastAsia="宋体" w:cs="Times New Roman"/>
          <w:szCs w:val="21"/>
        </w:rPr>
        <w:t>分部分项总费用相对接近，其中</w:t>
      </w:r>
      <w:r>
        <w:rPr>
          <w:rFonts w:hint="eastAsia" w:ascii="Times New Roman" w:hAnsi="Times New Roman" w:eastAsia="宋体" w:cs="Times New Roman"/>
          <w:szCs w:val="21"/>
        </w:rPr>
        <w:t>××××</w:t>
      </w:r>
      <w:r>
        <w:rPr>
          <w:rFonts w:ascii="Times New Roman" w:hAnsi="Times New Roman" w:eastAsia="宋体" w:cs="Times New Roman"/>
          <w:szCs w:val="21"/>
        </w:rPr>
        <w:t>分部分项总费用较最低价还少0.54%，主要</w:t>
      </w:r>
      <w:r>
        <w:rPr>
          <w:rFonts w:hint="eastAsia" w:ascii="Times New Roman" w:hAnsi="Times New Roman" w:eastAsia="宋体" w:cs="Times New Roman"/>
          <w:szCs w:val="21"/>
        </w:rPr>
        <w:t>××××</w:t>
      </w:r>
      <w:r>
        <w:rPr>
          <w:rFonts w:ascii="Times New Roman" w:hAnsi="Times New Roman" w:eastAsia="宋体" w:cs="Times New Roman"/>
          <w:szCs w:val="21"/>
        </w:rPr>
        <w:t>措施费比最低标</w:t>
      </w:r>
      <w:r>
        <w:rPr>
          <w:rFonts w:hint="eastAsia" w:ascii="Times New Roman" w:hAnsi="Times New Roman" w:eastAsia="宋体" w:cs="Times New Roman"/>
          <w:szCs w:val="21"/>
        </w:rPr>
        <w:t>××××</w:t>
      </w:r>
      <w:r>
        <w:rPr>
          <w:rFonts w:ascii="Times New Roman" w:hAnsi="Times New Roman" w:eastAsia="宋体" w:cs="Times New Roman"/>
          <w:szCs w:val="21"/>
        </w:rPr>
        <w:t>高17%，最终</w:t>
      </w:r>
      <w:r>
        <w:rPr>
          <w:rFonts w:hint="eastAsia" w:ascii="Times New Roman" w:hAnsi="Times New Roman" w:eastAsia="宋体" w:cs="Times New Roman"/>
          <w:szCs w:val="21"/>
        </w:rPr>
        <w:t>××××</w:t>
      </w:r>
      <w:r>
        <w:rPr>
          <w:rFonts w:ascii="Times New Roman" w:hAnsi="Times New Roman" w:eastAsia="宋体" w:cs="Times New Roman"/>
          <w:szCs w:val="21"/>
        </w:rPr>
        <w:t>总价最低。从上表也能看出最低标</w:t>
      </w:r>
      <w:r>
        <w:rPr>
          <w:rFonts w:hint="eastAsia" w:ascii="Times New Roman" w:hAnsi="Times New Roman" w:eastAsia="宋体" w:cs="Times New Roman"/>
          <w:szCs w:val="21"/>
        </w:rPr>
        <w:t>××××</w:t>
      </w:r>
      <w:r>
        <w:rPr>
          <w:rFonts w:ascii="Times New Roman" w:hAnsi="Times New Roman" w:eastAsia="宋体" w:cs="Times New Roman"/>
          <w:szCs w:val="21"/>
        </w:rPr>
        <w:t>存在不平衡报价，整体安装价格偏高，已在询标函中确认。</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以下对主要分部分项进行分析：</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钢筋混凝土工程综合单价对比情况，如下表：</w:t>
      </w:r>
    </w:p>
    <w:tbl>
      <w:tblPr>
        <w:tblStyle w:val="12"/>
        <w:tblW w:w="8787" w:type="dxa"/>
        <w:jc w:val="center"/>
        <w:tblLayout w:type="fixed"/>
        <w:tblCellMar>
          <w:top w:w="0" w:type="dxa"/>
          <w:left w:w="0" w:type="dxa"/>
          <w:bottom w:w="0" w:type="dxa"/>
          <w:right w:w="0" w:type="dxa"/>
        </w:tblCellMar>
      </w:tblPr>
      <w:tblGrid>
        <w:gridCol w:w="478"/>
        <w:gridCol w:w="1741"/>
        <w:gridCol w:w="880"/>
        <w:gridCol w:w="1137"/>
        <w:gridCol w:w="977"/>
        <w:gridCol w:w="1133"/>
        <w:gridCol w:w="1124"/>
        <w:gridCol w:w="1317"/>
      </w:tblGrid>
      <w:tr>
        <w:tblPrEx>
          <w:tblCellMar>
            <w:top w:w="0" w:type="dxa"/>
            <w:left w:w="0" w:type="dxa"/>
            <w:bottom w:w="0" w:type="dxa"/>
            <w:right w:w="0" w:type="dxa"/>
          </w:tblCellMar>
        </w:tblPrEx>
        <w:trPr>
          <w:trHeight w:val="23" w:hRule="atLeast"/>
          <w:jc w:val="center"/>
        </w:trPr>
        <w:tc>
          <w:tcPr>
            <w:tcW w:w="8205" w:type="dxa"/>
            <w:gridSpan w:val="8"/>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黑体" w:cs="Times New Roman"/>
                <w:sz w:val="18"/>
                <w:szCs w:val="18"/>
              </w:rPr>
              <w:t>表3.1.1  钢筋混凝土工程综合单价对比表</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序号</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项目名称</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单位</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工程量</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限价</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地库-土建工程</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垫层</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r>
              <w:rPr>
                <w:rFonts w:ascii="Times New Roman" w:hAnsi="Times New Roman" w:eastAsia="宋体" w:cs="Times New Roman"/>
                <w:sz w:val="18"/>
                <w:szCs w:val="18"/>
                <w:vertAlign w:val="superscript"/>
              </w:rPr>
              <w:t>3</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6299.52</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646.33</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556.73</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603.43</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510.98</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满堂基础C35 P6</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r>
              <w:rPr>
                <w:rFonts w:ascii="Times New Roman" w:hAnsi="Times New Roman" w:eastAsia="宋体" w:cs="Times New Roman"/>
                <w:sz w:val="18"/>
                <w:szCs w:val="18"/>
                <w:vertAlign w:val="superscript"/>
              </w:rPr>
              <w:t>3</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14398.91</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688.49</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615.25</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663.12</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567.77</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砼墙C35 P6</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r>
              <w:rPr>
                <w:rFonts w:ascii="Times New Roman" w:hAnsi="Times New Roman" w:eastAsia="宋体" w:cs="Times New Roman"/>
                <w:sz w:val="18"/>
                <w:szCs w:val="18"/>
                <w:vertAlign w:val="superscript"/>
              </w:rPr>
              <w:t>3</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7199.45</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688.49</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615.25</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663.12</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571.50</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有梁板C35 P6</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r>
              <w:rPr>
                <w:rFonts w:ascii="Times New Roman" w:hAnsi="Times New Roman" w:eastAsia="宋体" w:cs="Times New Roman"/>
                <w:sz w:val="18"/>
                <w:szCs w:val="18"/>
                <w:vertAlign w:val="superscript"/>
              </w:rPr>
              <w:t>3</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11519.12</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688.49</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615.25</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663.12</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578.57</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现浇构件钢筋-三级钢</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t</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5045.21</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5906.44</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5310.41</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5428.32</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5677.51</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小高层-土建工程</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砼墙（C30）</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r>
              <w:rPr>
                <w:rFonts w:ascii="Times New Roman" w:hAnsi="Times New Roman" w:eastAsia="宋体" w:cs="Times New Roman"/>
                <w:sz w:val="18"/>
                <w:szCs w:val="18"/>
                <w:vertAlign w:val="superscript"/>
              </w:rPr>
              <w:t>3</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10502.97</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644.74</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582.86</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642.50</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595.44</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有梁板（C30）</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r>
              <w:rPr>
                <w:rFonts w:ascii="Times New Roman" w:hAnsi="Times New Roman" w:eastAsia="宋体" w:cs="Times New Roman"/>
                <w:sz w:val="18"/>
                <w:szCs w:val="18"/>
                <w:vertAlign w:val="superscript"/>
              </w:rPr>
              <w:t>3</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14848.43</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644.74</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582.86</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642.50</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594.96</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现浇构件钢筋</w:t>
            </w:r>
          </w:p>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（Ⅲ级钢）</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t</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3490.74</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6266.98</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5310.41</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5645.38</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5954.46</w:t>
            </w:r>
          </w:p>
        </w:tc>
      </w:tr>
    </w:tbl>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钢筋混凝土工程，最低标</w:t>
      </w:r>
      <w:r>
        <w:rPr>
          <w:rFonts w:hint="eastAsia" w:ascii="Times New Roman" w:hAnsi="Times New Roman" w:eastAsia="宋体" w:cs="Times New Roman"/>
          <w:szCs w:val="21"/>
        </w:rPr>
        <w:t>××××</w:t>
      </w:r>
      <w:r>
        <w:rPr>
          <w:rFonts w:ascii="Times New Roman" w:hAnsi="Times New Roman" w:eastAsia="宋体" w:cs="Times New Roman"/>
          <w:szCs w:val="21"/>
        </w:rPr>
        <w:t>关于混凝土及钢筋类报价在三家报价中下浮较为明显，此类清单项的综合单价已在询标文件中进行确认。</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装配式工程综合单价对比情况，如下表：</w:t>
      </w:r>
    </w:p>
    <w:tbl>
      <w:tblPr>
        <w:tblStyle w:val="12"/>
        <w:tblW w:w="8787" w:type="dxa"/>
        <w:jc w:val="center"/>
        <w:tblLayout w:type="fixed"/>
        <w:tblCellMar>
          <w:top w:w="0" w:type="dxa"/>
          <w:left w:w="0" w:type="dxa"/>
          <w:bottom w:w="0" w:type="dxa"/>
          <w:right w:w="0" w:type="dxa"/>
        </w:tblCellMar>
      </w:tblPr>
      <w:tblGrid>
        <w:gridCol w:w="548"/>
        <w:gridCol w:w="2324"/>
        <w:gridCol w:w="642"/>
        <w:gridCol w:w="900"/>
        <w:gridCol w:w="1286"/>
        <w:gridCol w:w="1209"/>
        <w:gridCol w:w="900"/>
        <w:gridCol w:w="978"/>
      </w:tblGrid>
      <w:tr>
        <w:tblPrEx>
          <w:tblCellMar>
            <w:top w:w="0" w:type="dxa"/>
            <w:left w:w="0" w:type="dxa"/>
            <w:bottom w:w="0" w:type="dxa"/>
            <w:right w:w="0" w:type="dxa"/>
          </w:tblCellMar>
        </w:tblPrEx>
        <w:trPr>
          <w:trHeight w:val="23" w:hRule="atLeast"/>
          <w:jc w:val="center"/>
        </w:trPr>
        <w:tc>
          <w:tcPr>
            <w:tcW w:w="8197" w:type="dxa"/>
            <w:gridSpan w:val="8"/>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黑体" w:cs="Times New Roman"/>
                <w:sz w:val="18"/>
                <w:szCs w:val="18"/>
              </w:rPr>
              <w:t>表3.1.2  装配式工程综合单价对比表</w:t>
            </w:r>
          </w:p>
        </w:tc>
      </w:tr>
      <w:tr>
        <w:tblPrEx>
          <w:tblCellMar>
            <w:top w:w="0" w:type="dxa"/>
            <w:left w:w="0" w:type="dxa"/>
            <w:bottom w:w="0" w:type="dxa"/>
            <w:right w:w="0" w:type="dxa"/>
          </w:tblCellMar>
        </w:tblPrEx>
        <w:trPr>
          <w:trHeight w:val="23" w:hRule="atLeast"/>
          <w:jc w:val="center"/>
        </w:trPr>
        <w:tc>
          <w:tcPr>
            <w:tcW w:w="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序号</w:t>
            </w:r>
          </w:p>
        </w:tc>
        <w:tc>
          <w:tcPr>
            <w:tcW w:w="2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项目名称</w:t>
            </w:r>
          </w:p>
        </w:tc>
        <w:tc>
          <w:tcPr>
            <w:tcW w:w="5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单位</w:t>
            </w:r>
          </w:p>
        </w:tc>
        <w:tc>
          <w:tcPr>
            <w:tcW w:w="8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工程量</w:t>
            </w:r>
          </w:p>
        </w:tc>
        <w:tc>
          <w:tcPr>
            <w:tcW w:w="1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限价</w:t>
            </w:r>
          </w:p>
        </w:tc>
        <w:tc>
          <w:tcPr>
            <w:tcW w:w="11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8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CellMar>
            <w:top w:w="0" w:type="dxa"/>
            <w:left w:w="0" w:type="dxa"/>
            <w:bottom w:w="0" w:type="dxa"/>
            <w:right w:w="0" w:type="dxa"/>
          </w:tblCellMar>
        </w:tblPrEx>
        <w:trPr>
          <w:trHeight w:val="23" w:hRule="atLeast"/>
          <w:jc w:val="center"/>
        </w:trPr>
        <w:tc>
          <w:tcPr>
            <w:tcW w:w="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2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小高层-土建工程</w:t>
            </w:r>
          </w:p>
        </w:tc>
        <w:tc>
          <w:tcPr>
            <w:tcW w:w="5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8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1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8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r>
      <w:tr>
        <w:tblPrEx>
          <w:tblCellMar>
            <w:top w:w="0" w:type="dxa"/>
            <w:left w:w="0" w:type="dxa"/>
            <w:bottom w:w="0" w:type="dxa"/>
            <w:right w:w="0" w:type="dxa"/>
          </w:tblCellMar>
        </w:tblPrEx>
        <w:trPr>
          <w:trHeight w:val="23" w:hRule="atLeast"/>
          <w:jc w:val="center"/>
        </w:trPr>
        <w:tc>
          <w:tcPr>
            <w:tcW w:w="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2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ALC加气混凝土墙板</w:t>
            </w:r>
          </w:p>
        </w:tc>
        <w:tc>
          <w:tcPr>
            <w:tcW w:w="5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r>
              <w:rPr>
                <w:rFonts w:ascii="Times New Roman" w:hAnsi="Times New Roman" w:eastAsia="宋体" w:cs="Times New Roman"/>
                <w:sz w:val="18"/>
                <w:szCs w:val="18"/>
                <w:vertAlign w:val="superscript"/>
              </w:rPr>
              <w:t>3</w:t>
            </w:r>
          </w:p>
        </w:tc>
        <w:tc>
          <w:tcPr>
            <w:tcW w:w="8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5879.41</w:t>
            </w:r>
          </w:p>
        </w:tc>
        <w:tc>
          <w:tcPr>
            <w:tcW w:w="1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1293.83</w:t>
            </w:r>
          </w:p>
        </w:tc>
        <w:tc>
          <w:tcPr>
            <w:tcW w:w="11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1251.90</w:t>
            </w:r>
          </w:p>
        </w:tc>
        <w:tc>
          <w:tcPr>
            <w:tcW w:w="8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1302.36</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1161.73</w:t>
            </w:r>
          </w:p>
        </w:tc>
      </w:tr>
      <w:tr>
        <w:tblPrEx>
          <w:tblCellMar>
            <w:top w:w="0" w:type="dxa"/>
            <w:left w:w="0" w:type="dxa"/>
            <w:bottom w:w="0" w:type="dxa"/>
            <w:right w:w="0" w:type="dxa"/>
          </w:tblCellMar>
        </w:tblPrEx>
        <w:trPr>
          <w:trHeight w:val="23" w:hRule="atLeast"/>
          <w:jc w:val="center"/>
        </w:trPr>
        <w:tc>
          <w:tcPr>
            <w:tcW w:w="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2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陶粒板墙</w:t>
            </w:r>
          </w:p>
        </w:tc>
        <w:tc>
          <w:tcPr>
            <w:tcW w:w="5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r>
              <w:rPr>
                <w:rFonts w:ascii="Times New Roman" w:hAnsi="Times New Roman" w:eastAsia="宋体" w:cs="Times New Roman"/>
                <w:sz w:val="18"/>
                <w:szCs w:val="18"/>
                <w:vertAlign w:val="superscript"/>
              </w:rPr>
              <w:t>3</w:t>
            </w:r>
          </w:p>
        </w:tc>
        <w:tc>
          <w:tcPr>
            <w:tcW w:w="8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3919.61</w:t>
            </w:r>
          </w:p>
        </w:tc>
        <w:tc>
          <w:tcPr>
            <w:tcW w:w="1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1511.83</w:t>
            </w:r>
          </w:p>
        </w:tc>
        <w:tc>
          <w:tcPr>
            <w:tcW w:w="11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1144.90</w:t>
            </w:r>
          </w:p>
        </w:tc>
        <w:tc>
          <w:tcPr>
            <w:tcW w:w="8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1302.36</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1070.70</w:t>
            </w:r>
          </w:p>
        </w:tc>
      </w:tr>
      <w:tr>
        <w:tblPrEx>
          <w:tblCellMar>
            <w:top w:w="0" w:type="dxa"/>
            <w:left w:w="0" w:type="dxa"/>
            <w:bottom w:w="0" w:type="dxa"/>
            <w:right w:w="0" w:type="dxa"/>
          </w:tblCellMar>
        </w:tblPrEx>
        <w:trPr>
          <w:trHeight w:val="23" w:hRule="atLeast"/>
          <w:jc w:val="center"/>
        </w:trPr>
        <w:tc>
          <w:tcPr>
            <w:tcW w:w="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2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装配式混凝土叠合板</w:t>
            </w:r>
          </w:p>
        </w:tc>
        <w:tc>
          <w:tcPr>
            <w:tcW w:w="5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r>
              <w:rPr>
                <w:rFonts w:ascii="Times New Roman" w:hAnsi="Times New Roman" w:eastAsia="宋体" w:cs="Times New Roman"/>
                <w:sz w:val="18"/>
                <w:szCs w:val="18"/>
                <w:vertAlign w:val="superscript"/>
              </w:rPr>
              <w:t>3</w:t>
            </w:r>
          </w:p>
        </w:tc>
        <w:tc>
          <w:tcPr>
            <w:tcW w:w="8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1016.33</w:t>
            </w:r>
          </w:p>
        </w:tc>
        <w:tc>
          <w:tcPr>
            <w:tcW w:w="1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3488.00</w:t>
            </w:r>
          </w:p>
        </w:tc>
        <w:tc>
          <w:tcPr>
            <w:tcW w:w="11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3659.40</w:t>
            </w:r>
          </w:p>
        </w:tc>
        <w:tc>
          <w:tcPr>
            <w:tcW w:w="8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3765.99</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3172.93</w:t>
            </w:r>
          </w:p>
        </w:tc>
      </w:tr>
      <w:tr>
        <w:tblPrEx>
          <w:tblCellMar>
            <w:top w:w="0" w:type="dxa"/>
            <w:left w:w="0" w:type="dxa"/>
            <w:bottom w:w="0" w:type="dxa"/>
            <w:right w:w="0" w:type="dxa"/>
          </w:tblCellMar>
        </w:tblPrEx>
        <w:trPr>
          <w:trHeight w:val="23" w:hRule="atLeast"/>
          <w:jc w:val="center"/>
        </w:trPr>
        <w:tc>
          <w:tcPr>
            <w:tcW w:w="51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216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装配式混凝土楼梯</w:t>
            </w:r>
          </w:p>
        </w:tc>
        <w:tc>
          <w:tcPr>
            <w:tcW w:w="599"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r>
              <w:rPr>
                <w:rFonts w:ascii="Times New Roman" w:hAnsi="Times New Roman" w:eastAsia="宋体" w:cs="Times New Roman"/>
                <w:sz w:val="18"/>
                <w:szCs w:val="18"/>
                <w:vertAlign w:val="superscript"/>
              </w:rPr>
              <w:t>3</w:t>
            </w:r>
          </w:p>
        </w:tc>
        <w:tc>
          <w:tcPr>
            <w:tcW w:w="8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279.22</w:t>
            </w:r>
          </w:p>
        </w:tc>
        <w:tc>
          <w:tcPr>
            <w:tcW w:w="120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3651.50</w:t>
            </w:r>
          </w:p>
        </w:tc>
        <w:tc>
          <w:tcPr>
            <w:tcW w:w="11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2937.15</w:t>
            </w:r>
          </w:p>
        </w:tc>
        <w:tc>
          <w:tcPr>
            <w:tcW w:w="84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3983.05</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3042.48</w:t>
            </w:r>
          </w:p>
        </w:tc>
      </w:tr>
    </w:tbl>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装配式工程中，ALC轻质隔墙及叠合板最低标</w:t>
      </w:r>
      <w:r>
        <w:rPr>
          <w:rFonts w:hint="eastAsia" w:ascii="Times New Roman" w:hAnsi="Times New Roman" w:eastAsia="宋体" w:cs="Times New Roman"/>
          <w:szCs w:val="21"/>
        </w:rPr>
        <w:t>××××</w:t>
      </w:r>
      <w:r>
        <w:rPr>
          <w:rFonts w:ascii="Times New Roman" w:hAnsi="Times New Roman" w:eastAsia="宋体" w:cs="Times New Roman"/>
          <w:szCs w:val="21"/>
        </w:rPr>
        <w:t>与次低标</w:t>
      </w:r>
      <w:r>
        <w:rPr>
          <w:rFonts w:hint="eastAsia" w:ascii="Times New Roman" w:hAnsi="Times New Roman" w:eastAsia="宋体" w:cs="Times New Roman"/>
          <w:szCs w:val="21"/>
        </w:rPr>
        <w:t>××××</w:t>
      </w:r>
      <w:r>
        <w:rPr>
          <w:rFonts w:ascii="Times New Roman" w:hAnsi="Times New Roman" w:eastAsia="宋体" w:cs="Times New Roman"/>
          <w:szCs w:val="21"/>
        </w:rPr>
        <w:t>报价较为接近，处于市场合理水平，陶粒板墙与装配式混凝土楼梯最低标</w:t>
      </w:r>
      <w:r>
        <w:rPr>
          <w:rFonts w:hint="eastAsia" w:ascii="Times New Roman" w:hAnsi="Times New Roman" w:eastAsia="宋体" w:cs="Times New Roman"/>
          <w:szCs w:val="21"/>
        </w:rPr>
        <w:t>××××</w:t>
      </w:r>
      <w:r>
        <w:rPr>
          <w:rFonts w:ascii="Times New Roman" w:hAnsi="Times New Roman" w:eastAsia="宋体" w:cs="Times New Roman"/>
          <w:szCs w:val="21"/>
        </w:rPr>
        <w:t>与次低标</w:t>
      </w:r>
      <w:r>
        <w:rPr>
          <w:rFonts w:hint="eastAsia" w:ascii="Times New Roman" w:hAnsi="Times New Roman" w:eastAsia="宋体" w:cs="Times New Roman"/>
          <w:szCs w:val="21"/>
        </w:rPr>
        <w:t>××××</w:t>
      </w:r>
      <w:r>
        <w:rPr>
          <w:rFonts w:ascii="Times New Roman" w:hAnsi="Times New Roman" w:eastAsia="宋体" w:cs="Times New Roman"/>
          <w:szCs w:val="21"/>
        </w:rPr>
        <w:t>报价相差较大，处于市场合理偏低水平，此类清单项的综合单价已在询标文件中进行确认。</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模板工程综合单价对比情况，如下表：</w:t>
      </w:r>
    </w:p>
    <w:tbl>
      <w:tblPr>
        <w:tblStyle w:val="12"/>
        <w:tblW w:w="8787" w:type="dxa"/>
        <w:jc w:val="center"/>
        <w:tblLayout w:type="fixed"/>
        <w:tblCellMar>
          <w:top w:w="0" w:type="dxa"/>
          <w:left w:w="0" w:type="dxa"/>
          <w:bottom w:w="0" w:type="dxa"/>
          <w:right w:w="0" w:type="dxa"/>
        </w:tblCellMar>
      </w:tblPr>
      <w:tblGrid>
        <w:gridCol w:w="681"/>
        <w:gridCol w:w="1806"/>
        <w:gridCol w:w="949"/>
        <w:gridCol w:w="1068"/>
        <w:gridCol w:w="1020"/>
        <w:gridCol w:w="1115"/>
        <w:gridCol w:w="1139"/>
        <w:gridCol w:w="1009"/>
      </w:tblGrid>
      <w:tr>
        <w:tblPrEx>
          <w:tblCellMar>
            <w:top w:w="0" w:type="dxa"/>
            <w:left w:w="0" w:type="dxa"/>
            <w:bottom w:w="0" w:type="dxa"/>
            <w:right w:w="0" w:type="dxa"/>
          </w:tblCellMar>
        </w:tblPrEx>
        <w:trPr>
          <w:trHeight w:val="23" w:hRule="atLeast"/>
          <w:jc w:val="center"/>
        </w:trPr>
        <w:tc>
          <w:tcPr>
            <w:tcW w:w="8887" w:type="dxa"/>
            <w:gridSpan w:val="8"/>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黑体" w:cs="Times New Roman"/>
                <w:sz w:val="18"/>
                <w:szCs w:val="18"/>
              </w:rPr>
              <w:t>表3.1.3  模板工程综合单价对比表</w:t>
            </w:r>
          </w:p>
        </w:tc>
      </w:tr>
      <w:tr>
        <w:tblPrEx>
          <w:tblCellMar>
            <w:top w:w="0" w:type="dxa"/>
            <w:left w:w="0" w:type="dxa"/>
            <w:bottom w:w="0" w:type="dxa"/>
            <w:right w:w="0" w:type="dxa"/>
          </w:tblCellMar>
        </w:tblPrEx>
        <w:trPr>
          <w:trHeight w:val="338" w:hRule="atLeast"/>
          <w:jc w:val="center"/>
        </w:trPr>
        <w:tc>
          <w:tcPr>
            <w:tcW w:w="6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序号</w:t>
            </w:r>
          </w:p>
        </w:tc>
        <w:tc>
          <w:tcPr>
            <w:tcW w:w="18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项目名称</w:t>
            </w:r>
          </w:p>
        </w:tc>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单位</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工程量</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限价</w:t>
            </w:r>
          </w:p>
        </w:tc>
        <w:tc>
          <w:tcPr>
            <w:tcW w:w="11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0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CellMar>
            <w:top w:w="0" w:type="dxa"/>
            <w:left w:w="0" w:type="dxa"/>
            <w:bottom w:w="0" w:type="dxa"/>
            <w:right w:w="0" w:type="dxa"/>
          </w:tblCellMar>
        </w:tblPrEx>
        <w:trPr>
          <w:trHeight w:val="23" w:hRule="atLeast"/>
          <w:jc w:val="center"/>
        </w:trPr>
        <w:tc>
          <w:tcPr>
            <w:tcW w:w="6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8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地库-土建工程</w:t>
            </w:r>
          </w:p>
        </w:tc>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1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1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0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r>
      <w:tr>
        <w:tblPrEx>
          <w:tblCellMar>
            <w:top w:w="0" w:type="dxa"/>
            <w:left w:w="0" w:type="dxa"/>
            <w:bottom w:w="0" w:type="dxa"/>
            <w:right w:w="0" w:type="dxa"/>
          </w:tblCellMar>
        </w:tblPrEx>
        <w:trPr>
          <w:trHeight w:val="23" w:hRule="atLeast"/>
          <w:jc w:val="center"/>
        </w:trPr>
        <w:tc>
          <w:tcPr>
            <w:tcW w:w="6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18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模板</w:t>
            </w:r>
          </w:p>
        </w:tc>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r>
              <w:rPr>
                <w:rFonts w:ascii="Times New Roman" w:hAnsi="Times New Roman" w:eastAsia="宋体" w:cs="Times New Roman"/>
                <w:sz w:val="18"/>
                <w:szCs w:val="18"/>
                <w:vertAlign w:val="superscript"/>
              </w:rPr>
              <w:t>2</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107991.79</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75.21</w:t>
            </w:r>
          </w:p>
        </w:tc>
        <w:tc>
          <w:tcPr>
            <w:tcW w:w="11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67.95</w:t>
            </w:r>
          </w:p>
        </w:tc>
        <w:tc>
          <w:tcPr>
            <w:tcW w:w="11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71.63</w:t>
            </w:r>
          </w:p>
        </w:tc>
        <w:tc>
          <w:tcPr>
            <w:tcW w:w="10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74.78</w:t>
            </w:r>
          </w:p>
        </w:tc>
      </w:tr>
      <w:tr>
        <w:tblPrEx>
          <w:tblCellMar>
            <w:top w:w="0" w:type="dxa"/>
            <w:left w:w="0" w:type="dxa"/>
            <w:bottom w:w="0" w:type="dxa"/>
            <w:right w:w="0" w:type="dxa"/>
          </w:tblCellMar>
        </w:tblPrEx>
        <w:trPr>
          <w:trHeight w:val="23" w:hRule="atLeast"/>
          <w:jc w:val="center"/>
        </w:trPr>
        <w:tc>
          <w:tcPr>
            <w:tcW w:w="6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8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小高层-土建工程</w:t>
            </w:r>
          </w:p>
        </w:tc>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1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1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0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r>
      <w:tr>
        <w:tblPrEx>
          <w:tblCellMar>
            <w:top w:w="0" w:type="dxa"/>
            <w:left w:w="0" w:type="dxa"/>
            <w:bottom w:w="0" w:type="dxa"/>
            <w:right w:w="0" w:type="dxa"/>
          </w:tblCellMar>
        </w:tblPrEx>
        <w:trPr>
          <w:trHeight w:val="23" w:hRule="atLeast"/>
          <w:jc w:val="center"/>
        </w:trPr>
        <w:tc>
          <w:tcPr>
            <w:tcW w:w="6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18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模板</w:t>
            </w:r>
          </w:p>
        </w:tc>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r>
              <w:rPr>
                <w:rFonts w:ascii="Times New Roman" w:hAnsi="Times New Roman" w:eastAsia="宋体" w:cs="Times New Roman"/>
                <w:sz w:val="18"/>
                <w:szCs w:val="18"/>
                <w:vertAlign w:val="superscript"/>
              </w:rPr>
              <w:t>2</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299570.04</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71.40</w:t>
            </w:r>
          </w:p>
        </w:tc>
        <w:tc>
          <w:tcPr>
            <w:tcW w:w="11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67.95</w:t>
            </w:r>
          </w:p>
        </w:tc>
        <w:tc>
          <w:tcPr>
            <w:tcW w:w="11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69.46</w:t>
            </w:r>
          </w:p>
        </w:tc>
        <w:tc>
          <w:tcPr>
            <w:tcW w:w="10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79.28</w:t>
            </w:r>
          </w:p>
        </w:tc>
      </w:tr>
      <w:tr>
        <w:tblPrEx>
          <w:tblCellMar>
            <w:top w:w="0" w:type="dxa"/>
            <w:left w:w="0" w:type="dxa"/>
            <w:bottom w:w="0" w:type="dxa"/>
            <w:right w:w="0" w:type="dxa"/>
          </w:tblCellMar>
        </w:tblPrEx>
        <w:trPr>
          <w:trHeight w:val="23" w:hRule="atLeast"/>
          <w:jc w:val="center"/>
        </w:trPr>
        <w:tc>
          <w:tcPr>
            <w:tcW w:w="6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8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商业及配套-土建工程</w:t>
            </w:r>
          </w:p>
        </w:tc>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1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1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0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r>
      <w:tr>
        <w:tblPrEx>
          <w:tblCellMar>
            <w:top w:w="0" w:type="dxa"/>
            <w:left w:w="0" w:type="dxa"/>
            <w:bottom w:w="0" w:type="dxa"/>
            <w:right w:w="0" w:type="dxa"/>
          </w:tblCellMar>
        </w:tblPrEx>
        <w:trPr>
          <w:trHeight w:val="23" w:hRule="atLeast"/>
          <w:jc w:val="center"/>
        </w:trPr>
        <w:tc>
          <w:tcPr>
            <w:tcW w:w="6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18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模板</w:t>
            </w:r>
          </w:p>
        </w:tc>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r>
              <w:rPr>
                <w:rFonts w:ascii="Times New Roman" w:hAnsi="Times New Roman" w:eastAsia="宋体" w:cs="Times New Roman"/>
                <w:sz w:val="18"/>
                <w:szCs w:val="18"/>
                <w:vertAlign w:val="superscript"/>
              </w:rPr>
              <w:t>2</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24000.00</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86.66</w:t>
            </w:r>
          </w:p>
        </w:tc>
        <w:tc>
          <w:tcPr>
            <w:tcW w:w="11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67.95</w:t>
            </w:r>
          </w:p>
        </w:tc>
        <w:tc>
          <w:tcPr>
            <w:tcW w:w="11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69.46</w:t>
            </w:r>
          </w:p>
        </w:tc>
        <w:tc>
          <w:tcPr>
            <w:tcW w:w="10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79.28</w:t>
            </w:r>
          </w:p>
        </w:tc>
      </w:tr>
    </w:tbl>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模板工程，最低价</w:t>
      </w:r>
      <w:r>
        <w:rPr>
          <w:rFonts w:hint="eastAsia" w:ascii="Times New Roman" w:hAnsi="Times New Roman" w:eastAsia="宋体" w:cs="Times New Roman"/>
          <w:szCs w:val="21"/>
        </w:rPr>
        <w:t>××××</w:t>
      </w:r>
      <w:r>
        <w:rPr>
          <w:rFonts w:ascii="Times New Roman" w:hAnsi="Times New Roman" w:eastAsia="宋体" w:cs="Times New Roman"/>
          <w:szCs w:val="21"/>
        </w:rPr>
        <w:t>木模报价合理偏低，此项清单的综合单价已在询标文件中进行确认。</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砌体综合单价对比情况，如下表：</w:t>
      </w:r>
    </w:p>
    <w:tbl>
      <w:tblPr>
        <w:tblStyle w:val="12"/>
        <w:tblW w:w="8787" w:type="dxa"/>
        <w:jc w:val="center"/>
        <w:tblLayout w:type="fixed"/>
        <w:tblCellMar>
          <w:top w:w="0" w:type="dxa"/>
          <w:left w:w="0" w:type="dxa"/>
          <w:bottom w:w="0" w:type="dxa"/>
          <w:right w:w="0" w:type="dxa"/>
        </w:tblCellMar>
      </w:tblPr>
      <w:tblGrid>
        <w:gridCol w:w="433"/>
        <w:gridCol w:w="2529"/>
        <w:gridCol w:w="665"/>
        <w:gridCol w:w="867"/>
        <w:gridCol w:w="1027"/>
        <w:gridCol w:w="1140"/>
        <w:gridCol w:w="1140"/>
        <w:gridCol w:w="986"/>
      </w:tblGrid>
      <w:tr>
        <w:tblPrEx>
          <w:tblCellMar>
            <w:top w:w="0" w:type="dxa"/>
            <w:left w:w="0" w:type="dxa"/>
            <w:bottom w:w="0" w:type="dxa"/>
            <w:right w:w="0" w:type="dxa"/>
          </w:tblCellMar>
        </w:tblPrEx>
        <w:trPr>
          <w:trHeight w:val="23" w:hRule="atLeast"/>
          <w:jc w:val="center"/>
        </w:trPr>
        <w:tc>
          <w:tcPr>
            <w:tcW w:w="8881" w:type="dxa"/>
            <w:gridSpan w:val="8"/>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黑体" w:cs="Times New Roman"/>
                <w:sz w:val="18"/>
                <w:szCs w:val="18"/>
              </w:rPr>
              <w:t>表3.1.4  砌筑工程综合单价对比表</w:t>
            </w:r>
          </w:p>
        </w:tc>
      </w:tr>
      <w:tr>
        <w:tblPrEx>
          <w:tblCellMar>
            <w:top w:w="0" w:type="dxa"/>
            <w:left w:w="0" w:type="dxa"/>
            <w:bottom w:w="0" w:type="dxa"/>
            <w:right w:w="0" w:type="dxa"/>
          </w:tblCellMar>
        </w:tblPrEx>
        <w:trPr>
          <w:trHeight w:val="340" w:hRule="atLeast"/>
          <w:jc w:val="center"/>
        </w:trPr>
        <w:tc>
          <w:tcPr>
            <w:tcW w:w="4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序号</w:t>
            </w:r>
          </w:p>
        </w:tc>
        <w:tc>
          <w:tcPr>
            <w:tcW w:w="25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项目名称</w:t>
            </w:r>
          </w:p>
        </w:tc>
        <w:tc>
          <w:tcPr>
            <w:tcW w:w="6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单位</w:t>
            </w: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工程量</w:t>
            </w: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限价</w:t>
            </w:r>
          </w:p>
        </w:tc>
        <w:tc>
          <w:tcPr>
            <w:tcW w:w="11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9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CellMar>
            <w:top w:w="0" w:type="dxa"/>
            <w:left w:w="0" w:type="dxa"/>
            <w:bottom w:w="0" w:type="dxa"/>
            <w:right w:w="0" w:type="dxa"/>
          </w:tblCellMar>
        </w:tblPrEx>
        <w:trPr>
          <w:trHeight w:val="23" w:hRule="atLeast"/>
          <w:jc w:val="center"/>
        </w:trPr>
        <w:tc>
          <w:tcPr>
            <w:tcW w:w="4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25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地库-土建工程</w:t>
            </w:r>
          </w:p>
        </w:tc>
        <w:tc>
          <w:tcPr>
            <w:tcW w:w="6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1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1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9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r>
      <w:tr>
        <w:tblPrEx>
          <w:tblCellMar>
            <w:top w:w="0" w:type="dxa"/>
            <w:left w:w="0" w:type="dxa"/>
            <w:bottom w:w="0" w:type="dxa"/>
            <w:right w:w="0" w:type="dxa"/>
          </w:tblCellMar>
        </w:tblPrEx>
        <w:trPr>
          <w:trHeight w:val="23" w:hRule="atLeast"/>
          <w:jc w:val="center"/>
        </w:trPr>
        <w:tc>
          <w:tcPr>
            <w:tcW w:w="4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25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蒸压砂加气砼砌块</w:t>
            </w:r>
          </w:p>
        </w:tc>
        <w:tc>
          <w:tcPr>
            <w:tcW w:w="6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r>
              <w:rPr>
                <w:rFonts w:ascii="Times New Roman" w:hAnsi="Times New Roman" w:eastAsia="宋体" w:cs="Times New Roman"/>
                <w:sz w:val="18"/>
                <w:szCs w:val="18"/>
                <w:vertAlign w:val="superscript"/>
              </w:rPr>
              <w:t>3</w:t>
            </w: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854.94</w:t>
            </w: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753.34</w:t>
            </w:r>
          </w:p>
        </w:tc>
        <w:tc>
          <w:tcPr>
            <w:tcW w:w="11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734.23</w:t>
            </w:r>
          </w:p>
        </w:tc>
        <w:tc>
          <w:tcPr>
            <w:tcW w:w="11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694.59</w:t>
            </w:r>
          </w:p>
        </w:tc>
        <w:tc>
          <w:tcPr>
            <w:tcW w:w="9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666.37</w:t>
            </w:r>
          </w:p>
        </w:tc>
      </w:tr>
      <w:tr>
        <w:tblPrEx>
          <w:tblCellMar>
            <w:top w:w="0" w:type="dxa"/>
            <w:left w:w="0" w:type="dxa"/>
            <w:bottom w:w="0" w:type="dxa"/>
            <w:right w:w="0" w:type="dxa"/>
          </w:tblCellMar>
        </w:tblPrEx>
        <w:trPr>
          <w:trHeight w:val="23" w:hRule="atLeast"/>
          <w:jc w:val="center"/>
        </w:trPr>
        <w:tc>
          <w:tcPr>
            <w:tcW w:w="4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25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蒸压灰加气砼砌块</w:t>
            </w:r>
          </w:p>
        </w:tc>
        <w:tc>
          <w:tcPr>
            <w:tcW w:w="6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r>
              <w:rPr>
                <w:rFonts w:ascii="Times New Roman" w:hAnsi="Times New Roman" w:eastAsia="宋体" w:cs="Times New Roman"/>
                <w:sz w:val="18"/>
                <w:szCs w:val="18"/>
                <w:vertAlign w:val="superscript"/>
              </w:rPr>
              <w:t>3</w:t>
            </w: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854.94</w:t>
            </w: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721.33</w:t>
            </w:r>
          </w:p>
        </w:tc>
        <w:tc>
          <w:tcPr>
            <w:tcW w:w="11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605.83</w:t>
            </w:r>
          </w:p>
        </w:tc>
        <w:tc>
          <w:tcPr>
            <w:tcW w:w="11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672.89</w:t>
            </w:r>
          </w:p>
        </w:tc>
        <w:tc>
          <w:tcPr>
            <w:tcW w:w="9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666.37</w:t>
            </w:r>
          </w:p>
        </w:tc>
      </w:tr>
      <w:tr>
        <w:tblPrEx>
          <w:tblCellMar>
            <w:top w:w="0" w:type="dxa"/>
            <w:left w:w="0" w:type="dxa"/>
            <w:bottom w:w="0" w:type="dxa"/>
            <w:right w:w="0" w:type="dxa"/>
          </w:tblCellMar>
        </w:tblPrEx>
        <w:trPr>
          <w:trHeight w:val="23" w:hRule="atLeast"/>
          <w:jc w:val="center"/>
        </w:trPr>
        <w:tc>
          <w:tcPr>
            <w:tcW w:w="4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25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小高层-土建工程</w:t>
            </w:r>
          </w:p>
        </w:tc>
        <w:tc>
          <w:tcPr>
            <w:tcW w:w="6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1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1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9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r>
      <w:tr>
        <w:tblPrEx>
          <w:tblCellMar>
            <w:top w:w="0" w:type="dxa"/>
            <w:left w:w="0" w:type="dxa"/>
            <w:bottom w:w="0" w:type="dxa"/>
            <w:right w:w="0" w:type="dxa"/>
          </w:tblCellMar>
        </w:tblPrEx>
        <w:trPr>
          <w:trHeight w:val="23" w:hRule="atLeast"/>
          <w:jc w:val="center"/>
        </w:trPr>
        <w:tc>
          <w:tcPr>
            <w:tcW w:w="4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25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蒸压砂加气砼砌块</w:t>
            </w:r>
          </w:p>
        </w:tc>
        <w:tc>
          <w:tcPr>
            <w:tcW w:w="6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r>
              <w:rPr>
                <w:rFonts w:ascii="Times New Roman" w:hAnsi="Times New Roman" w:eastAsia="宋体" w:cs="Times New Roman"/>
                <w:sz w:val="18"/>
                <w:szCs w:val="18"/>
                <w:vertAlign w:val="superscript"/>
              </w:rPr>
              <w:t>3</w:t>
            </w: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1399.86</w:t>
            </w: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753.34</w:t>
            </w:r>
          </w:p>
        </w:tc>
        <w:tc>
          <w:tcPr>
            <w:tcW w:w="11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734.23</w:t>
            </w:r>
          </w:p>
        </w:tc>
        <w:tc>
          <w:tcPr>
            <w:tcW w:w="11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738.00</w:t>
            </w:r>
          </w:p>
        </w:tc>
        <w:tc>
          <w:tcPr>
            <w:tcW w:w="9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666.37</w:t>
            </w:r>
          </w:p>
        </w:tc>
      </w:tr>
      <w:tr>
        <w:tblPrEx>
          <w:tblCellMar>
            <w:top w:w="0" w:type="dxa"/>
            <w:left w:w="0" w:type="dxa"/>
            <w:bottom w:w="0" w:type="dxa"/>
            <w:right w:w="0" w:type="dxa"/>
          </w:tblCellMar>
        </w:tblPrEx>
        <w:trPr>
          <w:trHeight w:val="23" w:hRule="atLeast"/>
          <w:jc w:val="center"/>
        </w:trPr>
        <w:tc>
          <w:tcPr>
            <w:tcW w:w="4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25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蒸压灰加气砼砌块</w:t>
            </w:r>
          </w:p>
        </w:tc>
        <w:tc>
          <w:tcPr>
            <w:tcW w:w="6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r>
              <w:rPr>
                <w:rFonts w:ascii="Times New Roman" w:hAnsi="Times New Roman" w:eastAsia="宋体" w:cs="Times New Roman"/>
                <w:sz w:val="18"/>
                <w:szCs w:val="18"/>
                <w:vertAlign w:val="superscript"/>
              </w:rPr>
              <w:t>3</w:t>
            </w: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2099.79</w:t>
            </w: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721.33</w:t>
            </w:r>
          </w:p>
        </w:tc>
        <w:tc>
          <w:tcPr>
            <w:tcW w:w="11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605.83</w:t>
            </w:r>
          </w:p>
        </w:tc>
        <w:tc>
          <w:tcPr>
            <w:tcW w:w="11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716.30</w:t>
            </w:r>
          </w:p>
        </w:tc>
        <w:tc>
          <w:tcPr>
            <w:tcW w:w="9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666.37</w:t>
            </w:r>
          </w:p>
        </w:tc>
      </w:tr>
      <w:tr>
        <w:tblPrEx>
          <w:tblCellMar>
            <w:top w:w="0" w:type="dxa"/>
            <w:left w:w="0" w:type="dxa"/>
            <w:bottom w:w="0" w:type="dxa"/>
            <w:right w:w="0" w:type="dxa"/>
          </w:tblCellMar>
        </w:tblPrEx>
        <w:trPr>
          <w:trHeight w:val="23" w:hRule="atLeast"/>
          <w:jc w:val="center"/>
        </w:trPr>
        <w:tc>
          <w:tcPr>
            <w:tcW w:w="4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25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混凝土实心砖</w:t>
            </w:r>
          </w:p>
        </w:tc>
        <w:tc>
          <w:tcPr>
            <w:tcW w:w="6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r>
              <w:rPr>
                <w:rFonts w:ascii="Times New Roman" w:hAnsi="Times New Roman" w:eastAsia="宋体" w:cs="Times New Roman"/>
                <w:sz w:val="18"/>
                <w:szCs w:val="18"/>
                <w:vertAlign w:val="superscript"/>
              </w:rPr>
              <w:t>3</w:t>
            </w: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699.93</w:t>
            </w: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918.60</w:t>
            </w:r>
          </w:p>
        </w:tc>
        <w:tc>
          <w:tcPr>
            <w:tcW w:w="11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outlineLvl w:val="0"/>
              <w:rPr>
                <w:rFonts w:ascii="Times New Roman" w:hAnsi="Times New Roman" w:eastAsia="宋体" w:cs="Times New Roman"/>
                <w:sz w:val="18"/>
                <w:szCs w:val="18"/>
              </w:rPr>
            </w:pPr>
            <w:r>
              <w:rPr>
                <w:rFonts w:ascii="Times New Roman" w:hAnsi="Times New Roman" w:eastAsia="宋体" w:cs="Times New Roman"/>
                <w:sz w:val="18"/>
                <w:szCs w:val="18"/>
              </w:rPr>
              <w:t>718.18</w:t>
            </w:r>
          </w:p>
        </w:tc>
        <w:tc>
          <w:tcPr>
            <w:tcW w:w="11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outlineLvl w:val="0"/>
              <w:rPr>
                <w:rFonts w:ascii="Times New Roman" w:hAnsi="Times New Roman" w:eastAsia="宋体" w:cs="Times New Roman"/>
                <w:sz w:val="18"/>
                <w:szCs w:val="18"/>
              </w:rPr>
            </w:pPr>
            <w:r>
              <w:rPr>
                <w:rFonts w:ascii="Times New Roman" w:hAnsi="Times New Roman" w:eastAsia="宋体" w:cs="Times New Roman"/>
                <w:sz w:val="18"/>
                <w:szCs w:val="18"/>
              </w:rPr>
              <w:t>738.00</w:t>
            </w:r>
          </w:p>
        </w:tc>
        <w:tc>
          <w:tcPr>
            <w:tcW w:w="9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701.01</w:t>
            </w:r>
          </w:p>
        </w:tc>
      </w:tr>
      <w:tr>
        <w:tblPrEx>
          <w:tblCellMar>
            <w:top w:w="0" w:type="dxa"/>
            <w:left w:w="0" w:type="dxa"/>
            <w:bottom w:w="0" w:type="dxa"/>
            <w:right w:w="0" w:type="dxa"/>
          </w:tblCellMar>
        </w:tblPrEx>
        <w:trPr>
          <w:trHeight w:val="23" w:hRule="atLeast"/>
          <w:jc w:val="center"/>
        </w:trPr>
        <w:tc>
          <w:tcPr>
            <w:tcW w:w="4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25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商业配套-土建工程</w:t>
            </w:r>
          </w:p>
        </w:tc>
        <w:tc>
          <w:tcPr>
            <w:tcW w:w="6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1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1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9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r>
      <w:tr>
        <w:tblPrEx>
          <w:tblCellMar>
            <w:top w:w="0" w:type="dxa"/>
            <w:left w:w="0" w:type="dxa"/>
            <w:bottom w:w="0" w:type="dxa"/>
            <w:right w:w="0" w:type="dxa"/>
          </w:tblCellMar>
        </w:tblPrEx>
        <w:trPr>
          <w:trHeight w:val="23" w:hRule="atLeast"/>
          <w:jc w:val="center"/>
        </w:trPr>
        <w:tc>
          <w:tcPr>
            <w:tcW w:w="4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25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蒸压砂加气砼砌块</w:t>
            </w:r>
          </w:p>
        </w:tc>
        <w:tc>
          <w:tcPr>
            <w:tcW w:w="6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r>
              <w:rPr>
                <w:rFonts w:ascii="Times New Roman" w:hAnsi="Times New Roman" w:eastAsia="宋体" w:cs="Times New Roman"/>
                <w:sz w:val="18"/>
                <w:szCs w:val="18"/>
                <w:vertAlign w:val="superscript"/>
              </w:rPr>
              <w:t>3</w:t>
            </w: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262.50</w:t>
            </w: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753.34</w:t>
            </w:r>
          </w:p>
        </w:tc>
        <w:tc>
          <w:tcPr>
            <w:tcW w:w="11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734.23</w:t>
            </w:r>
          </w:p>
        </w:tc>
        <w:tc>
          <w:tcPr>
            <w:tcW w:w="11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738.00</w:t>
            </w:r>
          </w:p>
        </w:tc>
        <w:tc>
          <w:tcPr>
            <w:tcW w:w="9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666.38</w:t>
            </w:r>
          </w:p>
        </w:tc>
      </w:tr>
      <w:tr>
        <w:tblPrEx>
          <w:tblCellMar>
            <w:top w:w="0" w:type="dxa"/>
            <w:left w:w="0" w:type="dxa"/>
            <w:bottom w:w="0" w:type="dxa"/>
            <w:right w:w="0" w:type="dxa"/>
          </w:tblCellMar>
        </w:tblPrEx>
        <w:trPr>
          <w:trHeight w:val="23" w:hRule="atLeast"/>
          <w:jc w:val="center"/>
        </w:trPr>
        <w:tc>
          <w:tcPr>
            <w:tcW w:w="4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255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蒸压灰加气砼砌块</w:t>
            </w:r>
          </w:p>
        </w:tc>
        <w:tc>
          <w:tcPr>
            <w:tcW w:w="67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r>
              <w:rPr>
                <w:rFonts w:ascii="Times New Roman" w:hAnsi="Times New Roman" w:eastAsia="宋体" w:cs="Times New Roman"/>
                <w:sz w:val="18"/>
                <w:szCs w:val="18"/>
                <w:vertAlign w:val="superscript"/>
              </w:rPr>
              <w:t>3</w:t>
            </w:r>
          </w:p>
        </w:tc>
        <w:tc>
          <w:tcPr>
            <w:tcW w:w="87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262.50</w:t>
            </w:r>
          </w:p>
        </w:tc>
        <w:tc>
          <w:tcPr>
            <w:tcW w:w="103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721.33</w:t>
            </w:r>
          </w:p>
        </w:tc>
        <w:tc>
          <w:tcPr>
            <w:tcW w:w="11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605.83</w:t>
            </w:r>
          </w:p>
        </w:tc>
        <w:tc>
          <w:tcPr>
            <w:tcW w:w="11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716.30</w:t>
            </w:r>
          </w:p>
        </w:tc>
        <w:tc>
          <w:tcPr>
            <w:tcW w:w="99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666.38</w:t>
            </w:r>
          </w:p>
        </w:tc>
      </w:tr>
    </w:tbl>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砌筑工程中，蒸压砂加气砼砌块最低标</w:t>
      </w:r>
      <w:r>
        <w:rPr>
          <w:rFonts w:hint="eastAsia" w:ascii="Times New Roman" w:hAnsi="Times New Roman" w:eastAsia="宋体" w:cs="Times New Roman"/>
          <w:szCs w:val="21"/>
        </w:rPr>
        <w:t>××××</w:t>
      </w:r>
      <w:r>
        <w:rPr>
          <w:rFonts w:ascii="Times New Roman" w:hAnsi="Times New Roman" w:eastAsia="宋体" w:cs="Times New Roman"/>
          <w:szCs w:val="21"/>
        </w:rPr>
        <w:t>与限价较为接近，属于市场合理范围，蒸压灰加气砼砌块最低标</w:t>
      </w:r>
      <w:r>
        <w:rPr>
          <w:rFonts w:hint="eastAsia" w:ascii="Times New Roman" w:hAnsi="Times New Roman" w:eastAsia="宋体" w:cs="Times New Roman"/>
          <w:szCs w:val="21"/>
        </w:rPr>
        <w:t>××××</w:t>
      </w:r>
      <w:r>
        <w:rPr>
          <w:rFonts w:ascii="Times New Roman" w:hAnsi="Times New Roman" w:eastAsia="宋体" w:cs="Times New Roman"/>
          <w:szCs w:val="21"/>
        </w:rPr>
        <w:t>报价较其他家价格偏低较多，经对比分析，此项存在不平衡报价，此项清单的综合单价已在询标文件中进行确认。</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墙、柱面、地面装饰工程综合单价对比情况，如下表：</w:t>
      </w:r>
    </w:p>
    <w:tbl>
      <w:tblPr>
        <w:tblStyle w:val="12"/>
        <w:tblW w:w="8787" w:type="dxa"/>
        <w:jc w:val="center"/>
        <w:tblLayout w:type="fixed"/>
        <w:tblCellMar>
          <w:top w:w="0" w:type="dxa"/>
          <w:left w:w="0" w:type="dxa"/>
          <w:bottom w:w="0" w:type="dxa"/>
          <w:right w:w="0" w:type="dxa"/>
        </w:tblCellMar>
      </w:tblPr>
      <w:tblGrid>
        <w:gridCol w:w="670"/>
        <w:gridCol w:w="2226"/>
        <w:gridCol w:w="516"/>
        <w:gridCol w:w="1055"/>
        <w:gridCol w:w="1008"/>
        <w:gridCol w:w="1061"/>
        <w:gridCol w:w="1096"/>
        <w:gridCol w:w="1155"/>
      </w:tblGrid>
      <w:tr>
        <w:tblPrEx>
          <w:tblCellMar>
            <w:top w:w="0" w:type="dxa"/>
            <w:left w:w="0" w:type="dxa"/>
            <w:bottom w:w="0" w:type="dxa"/>
            <w:right w:w="0" w:type="dxa"/>
          </w:tblCellMar>
        </w:tblPrEx>
        <w:trPr>
          <w:trHeight w:val="23" w:hRule="atLeast"/>
          <w:jc w:val="center"/>
        </w:trPr>
        <w:tc>
          <w:tcPr>
            <w:tcW w:w="8995" w:type="dxa"/>
            <w:gridSpan w:val="8"/>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黑体" w:cs="Times New Roman"/>
                <w:sz w:val="18"/>
                <w:szCs w:val="18"/>
              </w:rPr>
            </w:pPr>
            <w:r>
              <w:rPr>
                <w:rFonts w:ascii="Times New Roman" w:hAnsi="Times New Roman" w:eastAsia="黑体" w:cs="Times New Roman"/>
                <w:sz w:val="18"/>
                <w:szCs w:val="18"/>
              </w:rPr>
              <w:t xml:space="preserve"> 表3.1.5  墙、柱面装饰工程综合单价对比表</w:t>
            </w:r>
          </w:p>
        </w:tc>
      </w:tr>
      <w:tr>
        <w:tblPrEx>
          <w:tblCellMar>
            <w:top w:w="0" w:type="dxa"/>
            <w:left w:w="0" w:type="dxa"/>
            <w:bottom w:w="0" w:type="dxa"/>
            <w:right w:w="0" w:type="dxa"/>
          </w:tblCellMar>
        </w:tblPrEx>
        <w:trPr>
          <w:trHeight w:val="23" w:hRule="atLeast"/>
          <w:jc w:val="center"/>
        </w:trPr>
        <w:tc>
          <w:tcPr>
            <w:tcW w:w="6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序号</w:t>
            </w:r>
          </w:p>
        </w:tc>
        <w:tc>
          <w:tcPr>
            <w:tcW w:w="22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项目名称</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单位</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工程量</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限价</w:t>
            </w:r>
          </w:p>
        </w:tc>
        <w:tc>
          <w:tcPr>
            <w:tcW w:w="10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CellMar>
            <w:top w:w="0" w:type="dxa"/>
            <w:left w:w="0" w:type="dxa"/>
            <w:bottom w:w="0" w:type="dxa"/>
            <w:right w:w="0" w:type="dxa"/>
          </w:tblCellMar>
        </w:tblPrEx>
        <w:trPr>
          <w:trHeight w:val="23" w:hRule="atLeast"/>
          <w:jc w:val="center"/>
        </w:trPr>
        <w:tc>
          <w:tcPr>
            <w:tcW w:w="6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22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地库-土建工程</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0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1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1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r>
      <w:tr>
        <w:tblPrEx>
          <w:tblCellMar>
            <w:top w:w="0" w:type="dxa"/>
            <w:left w:w="0" w:type="dxa"/>
            <w:bottom w:w="0" w:type="dxa"/>
            <w:right w:w="0" w:type="dxa"/>
          </w:tblCellMar>
        </w:tblPrEx>
        <w:trPr>
          <w:trHeight w:val="23" w:hRule="atLeast"/>
          <w:jc w:val="center"/>
        </w:trPr>
        <w:tc>
          <w:tcPr>
            <w:tcW w:w="6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22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12厚水泥砂浆粉刷</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r>
              <w:rPr>
                <w:rFonts w:ascii="Times New Roman" w:hAnsi="Times New Roman" w:eastAsia="宋体" w:cs="Times New Roman"/>
                <w:sz w:val="18"/>
                <w:szCs w:val="18"/>
                <w:vertAlign w:val="superscript"/>
              </w:rPr>
              <w:t>2</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49258.72</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26.21</w:t>
            </w:r>
          </w:p>
        </w:tc>
        <w:tc>
          <w:tcPr>
            <w:tcW w:w="10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25.71</w:t>
            </w:r>
          </w:p>
        </w:tc>
        <w:tc>
          <w:tcPr>
            <w:tcW w:w="11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21.71</w:t>
            </w:r>
          </w:p>
        </w:tc>
        <w:tc>
          <w:tcPr>
            <w:tcW w:w="11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25.34</w:t>
            </w:r>
          </w:p>
        </w:tc>
      </w:tr>
      <w:tr>
        <w:tblPrEx>
          <w:tblCellMar>
            <w:top w:w="0" w:type="dxa"/>
            <w:left w:w="0" w:type="dxa"/>
            <w:bottom w:w="0" w:type="dxa"/>
            <w:right w:w="0" w:type="dxa"/>
          </w:tblCellMar>
        </w:tblPrEx>
        <w:trPr>
          <w:trHeight w:val="23" w:hRule="atLeast"/>
          <w:jc w:val="center"/>
        </w:trPr>
        <w:tc>
          <w:tcPr>
            <w:tcW w:w="6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22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20mm厚加强型</w:t>
            </w:r>
            <w:r>
              <w:rPr>
                <w:rFonts w:hint="eastAsia" w:ascii="Times New Roman" w:hAnsi="Times New Roman" w:eastAsia="宋体" w:cs="Times New Roman"/>
                <w:sz w:val="18"/>
                <w:szCs w:val="18"/>
              </w:rPr>
              <w:t>×</w:t>
            </w:r>
            <w:r>
              <w:rPr>
                <w:rFonts w:ascii="Times New Roman" w:hAnsi="Times New Roman" w:eastAsia="宋体" w:cs="Times New Roman"/>
                <w:sz w:val="18"/>
                <w:szCs w:val="18"/>
              </w:rPr>
              <w:t>PS保护层</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r>
              <w:rPr>
                <w:rFonts w:ascii="Times New Roman" w:hAnsi="Times New Roman" w:eastAsia="宋体" w:cs="Times New Roman"/>
                <w:sz w:val="18"/>
                <w:szCs w:val="18"/>
                <w:vertAlign w:val="superscript"/>
              </w:rPr>
              <w:t>2</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8099.38</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16.92</w:t>
            </w:r>
          </w:p>
        </w:tc>
        <w:tc>
          <w:tcPr>
            <w:tcW w:w="10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15.62</w:t>
            </w:r>
          </w:p>
        </w:tc>
        <w:tc>
          <w:tcPr>
            <w:tcW w:w="11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9.23</w:t>
            </w:r>
          </w:p>
        </w:tc>
        <w:tc>
          <w:tcPr>
            <w:tcW w:w="11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10.72</w:t>
            </w:r>
          </w:p>
        </w:tc>
      </w:tr>
      <w:tr>
        <w:tblPrEx>
          <w:tblCellMar>
            <w:top w:w="0" w:type="dxa"/>
            <w:left w:w="0" w:type="dxa"/>
            <w:bottom w:w="0" w:type="dxa"/>
            <w:right w:w="0" w:type="dxa"/>
          </w:tblCellMar>
        </w:tblPrEx>
        <w:trPr>
          <w:trHeight w:val="23" w:hRule="atLeast"/>
          <w:jc w:val="center"/>
        </w:trPr>
        <w:tc>
          <w:tcPr>
            <w:tcW w:w="6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22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40~100厚C30细石砼地面</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r>
              <w:rPr>
                <w:rFonts w:ascii="Times New Roman" w:hAnsi="Times New Roman" w:eastAsia="宋体" w:cs="Times New Roman"/>
                <w:sz w:val="18"/>
                <w:szCs w:val="18"/>
                <w:vertAlign w:val="superscript"/>
              </w:rPr>
              <w:t>2</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24609.03</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58.43</w:t>
            </w:r>
          </w:p>
        </w:tc>
        <w:tc>
          <w:tcPr>
            <w:tcW w:w="10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56.21</w:t>
            </w:r>
          </w:p>
        </w:tc>
        <w:tc>
          <w:tcPr>
            <w:tcW w:w="11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40.26</w:t>
            </w:r>
          </w:p>
        </w:tc>
        <w:tc>
          <w:tcPr>
            <w:tcW w:w="11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59.64</w:t>
            </w:r>
          </w:p>
        </w:tc>
      </w:tr>
      <w:tr>
        <w:tblPrEx>
          <w:tblCellMar>
            <w:top w:w="0" w:type="dxa"/>
            <w:left w:w="0" w:type="dxa"/>
            <w:bottom w:w="0" w:type="dxa"/>
            <w:right w:w="0" w:type="dxa"/>
          </w:tblCellMar>
        </w:tblPrEx>
        <w:trPr>
          <w:trHeight w:val="23" w:hRule="atLeast"/>
          <w:jc w:val="center"/>
        </w:trPr>
        <w:tc>
          <w:tcPr>
            <w:tcW w:w="6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22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小高层-土建工程</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0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1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1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r>
      <w:tr>
        <w:tblPrEx>
          <w:tblCellMar>
            <w:top w:w="0" w:type="dxa"/>
            <w:left w:w="0" w:type="dxa"/>
            <w:bottom w:w="0" w:type="dxa"/>
            <w:right w:w="0" w:type="dxa"/>
          </w:tblCellMar>
        </w:tblPrEx>
        <w:trPr>
          <w:trHeight w:val="23" w:hRule="atLeast"/>
          <w:jc w:val="center"/>
        </w:trPr>
        <w:tc>
          <w:tcPr>
            <w:tcW w:w="6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22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5+12厚水泥砂浆分层粉刷</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r>
              <w:rPr>
                <w:rFonts w:ascii="Times New Roman" w:hAnsi="Times New Roman" w:eastAsia="宋体" w:cs="Times New Roman"/>
                <w:sz w:val="18"/>
                <w:szCs w:val="18"/>
                <w:vertAlign w:val="superscript"/>
              </w:rPr>
              <w:t>2</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2934.85</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33.10</w:t>
            </w:r>
          </w:p>
        </w:tc>
        <w:tc>
          <w:tcPr>
            <w:tcW w:w="10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29.86</w:t>
            </w:r>
          </w:p>
        </w:tc>
        <w:tc>
          <w:tcPr>
            <w:tcW w:w="11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21.71</w:t>
            </w:r>
          </w:p>
        </w:tc>
        <w:tc>
          <w:tcPr>
            <w:tcW w:w="11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30.90</w:t>
            </w:r>
          </w:p>
        </w:tc>
      </w:tr>
      <w:tr>
        <w:tblPrEx>
          <w:tblCellMar>
            <w:top w:w="0" w:type="dxa"/>
            <w:left w:w="0" w:type="dxa"/>
            <w:bottom w:w="0" w:type="dxa"/>
            <w:right w:w="0" w:type="dxa"/>
          </w:tblCellMar>
        </w:tblPrEx>
        <w:trPr>
          <w:trHeight w:val="23" w:hRule="atLeast"/>
          <w:jc w:val="center"/>
        </w:trPr>
        <w:tc>
          <w:tcPr>
            <w:tcW w:w="6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22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15厚粉刷石膏砂浆</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r>
              <w:rPr>
                <w:rFonts w:ascii="Times New Roman" w:hAnsi="Times New Roman" w:eastAsia="宋体" w:cs="Times New Roman"/>
                <w:sz w:val="18"/>
                <w:szCs w:val="18"/>
                <w:vertAlign w:val="superscript"/>
              </w:rPr>
              <w:t>2</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97828.29</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46.67</w:t>
            </w:r>
          </w:p>
        </w:tc>
        <w:tc>
          <w:tcPr>
            <w:tcW w:w="10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25.68</w:t>
            </w:r>
          </w:p>
        </w:tc>
        <w:tc>
          <w:tcPr>
            <w:tcW w:w="11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26.05</w:t>
            </w:r>
          </w:p>
        </w:tc>
        <w:tc>
          <w:tcPr>
            <w:tcW w:w="11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33.58</w:t>
            </w:r>
          </w:p>
        </w:tc>
      </w:tr>
      <w:tr>
        <w:tblPrEx>
          <w:tblCellMar>
            <w:top w:w="0" w:type="dxa"/>
            <w:left w:w="0" w:type="dxa"/>
            <w:bottom w:w="0" w:type="dxa"/>
            <w:right w:w="0" w:type="dxa"/>
          </w:tblCellMar>
        </w:tblPrEx>
        <w:trPr>
          <w:trHeight w:val="23" w:hRule="atLeast"/>
          <w:jc w:val="center"/>
        </w:trPr>
        <w:tc>
          <w:tcPr>
            <w:tcW w:w="6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22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20mm厚1：3普通防水砂浆</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r>
              <w:rPr>
                <w:rFonts w:ascii="Times New Roman" w:hAnsi="Times New Roman" w:eastAsia="宋体" w:cs="Times New Roman"/>
                <w:sz w:val="18"/>
                <w:szCs w:val="18"/>
                <w:vertAlign w:val="superscript"/>
              </w:rPr>
              <w:t>2</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111988.80</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49.15</w:t>
            </w:r>
          </w:p>
        </w:tc>
        <w:tc>
          <w:tcPr>
            <w:tcW w:w="10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40.35</w:t>
            </w:r>
          </w:p>
        </w:tc>
        <w:tc>
          <w:tcPr>
            <w:tcW w:w="11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52.09</w:t>
            </w:r>
          </w:p>
        </w:tc>
        <w:tc>
          <w:tcPr>
            <w:tcW w:w="11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45.88</w:t>
            </w:r>
          </w:p>
        </w:tc>
      </w:tr>
      <w:tr>
        <w:tblPrEx>
          <w:tblCellMar>
            <w:top w:w="0" w:type="dxa"/>
            <w:left w:w="0" w:type="dxa"/>
            <w:bottom w:w="0" w:type="dxa"/>
            <w:right w:w="0" w:type="dxa"/>
          </w:tblCellMar>
        </w:tblPrEx>
        <w:trPr>
          <w:trHeight w:val="23" w:hRule="atLeast"/>
          <w:jc w:val="center"/>
        </w:trPr>
        <w:tc>
          <w:tcPr>
            <w:tcW w:w="6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22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40厚C25细石砼，随打随抹</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r>
              <w:rPr>
                <w:rFonts w:ascii="Times New Roman" w:hAnsi="Times New Roman" w:eastAsia="宋体" w:cs="Times New Roman"/>
                <w:sz w:val="18"/>
                <w:szCs w:val="18"/>
                <w:vertAlign w:val="superscript"/>
              </w:rPr>
              <w:t>2</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33711.76</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41.81</w:t>
            </w:r>
          </w:p>
        </w:tc>
        <w:tc>
          <w:tcPr>
            <w:tcW w:w="10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32.67</w:t>
            </w:r>
          </w:p>
        </w:tc>
        <w:tc>
          <w:tcPr>
            <w:tcW w:w="11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30.82</w:t>
            </w:r>
          </w:p>
        </w:tc>
        <w:tc>
          <w:tcPr>
            <w:tcW w:w="11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37.84</w:t>
            </w:r>
          </w:p>
        </w:tc>
      </w:tr>
      <w:tr>
        <w:tblPrEx>
          <w:tblCellMar>
            <w:top w:w="0" w:type="dxa"/>
            <w:left w:w="0" w:type="dxa"/>
            <w:bottom w:w="0" w:type="dxa"/>
            <w:right w:w="0" w:type="dxa"/>
          </w:tblCellMar>
        </w:tblPrEx>
        <w:trPr>
          <w:trHeight w:val="23" w:hRule="atLeast"/>
          <w:jc w:val="center"/>
        </w:trPr>
        <w:tc>
          <w:tcPr>
            <w:tcW w:w="6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22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商业及配套-土建工程</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0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1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c>
          <w:tcPr>
            <w:tcW w:w="11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p>
        </w:tc>
      </w:tr>
      <w:tr>
        <w:tblPrEx>
          <w:tblCellMar>
            <w:top w:w="0" w:type="dxa"/>
            <w:left w:w="0" w:type="dxa"/>
            <w:bottom w:w="0" w:type="dxa"/>
            <w:right w:w="0" w:type="dxa"/>
          </w:tblCellMar>
        </w:tblPrEx>
        <w:trPr>
          <w:trHeight w:val="23" w:hRule="atLeast"/>
          <w:jc w:val="center"/>
        </w:trPr>
        <w:tc>
          <w:tcPr>
            <w:tcW w:w="6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22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15厚水泥砂浆粉刷</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r>
              <w:rPr>
                <w:rFonts w:ascii="Times New Roman" w:hAnsi="Times New Roman" w:eastAsia="宋体" w:cs="Times New Roman"/>
                <w:sz w:val="18"/>
                <w:szCs w:val="18"/>
                <w:vertAlign w:val="superscript"/>
              </w:rPr>
              <w:t>2</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18000.00</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31.58</w:t>
            </w:r>
          </w:p>
        </w:tc>
        <w:tc>
          <w:tcPr>
            <w:tcW w:w="10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28.14</w:t>
            </w:r>
          </w:p>
        </w:tc>
        <w:tc>
          <w:tcPr>
            <w:tcW w:w="11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21.71</w:t>
            </w:r>
          </w:p>
        </w:tc>
        <w:tc>
          <w:tcPr>
            <w:tcW w:w="11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29.75</w:t>
            </w:r>
          </w:p>
        </w:tc>
      </w:tr>
      <w:tr>
        <w:tblPrEx>
          <w:tblCellMar>
            <w:top w:w="0" w:type="dxa"/>
            <w:left w:w="0" w:type="dxa"/>
            <w:bottom w:w="0" w:type="dxa"/>
            <w:right w:w="0" w:type="dxa"/>
          </w:tblCellMar>
        </w:tblPrEx>
        <w:trPr>
          <w:trHeight w:val="23" w:hRule="atLeast"/>
          <w:jc w:val="center"/>
        </w:trPr>
        <w:tc>
          <w:tcPr>
            <w:tcW w:w="68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22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20mm厚1：3普通防水砂浆</w:t>
            </w:r>
          </w:p>
        </w:tc>
        <w:tc>
          <w:tcPr>
            <w:tcW w:w="5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r>
              <w:rPr>
                <w:rFonts w:ascii="Times New Roman" w:hAnsi="Times New Roman" w:eastAsia="宋体" w:cs="Times New Roman"/>
                <w:sz w:val="18"/>
                <w:szCs w:val="18"/>
                <w:vertAlign w:val="superscript"/>
              </w:rPr>
              <w:t>2</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3556.00</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49.15</w:t>
            </w:r>
          </w:p>
        </w:tc>
        <w:tc>
          <w:tcPr>
            <w:tcW w:w="108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40.35</w:t>
            </w:r>
          </w:p>
        </w:tc>
        <w:tc>
          <w:tcPr>
            <w:tcW w:w="11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52.09</w:t>
            </w:r>
          </w:p>
        </w:tc>
        <w:tc>
          <w:tcPr>
            <w:tcW w:w="118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45.88</w:t>
            </w:r>
          </w:p>
        </w:tc>
      </w:tr>
    </w:tbl>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墙柱面及楼地面装饰工程中，最低标</w:t>
      </w:r>
      <w:r>
        <w:rPr>
          <w:rFonts w:hint="eastAsia" w:ascii="Times New Roman" w:hAnsi="Times New Roman" w:eastAsia="宋体" w:cs="Times New Roman"/>
          <w:szCs w:val="21"/>
        </w:rPr>
        <w:t>××××</w:t>
      </w:r>
      <w:r>
        <w:rPr>
          <w:rFonts w:ascii="Times New Roman" w:hAnsi="Times New Roman" w:eastAsia="宋体" w:cs="Times New Roman"/>
          <w:szCs w:val="21"/>
        </w:rPr>
        <w:t>除15厚粉刷石膏砂浆项目明显偏低，其他项报价均处于合理区间水平，粉刷石膏砂浆清单项的综合单价已在询标文件中进行确认。</w:t>
      </w:r>
    </w:p>
    <w:p>
      <w:pPr>
        <w:overflowPunct w:val="0"/>
        <w:ind w:firstLine="420" w:firstLineChars="200"/>
        <w:rPr>
          <w:rFonts w:ascii="Times New Roman" w:hAnsi="Times New Roman" w:eastAsia="宋体" w:cs="Times New Roman"/>
          <w:szCs w:val="21"/>
          <w:highlight w:val="cyan"/>
        </w:rPr>
      </w:pPr>
      <w:r>
        <w:rPr>
          <w:rFonts w:ascii="Times New Roman" w:hAnsi="Times New Roman" w:eastAsia="宋体" w:cs="Times New Roman"/>
          <w:szCs w:val="21"/>
        </w:rPr>
        <w:t>其中安装工程：</w:t>
      </w:r>
    </w:p>
    <w:p>
      <w:pPr>
        <w:overflowPunct w:val="0"/>
        <w:ind w:firstLine="420" w:firstLineChars="200"/>
        <w:rPr>
          <w:rFonts w:ascii="Times New Roman" w:hAnsi="Times New Roman" w:eastAsia="宋体" w:cs="Times New Roman"/>
          <w:szCs w:val="21"/>
        </w:rPr>
      </w:pPr>
      <w:bookmarkStart w:id="180" w:name="_Toc7116"/>
      <w:r>
        <w:rPr>
          <w:rFonts w:ascii="Times New Roman" w:hAnsi="Times New Roman" w:eastAsia="宋体" w:cs="Times New Roman"/>
          <w:szCs w:val="21"/>
        </w:rPr>
        <w:t>电气管道工程综合单价对比情况，如下表：</w:t>
      </w:r>
    </w:p>
    <w:tbl>
      <w:tblPr>
        <w:tblStyle w:val="12"/>
        <w:tblW w:w="8787" w:type="dxa"/>
        <w:jc w:val="center"/>
        <w:tblLayout w:type="fixed"/>
        <w:tblCellMar>
          <w:top w:w="0" w:type="dxa"/>
          <w:left w:w="0" w:type="dxa"/>
          <w:bottom w:w="0" w:type="dxa"/>
          <w:right w:w="0" w:type="dxa"/>
        </w:tblCellMar>
      </w:tblPr>
      <w:tblGrid>
        <w:gridCol w:w="478"/>
        <w:gridCol w:w="1741"/>
        <w:gridCol w:w="880"/>
        <w:gridCol w:w="1137"/>
        <w:gridCol w:w="977"/>
        <w:gridCol w:w="1133"/>
        <w:gridCol w:w="1124"/>
        <w:gridCol w:w="1317"/>
      </w:tblGrid>
      <w:tr>
        <w:tblPrEx>
          <w:tblCellMar>
            <w:top w:w="0" w:type="dxa"/>
            <w:left w:w="0" w:type="dxa"/>
            <w:bottom w:w="0" w:type="dxa"/>
            <w:right w:w="0" w:type="dxa"/>
          </w:tblCellMar>
        </w:tblPrEx>
        <w:trPr>
          <w:trHeight w:val="23" w:hRule="atLeast"/>
          <w:jc w:val="center"/>
        </w:trPr>
        <w:tc>
          <w:tcPr>
            <w:tcW w:w="8205" w:type="dxa"/>
            <w:gridSpan w:val="8"/>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黑体" w:cs="Times New Roman"/>
                <w:sz w:val="18"/>
                <w:szCs w:val="18"/>
              </w:rPr>
            </w:pPr>
            <w:r>
              <w:rPr>
                <w:rFonts w:ascii="Times New Roman" w:hAnsi="Times New Roman" w:eastAsia="黑体" w:cs="Times New Roman"/>
                <w:sz w:val="18"/>
                <w:szCs w:val="18"/>
              </w:rPr>
              <w:t xml:space="preserve"> 表1  电气管道工程综合单价对比表</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序号</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项目名称</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单位</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工程量</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限价</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焊接钢管SC15</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5000</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15.04</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15.59</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13.38</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15.78</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焊接钢管SC20</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20105</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18.07</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25.05</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15.71</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18.72</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镀锌电线管JDG20</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47675</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12.26</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13.27</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8.51</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8.53</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镀锌电线管JDG25</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1475</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14.73</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14.04</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11.81</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13.08</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镀锌电线管KBG20</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600</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8.25</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13.27</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8.39</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10.05</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塑料电线管PC20</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297750</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8.89</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12.94</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6.55</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7.56</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7</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塑料电线管PC25</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120050</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10.81</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12.94</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7.42</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8.94</w:t>
            </w:r>
          </w:p>
        </w:tc>
      </w:tr>
    </w:tbl>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电气管道工程，PC20及PC25管道用量很大，最低价</w:t>
      </w:r>
      <w:r>
        <w:rPr>
          <w:rFonts w:hint="eastAsia" w:ascii="Times New Roman" w:hAnsi="Times New Roman" w:eastAsia="宋体" w:cs="Times New Roman"/>
          <w:szCs w:val="21"/>
        </w:rPr>
        <w:t>××××</w:t>
      </w:r>
      <w:r>
        <w:rPr>
          <w:rFonts w:ascii="Times New Roman" w:hAnsi="Times New Roman" w:eastAsia="宋体" w:cs="Times New Roman"/>
          <w:szCs w:val="21"/>
        </w:rPr>
        <w:t>明显高于限价及其余两家，存在不平衡报价，次低价</w:t>
      </w:r>
      <w:r>
        <w:rPr>
          <w:rFonts w:hint="eastAsia" w:ascii="Times New Roman" w:hAnsi="Times New Roman" w:eastAsia="宋体" w:cs="Times New Roman"/>
          <w:szCs w:val="21"/>
        </w:rPr>
        <w:t>××××</w:t>
      </w:r>
      <w:r>
        <w:rPr>
          <w:rFonts w:ascii="Times New Roman" w:hAnsi="Times New Roman" w:eastAsia="宋体" w:cs="Times New Roman"/>
          <w:szCs w:val="21"/>
        </w:rPr>
        <w:t>综合单价最低，偏低于市场价。此类清单项的综合单价已在询标文件中进行确认。</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电气管道工程指标对比情况，如下表：</w:t>
      </w:r>
    </w:p>
    <w:tbl>
      <w:tblPr>
        <w:tblStyle w:val="12"/>
        <w:tblW w:w="8787" w:type="dxa"/>
        <w:jc w:val="center"/>
        <w:tblLayout w:type="fixed"/>
        <w:tblCellMar>
          <w:top w:w="0" w:type="dxa"/>
          <w:left w:w="0" w:type="dxa"/>
          <w:bottom w:w="0" w:type="dxa"/>
          <w:right w:w="0" w:type="dxa"/>
        </w:tblCellMar>
      </w:tblPr>
      <w:tblGrid>
        <w:gridCol w:w="681"/>
        <w:gridCol w:w="1806"/>
        <w:gridCol w:w="949"/>
        <w:gridCol w:w="1068"/>
        <w:gridCol w:w="1020"/>
        <w:gridCol w:w="1115"/>
        <w:gridCol w:w="1139"/>
        <w:gridCol w:w="1009"/>
      </w:tblGrid>
      <w:tr>
        <w:tblPrEx>
          <w:tblCellMar>
            <w:top w:w="0" w:type="dxa"/>
            <w:left w:w="0" w:type="dxa"/>
            <w:bottom w:w="0" w:type="dxa"/>
            <w:right w:w="0" w:type="dxa"/>
          </w:tblCellMar>
        </w:tblPrEx>
        <w:trPr>
          <w:trHeight w:val="23" w:hRule="atLeast"/>
          <w:jc w:val="center"/>
        </w:trPr>
        <w:tc>
          <w:tcPr>
            <w:tcW w:w="8887" w:type="dxa"/>
            <w:gridSpan w:val="8"/>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黑体" w:cs="Times New Roman"/>
                <w:sz w:val="18"/>
                <w:szCs w:val="18"/>
              </w:rPr>
            </w:pPr>
            <w:r>
              <w:rPr>
                <w:rFonts w:ascii="Times New Roman" w:hAnsi="Times New Roman" w:eastAsia="黑体" w:cs="Times New Roman"/>
                <w:sz w:val="18"/>
                <w:szCs w:val="18"/>
              </w:rPr>
              <w:t xml:space="preserve"> 表2  电气管道工程指标对比表</w:t>
            </w:r>
          </w:p>
        </w:tc>
      </w:tr>
      <w:tr>
        <w:tblPrEx>
          <w:tblCellMar>
            <w:top w:w="0" w:type="dxa"/>
            <w:left w:w="0" w:type="dxa"/>
            <w:bottom w:w="0" w:type="dxa"/>
            <w:right w:w="0" w:type="dxa"/>
          </w:tblCellMar>
        </w:tblPrEx>
        <w:trPr>
          <w:trHeight w:val="338" w:hRule="atLeast"/>
          <w:jc w:val="center"/>
        </w:trPr>
        <w:tc>
          <w:tcPr>
            <w:tcW w:w="6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序号</w:t>
            </w:r>
          </w:p>
        </w:tc>
        <w:tc>
          <w:tcPr>
            <w:tcW w:w="18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项目名称</w:t>
            </w:r>
          </w:p>
        </w:tc>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单位</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建筑面积</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限价</w:t>
            </w:r>
          </w:p>
        </w:tc>
        <w:tc>
          <w:tcPr>
            <w:tcW w:w="11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0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CellMar>
            <w:top w:w="0" w:type="dxa"/>
            <w:left w:w="0" w:type="dxa"/>
            <w:bottom w:w="0" w:type="dxa"/>
            <w:right w:w="0" w:type="dxa"/>
          </w:tblCellMar>
        </w:tblPrEx>
        <w:trPr>
          <w:trHeight w:val="23" w:hRule="atLeast"/>
          <w:jc w:val="center"/>
        </w:trPr>
        <w:tc>
          <w:tcPr>
            <w:tcW w:w="6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18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电气管道</w:t>
            </w:r>
          </w:p>
        </w:tc>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元/㎡</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148635</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46.07</w:t>
            </w:r>
          </w:p>
        </w:tc>
        <w:tc>
          <w:tcPr>
            <w:tcW w:w="11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51.33</w:t>
            </w:r>
          </w:p>
        </w:tc>
        <w:tc>
          <w:tcPr>
            <w:tcW w:w="11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34.45</w:t>
            </w:r>
          </w:p>
        </w:tc>
        <w:tc>
          <w:tcPr>
            <w:tcW w:w="10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41.63</w:t>
            </w:r>
          </w:p>
        </w:tc>
      </w:tr>
    </w:tbl>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电气管道工程在安装工程中占比较大，上表所示</w:t>
      </w:r>
      <w:r>
        <w:rPr>
          <w:rFonts w:hint="eastAsia" w:ascii="Times New Roman" w:hAnsi="Times New Roman" w:eastAsia="宋体" w:cs="Times New Roman"/>
          <w:szCs w:val="21"/>
        </w:rPr>
        <w:t>××××</w:t>
      </w:r>
      <w:r>
        <w:rPr>
          <w:rFonts w:ascii="Times New Roman" w:hAnsi="Times New Roman" w:eastAsia="宋体" w:cs="Times New Roman"/>
          <w:szCs w:val="21"/>
        </w:rPr>
        <w:t>指标高于限价，</w:t>
      </w:r>
      <w:r>
        <w:rPr>
          <w:rFonts w:hint="eastAsia" w:ascii="Times New Roman" w:hAnsi="Times New Roman" w:eastAsia="宋体" w:cs="Times New Roman"/>
          <w:szCs w:val="21"/>
        </w:rPr>
        <w:t>××××</w:t>
      </w:r>
      <w:r>
        <w:rPr>
          <w:rFonts w:ascii="Times New Roman" w:hAnsi="Times New Roman" w:eastAsia="宋体" w:cs="Times New Roman"/>
          <w:szCs w:val="21"/>
        </w:rPr>
        <w:t>已低于目前市场价。此类清单项的综合单价已在询标文件中进行确认。</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电线工程综合单价对比情况，如下表：</w:t>
      </w:r>
    </w:p>
    <w:tbl>
      <w:tblPr>
        <w:tblStyle w:val="12"/>
        <w:tblW w:w="8787" w:type="dxa"/>
        <w:jc w:val="center"/>
        <w:tblLayout w:type="fixed"/>
        <w:tblCellMar>
          <w:top w:w="0" w:type="dxa"/>
          <w:left w:w="0" w:type="dxa"/>
          <w:bottom w:w="0" w:type="dxa"/>
          <w:right w:w="0" w:type="dxa"/>
        </w:tblCellMar>
      </w:tblPr>
      <w:tblGrid>
        <w:gridCol w:w="478"/>
        <w:gridCol w:w="1741"/>
        <w:gridCol w:w="880"/>
        <w:gridCol w:w="1137"/>
        <w:gridCol w:w="977"/>
        <w:gridCol w:w="1133"/>
        <w:gridCol w:w="1124"/>
        <w:gridCol w:w="1317"/>
      </w:tblGrid>
      <w:tr>
        <w:tblPrEx>
          <w:tblCellMar>
            <w:top w:w="0" w:type="dxa"/>
            <w:left w:w="0" w:type="dxa"/>
            <w:bottom w:w="0" w:type="dxa"/>
            <w:right w:w="0" w:type="dxa"/>
          </w:tblCellMar>
        </w:tblPrEx>
        <w:trPr>
          <w:trHeight w:val="23" w:hRule="atLeast"/>
          <w:jc w:val="center"/>
        </w:trPr>
        <w:tc>
          <w:tcPr>
            <w:tcW w:w="8205" w:type="dxa"/>
            <w:gridSpan w:val="8"/>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黑体" w:cs="Times New Roman"/>
                <w:sz w:val="18"/>
                <w:szCs w:val="18"/>
              </w:rPr>
              <w:t xml:space="preserve"> 表1  电线工程综合单价对比表</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序号</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项目名称</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单位</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工程量</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限价</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BV-2.5</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38000</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2.98</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3.57</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2.63</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2.96</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WDZ-BYJ-2.5</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58000</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3.17</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3.94</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2.75</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3.03</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WDZN-BYJ-2.5</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31000</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3.45</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4.22</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2.98</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3.37</w:t>
            </w:r>
          </w:p>
        </w:tc>
      </w:tr>
      <w:tr>
        <w:tblPrEx>
          <w:tblCellMar>
            <w:top w:w="0" w:type="dxa"/>
            <w:left w:w="0" w:type="dxa"/>
            <w:bottom w:w="0" w:type="dxa"/>
            <w:right w:w="0" w:type="dxa"/>
          </w:tblCellMar>
        </w:tblPrEx>
        <w:trPr>
          <w:trHeight w:val="90"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WDZB-BYJ-2.5</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24000</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3.14</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4.22</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2.75</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3.37</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BV-4</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3250</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3.91</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4.35</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3.31</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3.81</w:t>
            </w:r>
          </w:p>
        </w:tc>
      </w:tr>
      <w:tr>
        <w:tblPrEx>
          <w:tblCellMar>
            <w:top w:w="0" w:type="dxa"/>
            <w:left w:w="0" w:type="dxa"/>
            <w:bottom w:w="0" w:type="dxa"/>
            <w:right w:w="0" w:type="dxa"/>
          </w:tblCellMar>
        </w:tblPrEx>
        <w:trPr>
          <w:trHeight w:val="305"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WDZ-BYJ-6mm</w:t>
            </w:r>
            <w:r>
              <w:rPr>
                <w:rFonts w:ascii="Times New Roman" w:hAnsi="Times New Roman" w:eastAsia="宋体" w:cs="Times New Roman"/>
                <w:sz w:val="18"/>
                <w:szCs w:val="18"/>
                <w:vertAlign w:val="superscript"/>
              </w:rPr>
              <w:t>2</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220</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5.31</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4.26</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4.85</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5.4</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7</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WDZ-BYJ-10mm</w:t>
            </w:r>
            <w:r>
              <w:rPr>
                <w:rFonts w:ascii="Times New Roman" w:hAnsi="Times New Roman" w:eastAsia="宋体" w:cs="Times New Roman"/>
                <w:sz w:val="18"/>
                <w:szCs w:val="18"/>
                <w:vertAlign w:val="superscript"/>
              </w:rPr>
              <w:t>2</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25000</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8.92</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7.94</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8.01</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8.42</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8</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WDZ-BYJ-16mm</w:t>
            </w:r>
            <w:r>
              <w:rPr>
                <w:rFonts w:ascii="Times New Roman" w:hAnsi="Times New Roman" w:eastAsia="宋体" w:cs="Times New Roman"/>
                <w:sz w:val="18"/>
                <w:szCs w:val="18"/>
                <w:vertAlign w:val="superscript"/>
              </w:rPr>
              <w:t>2</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8000</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13.36</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14.93</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12.01</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12.52</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9</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WDZ-BYJ-25mm</w:t>
            </w:r>
            <w:r>
              <w:rPr>
                <w:rFonts w:ascii="Times New Roman" w:hAnsi="Times New Roman" w:eastAsia="宋体" w:cs="Times New Roman"/>
                <w:sz w:val="18"/>
                <w:szCs w:val="18"/>
                <w:vertAlign w:val="superscript"/>
              </w:rPr>
              <w:t>2</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1000</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19.83</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15.26</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18.46</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r>
    </w:tbl>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电线工程，4mm</w:t>
      </w:r>
      <w:r>
        <w:rPr>
          <w:rFonts w:ascii="Times New Roman" w:hAnsi="Times New Roman" w:eastAsia="宋体" w:cs="Times New Roman"/>
          <w:szCs w:val="21"/>
          <w:vertAlign w:val="superscript"/>
        </w:rPr>
        <w:t>2</w:t>
      </w:r>
      <w:r>
        <w:rPr>
          <w:rFonts w:ascii="Times New Roman" w:hAnsi="Times New Roman" w:eastAsia="宋体" w:cs="Times New Roman"/>
          <w:szCs w:val="21"/>
        </w:rPr>
        <w:t>以下电线用量占比很高，最低价</w:t>
      </w:r>
      <w:r>
        <w:rPr>
          <w:rFonts w:hint="eastAsia" w:ascii="Times New Roman" w:hAnsi="Times New Roman" w:eastAsia="宋体" w:cs="Times New Roman"/>
          <w:szCs w:val="21"/>
        </w:rPr>
        <w:t>××××</w:t>
      </w:r>
      <w:r>
        <w:rPr>
          <w:rFonts w:ascii="Times New Roman" w:hAnsi="Times New Roman" w:eastAsia="宋体" w:cs="Times New Roman"/>
          <w:szCs w:val="21"/>
        </w:rPr>
        <w:t>明显高于限价及其余两家，4mm</w:t>
      </w:r>
      <w:r>
        <w:rPr>
          <w:rFonts w:ascii="Times New Roman" w:hAnsi="Times New Roman" w:eastAsia="宋体" w:cs="Times New Roman"/>
          <w:szCs w:val="21"/>
          <w:vertAlign w:val="superscript"/>
        </w:rPr>
        <w:t>2</w:t>
      </w:r>
      <w:r>
        <w:rPr>
          <w:rFonts w:ascii="Times New Roman" w:hAnsi="Times New Roman" w:eastAsia="宋体" w:cs="Times New Roman"/>
          <w:szCs w:val="21"/>
        </w:rPr>
        <w:t>以上电线用量较少，最低价</w:t>
      </w:r>
      <w:r>
        <w:rPr>
          <w:rFonts w:hint="eastAsia" w:ascii="Times New Roman" w:hAnsi="Times New Roman" w:eastAsia="宋体" w:cs="Times New Roman"/>
          <w:szCs w:val="21"/>
        </w:rPr>
        <w:t>××××</w:t>
      </w:r>
      <w:r>
        <w:rPr>
          <w:rFonts w:ascii="Times New Roman" w:hAnsi="Times New Roman" w:eastAsia="宋体" w:cs="Times New Roman"/>
          <w:szCs w:val="21"/>
        </w:rPr>
        <w:t>明显低于限价及其余两家，存在不平衡报价；次低价</w:t>
      </w:r>
      <w:r>
        <w:rPr>
          <w:rFonts w:hint="eastAsia" w:ascii="Times New Roman" w:hAnsi="Times New Roman" w:eastAsia="宋体" w:cs="Times New Roman"/>
          <w:szCs w:val="21"/>
        </w:rPr>
        <w:t>××××</w:t>
      </w:r>
      <w:r>
        <w:rPr>
          <w:rFonts w:ascii="Times New Roman" w:hAnsi="Times New Roman" w:eastAsia="宋体" w:cs="Times New Roman"/>
          <w:szCs w:val="21"/>
        </w:rPr>
        <w:t>电线综合单价偏低。此类清单项的综合单价已在询标文件中进行确认。</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电线工程指标对比情况，如下表：</w:t>
      </w:r>
    </w:p>
    <w:tbl>
      <w:tblPr>
        <w:tblStyle w:val="12"/>
        <w:tblW w:w="8787" w:type="dxa"/>
        <w:jc w:val="center"/>
        <w:tblLayout w:type="fixed"/>
        <w:tblCellMar>
          <w:top w:w="0" w:type="dxa"/>
          <w:left w:w="0" w:type="dxa"/>
          <w:bottom w:w="0" w:type="dxa"/>
          <w:right w:w="0" w:type="dxa"/>
        </w:tblCellMar>
      </w:tblPr>
      <w:tblGrid>
        <w:gridCol w:w="681"/>
        <w:gridCol w:w="1806"/>
        <w:gridCol w:w="949"/>
        <w:gridCol w:w="1068"/>
        <w:gridCol w:w="1020"/>
        <w:gridCol w:w="1115"/>
        <w:gridCol w:w="1139"/>
        <w:gridCol w:w="1009"/>
      </w:tblGrid>
      <w:tr>
        <w:tblPrEx>
          <w:tblCellMar>
            <w:top w:w="0" w:type="dxa"/>
            <w:left w:w="0" w:type="dxa"/>
            <w:bottom w:w="0" w:type="dxa"/>
            <w:right w:w="0" w:type="dxa"/>
          </w:tblCellMar>
        </w:tblPrEx>
        <w:trPr>
          <w:trHeight w:val="23" w:hRule="atLeast"/>
          <w:jc w:val="center"/>
        </w:trPr>
        <w:tc>
          <w:tcPr>
            <w:tcW w:w="8887" w:type="dxa"/>
            <w:gridSpan w:val="8"/>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黑体" w:cs="Times New Roman"/>
                <w:sz w:val="18"/>
                <w:szCs w:val="18"/>
              </w:rPr>
            </w:pPr>
            <w:r>
              <w:rPr>
                <w:rFonts w:ascii="Times New Roman" w:hAnsi="Times New Roman" w:eastAsia="黑体" w:cs="Times New Roman"/>
                <w:sz w:val="18"/>
                <w:szCs w:val="18"/>
              </w:rPr>
              <w:t xml:space="preserve"> 表2  电线工程指标对比表</w:t>
            </w:r>
          </w:p>
        </w:tc>
      </w:tr>
      <w:tr>
        <w:tblPrEx>
          <w:tblCellMar>
            <w:top w:w="0" w:type="dxa"/>
            <w:left w:w="0" w:type="dxa"/>
            <w:bottom w:w="0" w:type="dxa"/>
            <w:right w:w="0" w:type="dxa"/>
          </w:tblCellMar>
        </w:tblPrEx>
        <w:trPr>
          <w:trHeight w:val="322" w:hRule="atLeast"/>
          <w:jc w:val="center"/>
        </w:trPr>
        <w:tc>
          <w:tcPr>
            <w:tcW w:w="6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序号</w:t>
            </w:r>
          </w:p>
        </w:tc>
        <w:tc>
          <w:tcPr>
            <w:tcW w:w="18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项目名称</w:t>
            </w:r>
          </w:p>
        </w:tc>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单位</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建筑面积</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限价</w:t>
            </w:r>
          </w:p>
        </w:tc>
        <w:tc>
          <w:tcPr>
            <w:tcW w:w="11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0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CellMar>
            <w:top w:w="0" w:type="dxa"/>
            <w:left w:w="0" w:type="dxa"/>
            <w:bottom w:w="0" w:type="dxa"/>
            <w:right w:w="0" w:type="dxa"/>
          </w:tblCellMar>
        </w:tblPrEx>
        <w:trPr>
          <w:trHeight w:val="23" w:hRule="atLeast"/>
          <w:jc w:val="center"/>
        </w:trPr>
        <w:tc>
          <w:tcPr>
            <w:tcW w:w="6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18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电线</w:t>
            </w:r>
          </w:p>
        </w:tc>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元/m</w:t>
            </w:r>
            <w:r>
              <w:rPr>
                <w:rFonts w:ascii="Times New Roman" w:hAnsi="Times New Roman" w:eastAsia="宋体" w:cs="Times New Roman"/>
                <w:sz w:val="18"/>
                <w:szCs w:val="18"/>
                <w:vertAlign w:val="superscript"/>
              </w:rPr>
              <w:t>2</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148635</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12.90</w:t>
            </w:r>
          </w:p>
        </w:tc>
        <w:tc>
          <w:tcPr>
            <w:tcW w:w="11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12.91</w:t>
            </w:r>
          </w:p>
        </w:tc>
        <w:tc>
          <w:tcPr>
            <w:tcW w:w="11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11.21</w:t>
            </w:r>
          </w:p>
        </w:tc>
        <w:tc>
          <w:tcPr>
            <w:tcW w:w="10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12.01</w:t>
            </w:r>
          </w:p>
        </w:tc>
      </w:tr>
    </w:tbl>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最低价</w:t>
      </w:r>
      <w:r>
        <w:rPr>
          <w:rFonts w:hint="eastAsia" w:ascii="Times New Roman" w:hAnsi="Times New Roman" w:eastAsia="宋体" w:cs="Times New Roman"/>
          <w:szCs w:val="21"/>
        </w:rPr>
        <w:t>××××</w:t>
      </w:r>
      <w:r>
        <w:rPr>
          <w:rFonts w:ascii="Times New Roman" w:hAnsi="Times New Roman" w:eastAsia="宋体" w:cs="Times New Roman"/>
          <w:szCs w:val="21"/>
        </w:rPr>
        <w:t>采用不平衡报价，整体指标与限价持平，次低价</w:t>
      </w:r>
      <w:r>
        <w:rPr>
          <w:rFonts w:hint="eastAsia" w:ascii="Times New Roman" w:hAnsi="Times New Roman" w:eastAsia="宋体" w:cs="Times New Roman"/>
          <w:szCs w:val="21"/>
        </w:rPr>
        <w:t>××××</w:t>
      </w:r>
      <w:r>
        <w:rPr>
          <w:rFonts w:ascii="Times New Roman" w:hAnsi="Times New Roman" w:eastAsia="宋体" w:cs="Times New Roman"/>
          <w:szCs w:val="21"/>
        </w:rPr>
        <w:t>价格偏低，但仍在合理范围内。此类清单项的综合单价已在询标文件中进行确认。</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桥架工程综合单价对比情况，如下表：</w:t>
      </w:r>
    </w:p>
    <w:tbl>
      <w:tblPr>
        <w:tblStyle w:val="12"/>
        <w:tblW w:w="8787" w:type="dxa"/>
        <w:jc w:val="center"/>
        <w:tblLayout w:type="fixed"/>
        <w:tblCellMar>
          <w:top w:w="0" w:type="dxa"/>
          <w:left w:w="0" w:type="dxa"/>
          <w:bottom w:w="0" w:type="dxa"/>
          <w:right w:w="0" w:type="dxa"/>
        </w:tblCellMar>
      </w:tblPr>
      <w:tblGrid>
        <w:gridCol w:w="478"/>
        <w:gridCol w:w="1741"/>
        <w:gridCol w:w="880"/>
        <w:gridCol w:w="1137"/>
        <w:gridCol w:w="977"/>
        <w:gridCol w:w="1133"/>
        <w:gridCol w:w="1124"/>
        <w:gridCol w:w="1317"/>
      </w:tblGrid>
      <w:tr>
        <w:tblPrEx>
          <w:tblCellMar>
            <w:top w:w="0" w:type="dxa"/>
            <w:left w:w="0" w:type="dxa"/>
            <w:bottom w:w="0" w:type="dxa"/>
            <w:right w:w="0" w:type="dxa"/>
          </w:tblCellMar>
        </w:tblPrEx>
        <w:trPr>
          <w:trHeight w:val="23" w:hRule="atLeast"/>
          <w:jc w:val="center"/>
        </w:trPr>
        <w:tc>
          <w:tcPr>
            <w:tcW w:w="8205" w:type="dxa"/>
            <w:gridSpan w:val="8"/>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黑体" w:cs="Times New Roman"/>
                <w:sz w:val="18"/>
                <w:szCs w:val="18"/>
              </w:rPr>
            </w:pPr>
            <w:r>
              <w:rPr>
                <w:rFonts w:ascii="Times New Roman" w:hAnsi="Times New Roman" w:eastAsia="黑体" w:cs="Times New Roman"/>
                <w:sz w:val="18"/>
                <w:szCs w:val="18"/>
              </w:rPr>
              <w:t xml:space="preserve"> 表1  桥架工程综合单价对比表</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序号</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项目名称</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单位</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工程量</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限价</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50</w:t>
            </w:r>
            <w:r>
              <w:rPr>
                <w:rFonts w:hint="eastAsia" w:ascii="Times New Roman" w:hAnsi="Times New Roman" w:eastAsia="宋体" w:cs="Times New Roman"/>
                <w:sz w:val="18"/>
                <w:szCs w:val="18"/>
              </w:rPr>
              <w:t>×</w:t>
            </w:r>
            <w:r>
              <w:rPr>
                <w:rFonts w:ascii="Times New Roman" w:hAnsi="Times New Roman" w:eastAsia="宋体" w:cs="Times New Roman"/>
                <w:sz w:val="18"/>
                <w:szCs w:val="18"/>
              </w:rPr>
              <w:t>50mm</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100</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36.76</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72.73</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37.35</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42.45</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100</w:t>
            </w:r>
            <w:r>
              <w:rPr>
                <w:rFonts w:hint="eastAsia" w:ascii="Times New Roman" w:hAnsi="Times New Roman" w:eastAsia="宋体" w:cs="Times New Roman"/>
                <w:sz w:val="18"/>
                <w:szCs w:val="18"/>
              </w:rPr>
              <w:t>×</w:t>
            </w:r>
            <w:r>
              <w:rPr>
                <w:rFonts w:ascii="Times New Roman" w:hAnsi="Times New Roman" w:eastAsia="宋体" w:cs="Times New Roman"/>
                <w:sz w:val="18"/>
                <w:szCs w:val="18"/>
              </w:rPr>
              <w:t>50mm</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745</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57.47</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105.42</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43.35</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49.45</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100</w:t>
            </w:r>
            <w:r>
              <w:rPr>
                <w:rFonts w:hint="eastAsia" w:ascii="Times New Roman" w:hAnsi="Times New Roman" w:eastAsia="宋体" w:cs="Times New Roman"/>
                <w:sz w:val="18"/>
                <w:szCs w:val="18"/>
              </w:rPr>
              <w:t>×</w:t>
            </w:r>
            <w:r>
              <w:rPr>
                <w:rFonts w:ascii="Times New Roman" w:hAnsi="Times New Roman" w:eastAsia="宋体" w:cs="Times New Roman"/>
                <w:sz w:val="18"/>
                <w:szCs w:val="18"/>
              </w:rPr>
              <w:t>100mm</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1100</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61.72</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115.9</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60.2</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68.03</w:t>
            </w:r>
          </w:p>
        </w:tc>
      </w:tr>
      <w:tr>
        <w:tblPrEx>
          <w:tblCellMar>
            <w:top w:w="0" w:type="dxa"/>
            <w:left w:w="0" w:type="dxa"/>
            <w:bottom w:w="0" w:type="dxa"/>
            <w:right w:w="0" w:type="dxa"/>
          </w:tblCellMar>
        </w:tblPrEx>
        <w:trPr>
          <w:trHeight w:val="90"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200</w:t>
            </w:r>
            <w:r>
              <w:rPr>
                <w:rFonts w:hint="eastAsia" w:ascii="Times New Roman" w:hAnsi="Times New Roman" w:eastAsia="宋体" w:cs="Times New Roman"/>
                <w:sz w:val="18"/>
                <w:szCs w:val="18"/>
              </w:rPr>
              <w:t>×</w:t>
            </w:r>
            <w:r>
              <w:rPr>
                <w:rFonts w:ascii="Times New Roman" w:hAnsi="Times New Roman" w:eastAsia="宋体" w:cs="Times New Roman"/>
                <w:sz w:val="18"/>
                <w:szCs w:val="18"/>
              </w:rPr>
              <w:t>100mm</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5680</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118.85</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141.1</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74.2</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94.85</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200</w:t>
            </w:r>
            <w:r>
              <w:rPr>
                <w:rFonts w:hint="eastAsia" w:ascii="Times New Roman" w:hAnsi="Times New Roman" w:eastAsia="宋体" w:cs="Times New Roman"/>
                <w:sz w:val="18"/>
                <w:szCs w:val="18"/>
              </w:rPr>
              <w:t>×</w:t>
            </w:r>
            <w:r>
              <w:rPr>
                <w:rFonts w:ascii="Times New Roman" w:hAnsi="Times New Roman" w:eastAsia="宋体" w:cs="Times New Roman"/>
                <w:sz w:val="18"/>
                <w:szCs w:val="18"/>
              </w:rPr>
              <w:t>150mm</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425</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140.52</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172.52</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81.2</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107.67</w:t>
            </w:r>
          </w:p>
        </w:tc>
      </w:tr>
      <w:tr>
        <w:tblPrEx>
          <w:tblCellMar>
            <w:top w:w="0" w:type="dxa"/>
            <w:left w:w="0" w:type="dxa"/>
            <w:bottom w:w="0" w:type="dxa"/>
            <w:right w:w="0" w:type="dxa"/>
          </w:tblCellMar>
        </w:tblPrEx>
        <w:trPr>
          <w:trHeight w:val="305"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300</w:t>
            </w:r>
            <w:r>
              <w:rPr>
                <w:rFonts w:hint="eastAsia" w:ascii="Times New Roman" w:hAnsi="Times New Roman" w:eastAsia="宋体" w:cs="Times New Roman"/>
                <w:sz w:val="18"/>
                <w:szCs w:val="18"/>
              </w:rPr>
              <w:t>×</w:t>
            </w:r>
            <w:r>
              <w:rPr>
                <w:rFonts w:ascii="Times New Roman" w:hAnsi="Times New Roman" w:eastAsia="宋体" w:cs="Times New Roman"/>
                <w:sz w:val="18"/>
                <w:szCs w:val="18"/>
              </w:rPr>
              <w:t>100mm</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2410</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149.66</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200.74</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89.2</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113.5</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7</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300</w:t>
            </w:r>
            <w:r>
              <w:rPr>
                <w:rFonts w:hint="eastAsia" w:ascii="Times New Roman" w:hAnsi="Times New Roman" w:eastAsia="宋体" w:cs="Times New Roman"/>
                <w:sz w:val="18"/>
                <w:szCs w:val="18"/>
              </w:rPr>
              <w:t>×</w:t>
            </w:r>
            <w:r>
              <w:rPr>
                <w:rFonts w:ascii="Times New Roman" w:hAnsi="Times New Roman" w:eastAsia="宋体" w:cs="Times New Roman"/>
                <w:sz w:val="18"/>
                <w:szCs w:val="18"/>
              </w:rPr>
              <w:t>150mm</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389</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161.49</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216.4</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124.66</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140.38</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8</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300</w:t>
            </w:r>
            <w:r>
              <w:rPr>
                <w:rFonts w:hint="eastAsia" w:ascii="Times New Roman" w:hAnsi="Times New Roman" w:eastAsia="宋体" w:cs="Times New Roman"/>
                <w:sz w:val="18"/>
                <w:szCs w:val="18"/>
              </w:rPr>
              <w:t>×</w:t>
            </w:r>
            <w:r>
              <w:rPr>
                <w:rFonts w:ascii="Times New Roman" w:hAnsi="Times New Roman" w:eastAsia="宋体" w:cs="Times New Roman"/>
                <w:sz w:val="18"/>
                <w:szCs w:val="18"/>
              </w:rPr>
              <w:t>200mm</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84</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175.16</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234.49</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133.66</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152.04</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9</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400</w:t>
            </w:r>
            <w:r>
              <w:rPr>
                <w:rFonts w:hint="eastAsia" w:ascii="Times New Roman" w:hAnsi="Times New Roman" w:eastAsia="宋体" w:cs="Times New Roman"/>
                <w:sz w:val="18"/>
                <w:szCs w:val="18"/>
              </w:rPr>
              <w:t>×</w:t>
            </w:r>
            <w:r>
              <w:rPr>
                <w:rFonts w:ascii="Times New Roman" w:hAnsi="Times New Roman" w:eastAsia="宋体" w:cs="Times New Roman"/>
                <w:sz w:val="18"/>
                <w:szCs w:val="18"/>
              </w:rPr>
              <w:t>100mm</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1496</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178.56</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236.6</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135.66</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170.69</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10</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400</w:t>
            </w:r>
            <w:r>
              <w:rPr>
                <w:rFonts w:hint="eastAsia" w:ascii="Times New Roman" w:hAnsi="Times New Roman" w:eastAsia="宋体" w:cs="Times New Roman"/>
                <w:sz w:val="18"/>
                <w:szCs w:val="18"/>
              </w:rPr>
              <w:t>×</w:t>
            </w:r>
            <w:r>
              <w:rPr>
                <w:rFonts w:ascii="Times New Roman" w:hAnsi="Times New Roman" w:eastAsia="宋体" w:cs="Times New Roman"/>
                <w:sz w:val="18"/>
                <w:szCs w:val="18"/>
              </w:rPr>
              <w:t>150mm</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258</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204.21</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239.33</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144.66</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185.85</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11</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400</w:t>
            </w:r>
            <w:r>
              <w:rPr>
                <w:rFonts w:hint="eastAsia" w:ascii="Times New Roman" w:hAnsi="Times New Roman" w:eastAsia="宋体" w:cs="Times New Roman"/>
                <w:sz w:val="18"/>
                <w:szCs w:val="18"/>
              </w:rPr>
              <w:t>×</w:t>
            </w:r>
            <w:r>
              <w:rPr>
                <w:rFonts w:ascii="Times New Roman" w:hAnsi="Times New Roman" w:eastAsia="宋体" w:cs="Times New Roman"/>
                <w:sz w:val="18"/>
                <w:szCs w:val="18"/>
              </w:rPr>
              <w:t>200mm</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210</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218.38</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242.55</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155.66</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201.01</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12</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500</w:t>
            </w:r>
            <w:r>
              <w:rPr>
                <w:rFonts w:hint="eastAsia" w:ascii="Times New Roman" w:hAnsi="Times New Roman" w:eastAsia="宋体" w:cs="Times New Roman"/>
                <w:sz w:val="18"/>
                <w:szCs w:val="18"/>
              </w:rPr>
              <w:t>×</w:t>
            </w:r>
            <w:r>
              <w:rPr>
                <w:rFonts w:ascii="Times New Roman" w:hAnsi="Times New Roman" w:eastAsia="宋体" w:cs="Times New Roman"/>
                <w:sz w:val="18"/>
                <w:szCs w:val="18"/>
              </w:rPr>
              <w:t>100mm</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217</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218.38</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271.8</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167.66</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194.01</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13</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500</w:t>
            </w:r>
            <w:r>
              <w:rPr>
                <w:rFonts w:hint="eastAsia" w:ascii="Times New Roman" w:hAnsi="Times New Roman" w:eastAsia="宋体" w:cs="Times New Roman"/>
                <w:sz w:val="18"/>
                <w:szCs w:val="18"/>
              </w:rPr>
              <w:t>×</w:t>
            </w:r>
            <w:r>
              <w:rPr>
                <w:rFonts w:ascii="Times New Roman" w:hAnsi="Times New Roman" w:eastAsia="宋体" w:cs="Times New Roman"/>
                <w:sz w:val="18"/>
                <w:szCs w:val="18"/>
              </w:rPr>
              <w:t>150mm</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228</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266.59</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291.92</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195.7</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223.89</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14</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500</w:t>
            </w:r>
            <w:r>
              <w:rPr>
                <w:rFonts w:hint="eastAsia" w:ascii="Times New Roman" w:hAnsi="Times New Roman" w:eastAsia="宋体" w:cs="Times New Roman"/>
                <w:sz w:val="18"/>
                <w:szCs w:val="18"/>
              </w:rPr>
              <w:t>×</w:t>
            </w:r>
            <w:r>
              <w:rPr>
                <w:rFonts w:ascii="Times New Roman" w:hAnsi="Times New Roman" w:eastAsia="宋体" w:cs="Times New Roman"/>
                <w:sz w:val="18"/>
                <w:szCs w:val="18"/>
              </w:rPr>
              <w:t>200mm</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236</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303.55</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291.92</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203.7</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239.05</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15</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600</w:t>
            </w:r>
            <w:r>
              <w:rPr>
                <w:rFonts w:hint="eastAsia" w:ascii="Times New Roman" w:hAnsi="Times New Roman" w:eastAsia="宋体" w:cs="Times New Roman"/>
                <w:sz w:val="18"/>
                <w:szCs w:val="18"/>
              </w:rPr>
              <w:t>×</w:t>
            </w:r>
            <w:r>
              <w:rPr>
                <w:rFonts w:ascii="Times New Roman" w:hAnsi="Times New Roman" w:eastAsia="宋体" w:cs="Times New Roman"/>
                <w:sz w:val="18"/>
                <w:szCs w:val="18"/>
              </w:rPr>
              <w:t>100mm</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190</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284.76</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294.09</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211.7</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283.36</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16</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600</w:t>
            </w:r>
            <w:r>
              <w:rPr>
                <w:rFonts w:hint="eastAsia" w:ascii="Times New Roman" w:hAnsi="Times New Roman" w:eastAsia="宋体" w:cs="Times New Roman"/>
                <w:sz w:val="18"/>
                <w:szCs w:val="18"/>
              </w:rPr>
              <w:t>×</w:t>
            </w:r>
            <w:r>
              <w:rPr>
                <w:rFonts w:ascii="Times New Roman" w:hAnsi="Times New Roman" w:eastAsia="宋体" w:cs="Times New Roman"/>
                <w:sz w:val="18"/>
                <w:szCs w:val="18"/>
              </w:rPr>
              <w:t>150mm</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90</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314.27</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338.82</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222.7</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304.35</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17</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600</w:t>
            </w:r>
            <w:r>
              <w:rPr>
                <w:rFonts w:hint="eastAsia" w:ascii="Times New Roman" w:hAnsi="Times New Roman" w:eastAsia="宋体" w:cs="Times New Roman"/>
                <w:sz w:val="18"/>
                <w:szCs w:val="18"/>
              </w:rPr>
              <w:t>×</w:t>
            </w:r>
            <w:r>
              <w:rPr>
                <w:rFonts w:ascii="Times New Roman" w:hAnsi="Times New Roman" w:eastAsia="宋体" w:cs="Times New Roman"/>
                <w:sz w:val="18"/>
                <w:szCs w:val="18"/>
              </w:rPr>
              <w:t>200mm</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180</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298.22</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338.82</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234.7</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324.17</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18</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800</w:t>
            </w:r>
            <w:r>
              <w:rPr>
                <w:rFonts w:hint="eastAsia" w:ascii="Times New Roman" w:hAnsi="Times New Roman" w:eastAsia="宋体" w:cs="Times New Roman"/>
                <w:sz w:val="18"/>
                <w:szCs w:val="18"/>
              </w:rPr>
              <w:t>×</w:t>
            </w:r>
            <w:r>
              <w:rPr>
                <w:rFonts w:ascii="Times New Roman" w:hAnsi="Times New Roman" w:eastAsia="宋体" w:cs="Times New Roman"/>
                <w:sz w:val="18"/>
                <w:szCs w:val="18"/>
              </w:rPr>
              <w:t>100mm</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36</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315.83</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380.62</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279.91</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357.67</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19</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800</w:t>
            </w:r>
            <w:r>
              <w:rPr>
                <w:rFonts w:hint="eastAsia" w:ascii="Times New Roman" w:hAnsi="Times New Roman" w:eastAsia="宋体" w:cs="Times New Roman"/>
                <w:sz w:val="18"/>
                <w:szCs w:val="18"/>
              </w:rPr>
              <w:t>×</w:t>
            </w:r>
            <w:r>
              <w:rPr>
                <w:rFonts w:ascii="Times New Roman" w:hAnsi="Times New Roman" w:eastAsia="宋体" w:cs="Times New Roman"/>
                <w:sz w:val="18"/>
                <w:szCs w:val="18"/>
              </w:rPr>
              <w:t>150mm</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36</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322.56</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380.62</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284.91</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378.65</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20</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800</w:t>
            </w:r>
            <w:r>
              <w:rPr>
                <w:rFonts w:hint="eastAsia" w:ascii="Times New Roman" w:hAnsi="Times New Roman" w:eastAsia="宋体" w:cs="Times New Roman"/>
                <w:sz w:val="18"/>
                <w:szCs w:val="18"/>
              </w:rPr>
              <w:t>×</w:t>
            </w:r>
            <w:r>
              <w:rPr>
                <w:rFonts w:ascii="Times New Roman" w:hAnsi="Times New Roman" w:eastAsia="宋体" w:cs="Times New Roman"/>
                <w:sz w:val="18"/>
                <w:szCs w:val="18"/>
              </w:rPr>
              <w:t>200mm</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270</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336.02</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405.69</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313.91</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398.48</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21</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1000</w:t>
            </w:r>
            <w:r>
              <w:rPr>
                <w:rFonts w:hint="eastAsia" w:ascii="Times New Roman" w:hAnsi="Times New Roman" w:eastAsia="宋体" w:cs="Times New Roman"/>
                <w:sz w:val="18"/>
                <w:szCs w:val="18"/>
              </w:rPr>
              <w:t>×</w:t>
            </w:r>
            <w:r>
              <w:rPr>
                <w:rFonts w:ascii="Times New Roman" w:hAnsi="Times New Roman" w:eastAsia="宋体" w:cs="Times New Roman"/>
                <w:sz w:val="18"/>
                <w:szCs w:val="18"/>
              </w:rPr>
              <w:t>200mm</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54</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373.82</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527.38</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428.93</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552.27</w:t>
            </w:r>
          </w:p>
        </w:tc>
      </w:tr>
    </w:tbl>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三家单位报价均有明显差异，最低价</w:t>
      </w:r>
      <w:r>
        <w:rPr>
          <w:rFonts w:hint="eastAsia" w:ascii="Times New Roman" w:hAnsi="Times New Roman" w:eastAsia="宋体" w:cs="Times New Roman"/>
          <w:szCs w:val="21"/>
        </w:rPr>
        <w:t>××××</w:t>
      </w:r>
      <w:r>
        <w:rPr>
          <w:rFonts w:ascii="Times New Roman" w:hAnsi="Times New Roman" w:eastAsia="宋体" w:cs="Times New Roman"/>
          <w:szCs w:val="21"/>
        </w:rPr>
        <w:t>明显高于限价及其余两家，次低价</w:t>
      </w:r>
      <w:r>
        <w:rPr>
          <w:rFonts w:hint="eastAsia" w:ascii="Times New Roman" w:hAnsi="Times New Roman" w:eastAsia="宋体" w:cs="Times New Roman"/>
          <w:szCs w:val="21"/>
        </w:rPr>
        <w:t>××××</w:t>
      </w:r>
      <w:r>
        <w:rPr>
          <w:rFonts w:ascii="Times New Roman" w:hAnsi="Times New Roman" w:eastAsia="宋体" w:cs="Times New Roman"/>
          <w:szCs w:val="21"/>
        </w:rPr>
        <w:t>综合单价过低，低于市场。此类清单项的综合单价已在询标文件中进行确认。</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桥架工程指标对比情况，如下表：</w:t>
      </w:r>
    </w:p>
    <w:tbl>
      <w:tblPr>
        <w:tblStyle w:val="12"/>
        <w:tblW w:w="8787" w:type="dxa"/>
        <w:jc w:val="center"/>
        <w:tblLayout w:type="fixed"/>
        <w:tblCellMar>
          <w:top w:w="0" w:type="dxa"/>
          <w:left w:w="0" w:type="dxa"/>
          <w:bottom w:w="0" w:type="dxa"/>
          <w:right w:w="0" w:type="dxa"/>
        </w:tblCellMar>
      </w:tblPr>
      <w:tblGrid>
        <w:gridCol w:w="681"/>
        <w:gridCol w:w="1806"/>
        <w:gridCol w:w="949"/>
        <w:gridCol w:w="1068"/>
        <w:gridCol w:w="1020"/>
        <w:gridCol w:w="1115"/>
        <w:gridCol w:w="1139"/>
        <w:gridCol w:w="1009"/>
      </w:tblGrid>
      <w:tr>
        <w:tblPrEx>
          <w:tblCellMar>
            <w:top w:w="0" w:type="dxa"/>
            <w:left w:w="0" w:type="dxa"/>
            <w:bottom w:w="0" w:type="dxa"/>
            <w:right w:w="0" w:type="dxa"/>
          </w:tblCellMar>
        </w:tblPrEx>
        <w:trPr>
          <w:trHeight w:val="23" w:hRule="atLeast"/>
          <w:jc w:val="center"/>
        </w:trPr>
        <w:tc>
          <w:tcPr>
            <w:tcW w:w="8887" w:type="dxa"/>
            <w:gridSpan w:val="8"/>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黑体" w:cs="Times New Roman"/>
                <w:sz w:val="18"/>
                <w:szCs w:val="18"/>
              </w:rPr>
            </w:pPr>
            <w:r>
              <w:rPr>
                <w:rFonts w:ascii="Times New Roman" w:hAnsi="Times New Roman" w:eastAsia="黑体" w:cs="Times New Roman"/>
                <w:sz w:val="18"/>
                <w:szCs w:val="18"/>
              </w:rPr>
              <w:t xml:space="preserve"> 表2  电线工程指标对比表</w:t>
            </w:r>
          </w:p>
        </w:tc>
      </w:tr>
      <w:tr>
        <w:tblPrEx>
          <w:tblCellMar>
            <w:top w:w="0" w:type="dxa"/>
            <w:left w:w="0" w:type="dxa"/>
            <w:bottom w:w="0" w:type="dxa"/>
            <w:right w:w="0" w:type="dxa"/>
          </w:tblCellMar>
        </w:tblPrEx>
        <w:trPr>
          <w:trHeight w:val="322" w:hRule="atLeast"/>
          <w:jc w:val="center"/>
        </w:trPr>
        <w:tc>
          <w:tcPr>
            <w:tcW w:w="6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序号</w:t>
            </w:r>
          </w:p>
        </w:tc>
        <w:tc>
          <w:tcPr>
            <w:tcW w:w="18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项目名称</w:t>
            </w:r>
          </w:p>
        </w:tc>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单位</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建筑面积</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限价</w:t>
            </w:r>
          </w:p>
        </w:tc>
        <w:tc>
          <w:tcPr>
            <w:tcW w:w="11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0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CellMar>
            <w:top w:w="0" w:type="dxa"/>
            <w:left w:w="0" w:type="dxa"/>
            <w:bottom w:w="0" w:type="dxa"/>
            <w:right w:w="0" w:type="dxa"/>
          </w:tblCellMar>
        </w:tblPrEx>
        <w:trPr>
          <w:trHeight w:val="23" w:hRule="atLeast"/>
          <w:jc w:val="center"/>
        </w:trPr>
        <w:tc>
          <w:tcPr>
            <w:tcW w:w="6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18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桥架</w:t>
            </w:r>
          </w:p>
        </w:tc>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元/m</w:t>
            </w:r>
            <w:r>
              <w:rPr>
                <w:rFonts w:ascii="Times New Roman" w:hAnsi="Times New Roman" w:eastAsia="宋体" w:cs="Times New Roman"/>
                <w:sz w:val="18"/>
                <w:szCs w:val="18"/>
                <w:vertAlign w:val="superscript"/>
              </w:rPr>
              <w:t>2</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148635</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15.68</w:t>
            </w:r>
          </w:p>
        </w:tc>
        <w:tc>
          <w:tcPr>
            <w:tcW w:w="11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19.55</w:t>
            </w:r>
          </w:p>
        </w:tc>
        <w:tc>
          <w:tcPr>
            <w:tcW w:w="11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10.8</w:t>
            </w:r>
          </w:p>
        </w:tc>
        <w:tc>
          <w:tcPr>
            <w:tcW w:w="10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14.41</w:t>
            </w:r>
          </w:p>
        </w:tc>
      </w:tr>
    </w:tbl>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最低价</w:t>
      </w:r>
      <w:r>
        <w:rPr>
          <w:rFonts w:hint="eastAsia" w:ascii="Times New Roman" w:hAnsi="Times New Roman" w:eastAsia="宋体" w:cs="Times New Roman"/>
          <w:szCs w:val="21"/>
        </w:rPr>
        <w:t>××××</w:t>
      </w:r>
      <w:r>
        <w:rPr>
          <w:rFonts w:ascii="Times New Roman" w:hAnsi="Times New Roman" w:eastAsia="宋体" w:cs="Times New Roman"/>
          <w:szCs w:val="21"/>
        </w:rPr>
        <w:t>整体指标明显高于限价及其余两家，次低价</w:t>
      </w:r>
      <w:r>
        <w:rPr>
          <w:rFonts w:hint="eastAsia" w:ascii="Times New Roman" w:hAnsi="Times New Roman" w:eastAsia="宋体" w:cs="Times New Roman"/>
          <w:szCs w:val="21"/>
        </w:rPr>
        <w:t>××××</w:t>
      </w:r>
      <w:r>
        <w:rPr>
          <w:rFonts w:ascii="Times New Roman" w:hAnsi="Times New Roman" w:eastAsia="宋体" w:cs="Times New Roman"/>
          <w:szCs w:val="21"/>
        </w:rPr>
        <w:t>价格过低，低于市场。此类清单项的综合单价已在询标文件中进行确认。</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电缆工程综合单价对比情况，如下表：</w:t>
      </w:r>
    </w:p>
    <w:tbl>
      <w:tblPr>
        <w:tblStyle w:val="12"/>
        <w:tblW w:w="8787" w:type="dxa"/>
        <w:jc w:val="center"/>
        <w:tblLayout w:type="fixed"/>
        <w:tblCellMar>
          <w:top w:w="0" w:type="dxa"/>
          <w:left w:w="0" w:type="dxa"/>
          <w:bottom w:w="0" w:type="dxa"/>
          <w:right w:w="0" w:type="dxa"/>
        </w:tblCellMar>
      </w:tblPr>
      <w:tblGrid>
        <w:gridCol w:w="477"/>
        <w:gridCol w:w="2183"/>
        <w:gridCol w:w="641"/>
        <w:gridCol w:w="934"/>
        <w:gridCol w:w="977"/>
        <w:gridCol w:w="1133"/>
        <w:gridCol w:w="1124"/>
        <w:gridCol w:w="1318"/>
      </w:tblGrid>
      <w:tr>
        <w:tblPrEx>
          <w:tblCellMar>
            <w:top w:w="0" w:type="dxa"/>
            <w:left w:w="0" w:type="dxa"/>
            <w:bottom w:w="0" w:type="dxa"/>
            <w:right w:w="0" w:type="dxa"/>
          </w:tblCellMar>
        </w:tblPrEx>
        <w:trPr>
          <w:trHeight w:val="23" w:hRule="atLeast"/>
          <w:jc w:val="center"/>
        </w:trPr>
        <w:tc>
          <w:tcPr>
            <w:tcW w:w="8787" w:type="dxa"/>
            <w:gridSpan w:val="8"/>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黑体" w:cs="Times New Roman"/>
                <w:sz w:val="18"/>
                <w:szCs w:val="18"/>
              </w:rPr>
            </w:pPr>
            <w:r>
              <w:rPr>
                <w:rFonts w:ascii="Times New Roman" w:hAnsi="Times New Roman" w:eastAsia="黑体" w:cs="Times New Roman"/>
                <w:sz w:val="18"/>
                <w:szCs w:val="18"/>
              </w:rPr>
              <w:t xml:space="preserve"> 表1  电缆工程综合单价对比表</w:t>
            </w:r>
          </w:p>
        </w:tc>
      </w:tr>
      <w:tr>
        <w:tblPrEx>
          <w:tblCellMar>
            <w:top w:w="0" w:type="dxa"/>
            <w:left w:w="0" w:type="dxa"/>
            <w:bottom w:w="0" w:type="dxa"/>
            <w:right w:w="0" w:type="dxa"/>
          </w:tblCellMar>
        </w:tblPrEx>
        <w:trPr>
          <w:trHeight w:val="23" w:hRule="atLeast"/>
          <w:jc w:val="center"/>
        </w:trPr>
        <w:tc>
          <w:tcPr>
            <w:tcW w:w="4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序号</w:t>
            </w:r>
          </w:p>
        </w:tc>
        <w:tc>
          <w:tcPr>
            <w:tcW w:w="21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项目名称</w:t>
            </w:r>
          </w:p>
        </w:tc>
        <w:tc>
          <w:tcPr>
            <w:tcW w:w="6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单位</w:t>
            </w:r>
          </w:p>
        </w:tc>
        <w:tc>
          <w:tcPr>
            <w:tcW w:w="9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工程量</w:t>
            </w:r>
          </w:p>
        </w:tc>
        <w:tc>
          <w:tcPr>
            <w:tcW w:w="9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限价</w:t>
            </w:r>
          </w:p>
        </w:tc>
        <w:tc>
          <w:tcPr>
            <w:tcW w:w="11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3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CellMar>
            <w:top w:w="0" w:type="dxa"/>
            <w:left w:w="0" w:type="dxa"/>
            <w:bottom w:w="0" w:type="dxa"/>
            <w:right w:w="0" w:type="dxa"/>
          </w:tblCellMar>
        </w:tblPrEx>
        <w:trPr>
          <w:trHeight w:val="23" w:hRule="atLeast"/>
          <w:jc w:val="center"/>
        </w:trPr>
        <w:tc>
          <w:tcPr>
            <w:tcW w:w="4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21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WDZN-YJV-5</w:t>
            </w:r>
            <w:r>
              <w:rPr>
                <w:rFonts w:hint="eastAsia" w:ascii="Times New Roman" w:hAnsi="Times New Roman" w:eastAsia="宋体" w:cs="Times New Roman"/>
                <w:sz w:val="18"/>
                <w:szCs w:val="18"/>
              </w:rPr>
              <w:t>×</w:t>
            </w:r>
            <w:r>
              <w:rPr>
                <w:rFonts w:ascii="Times New Roman" w:hAnsi="Times New Roman" w:eastAsia="宋体" w:cs="Times New Roman"/>
                <w:sz w:val="18"/>
                <w:szCs w:val="18"/>
              </w:rPr>
              <w:t>2.5mm</w:t>
            </w:r>
            <w:r>
              <w:rPr>
                <w:rFonts w:ascii="Times New Roman" w:hAnsi="Times New Roman" w:eastAsia="宋体" w:cs="Times New Roman"/>
                <w:sz w:val="18"/>
                <w:szCs w:val="18"/>
                <w:vertAlign w:val="superscript"/>
              </w:rPr>
              <w:t>2</w:t>
            </w:r>
          </w:p>
        </w:tc>
        <w:tc>
          <w:tcPr>
            <w:tcW w:w="6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9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1240</w:t>
            </w:r>
          </w:p>
        </w:tc>
        <w:tc>
          <w:tcPr>
            <w:tcW w:w="9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14.96</w:t>
            </w:r>
          </w:p>
        </w:tc>
        <w:tc>
          <w:tcPr>
            <w:tcW w:w="11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19.81</w:t>
            </w:r>
          </w:p>
        </w:tc>
        <w:tc>
          <w:tcPr>
            <w:tcW w:w="11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14.63</w:t>
            </w:r>
          </w:p>
        </w:tc>
        <w:tc>
          <w:tcPr>
            <w:tcW w:w="13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15.21</w:t>
            </w:r>
          </w:p>
        </w:tc>
      </w:tr>
      <w:tr>
        <w:tblPrEx>
          <w:tblCellMar>
            <w:top w:w="0" w:type="dxa"/>
            <w:left w:w="0" w:type="dxa"/>
            <w:bottom w:w="0" w:type="dxa"/>
            <w:right w:w="0" w:type="dxa"/>
          </w:tblCellMar>
        </w:tblPrEx>
        <w:trPr>
          <w:trHeight w:val="23" w:hRule="atLeast"/>
          <w:jc w:val="center"/>
        </w:trPr>
        <w:tc>
          <w:tcPr>
            <w:tcW w:w="4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21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WDZN-YJV-5</w:t>
            </w:r>
            <w:r>
              <w:rPr>
                <w:rFonts w:hint="eastAsia" w:ascii="Times New Roman" w:hAnsi="Times New Roman" w:eastAsia="宋体" w:cs="Times New Roman"/>
                <w:sz w:val="18"/>
                <w:szCs w:val="18"/>
              </w:rPr>
              <w:t>×</w:t>
            </w:r>
            <w:r>
              <w:rPr>
                <w:rFonts w:ascii="Times New Roman" w:hAnsi="Times New Roman" w:eastAsia="宋体" w:cs="Times New Roman"/>
                <w:sz w:val="18"/>
                <w:szCs w:val="18"/>
              </w:rPr>
              <w:t>4mm</w:t>
            </w:r>
            <w:r>
              <w:rPr>
                <w:rFonts w:ascii="Times New Roman" w:hAnsi="Times New Roman" w:eastAsia="宋体" w:cs="Times New Roman"/>
                <w:sz w:val="18"/>
                <w:szCs w:val="18"/>
                <w:vertAlign w:val="superscript"/>
              </w:rPr>
              <w:t>2</w:t>
            </w:r>
          </w:p>
        </w:tc>
        <w:tc>
          <w:tcPr>
            <w:tcW w:w="6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9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1240</w:t>
            </w:r>
          </w:p>
        </w:tc>
        <w:tc>
          <w:tcPr>
            <w:tcW w:w="9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20.74</w:t>
            </w:r>
          </w:p>
        </w:tc>
        <w:tc>
          <w:tcPr>
            <w:tcW w:w="11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24.02</w:t>
            </w:r>
          </w:p>
        </w:tc>
        <w:tc>
          <w:tcPr>
            <w:tcW w:w="11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20.68</w:t>
            </w:r>
          </w:p>
        </w:tc>
        <w:tc>
          <w:tcPr>
            <w:tcW w:w="13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21.88</w:t>
            </w:r>
          </w:p>
        </w:tc>
      </w:tr>
      <w:tr>
        <w:tblPrEx>
          <w:tblCellMar>
            <w:top w:w="0" w:type="dxa"/>
            <w:left w:w="0" w:type="dxa"/>
            <w:bottom w:w="0" w:type="dxa"/>
            <w:right w:w="0" w:type="dxa"/>
          </w:tblCellMar>
        </w:tblPrEx>
        <w:trPr>
          <w:trHeight w:val="23" w:hRule="atLeast"/>
          <w:jc w:val="center"/>
        </w:trPr>
        <w:tc>
          <w:tcPr>
            <w:tcW w:w="4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21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WDZN-YJV-5</w:t>
            </w:r>
            <w:r>
              <w:rPr>
                <w:rFonts w:hint="eastAsia" w:ascii="Times New Roman" w:hAnsi="Times New Roman" w:eastAsia="宋体" w:cs="Times New Roman"/>
                <w:sz w:val="18"/>
                <w:szCs w:val="18"/>
              </w:rPr>
              <w:t>×</w:t>
            </w:r>
            <w:r>
              <w:rPr>
                <w:rFonts w:ascii="Times New Roman" w:hAnsi="Times New Roman" w:eastAsia="宋体" w:cs="Times New Roman"/>
                <w:sz w:val="18"/>
                <w:szCs w:val="18"/>
              </w:rPr>
              <w:t>6mm</w:t>
            </w:r>
            <w:r>
              <w:rPr>
                <w:rFonts w:ascii="Times New Roman" w:hAnsi="Times New Roman" w:eastAsia="宋体" w:cs="Times New Roman"/>
                <w:sz w:val="18"/>
                <w:szCs w:val="18"/>
                <w:vertAlign w:val="superscript"/>
              </w:rPr>
              <w:t>2</w:t>
            </w:r>
          </w:p>
        </w:tc>
        <w:tc>
          <w:tcPr>
            <w:tcW w:w="6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9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1240</w:t>
            </w:r>
          </w:p>
        </w:tc>
        <w:tc>
          <w:tcPr>
            <w:tcW w:w="9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28.71</w:t>
            </w:r>
          </w:p>
        </w:tc>
        <w:tc>
          <w:tcPr>
            <w:tcW w:w="11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39.34</w:t>
            </w:r>
          </w:p>
        </w:tc>
        <w:tc>
          <w:tcPr>
            <w:tcW w:w="11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28.95</w:t>
            </w:r>
          </w:p>
        </w:tc>
        <w:tc>
          <w:tcPr>
            <w:tcW w:w="13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30.33</w:t>
            </w:r>
          </w:p>
        </w:tc>
      </w:tr>
      <w:tr>
        <w:tblPrEx>
          <w:tblCellMar>
            <w:top w:w="0" w:type="dxa"/>
            <w:left w:w="0" w:type="dxa"/>
            <w:bottom w:w="0" w:type="dxa"/>
            <w:right w:w="0" w:type="dxa"/>
          </w:tblCellMar>
        </w:tblPrEx>
        <w:trPr>
          <w:trHeight w:val="90" w:hRule="atLeast"/>
          <w:jc w:val="center"/>
        </w:trPr>
        <w:tc>
          <w:tcPr>
            <w:tcW w:w="4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21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WDZN-YJV-5</w:t>
            </w:r>
            <w:r>
              <w:rPr>
                <w:rFonts w:hint="eastAsia" w:ascii="Times New Roman" w:hAnsi="Times New Roman" w:eastAsia="宋体" w:cs="Times New Roman"/>
                <w:sz w:val="18"/>
                <w:szCs w:val="18"/>
              </w:rPr>
              <w:t>×</w:t>
            </w:r>
            <w:r>
              <w:rPr>
                <w:rFonts w:ascii="Times New Roman" w:hAnsi="Times New Roman" w:eastAsia="宋体" w:cs="Times New Roman"/>
                <w:sz w:val="18"/>
                <w:szCs w:val="18"/>
              </w:rPr>
              <w:t>10mm</w:t>
            </w:r>
            <w:r>
              <w:rPr>
                <w:rFonts w:ascii="Times New Roman" w:hAnsi="Times New Roman" w:eastAsia="宋体" w:cs="Times New Roman"/>
                <w:sz w:val="18"/>
                <w:szCs w:val="18"/>
                <w:vertAlign w:val="superscript"/>
              </w:rPr>
              <w:t>2</w:t>
            </w:r>
          </w:p>
        </w:tc>
        <w:tc>
          <w:tcPr>
            <w:tcW w:w="6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9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1240</w:t>
            </w:r>
          </w:p>
        </w:tc>
        <w:tc>
          <w:tcPr>
            <w:tcW w:w="9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46.5</w:t>
            </w:r>
          </w:p>
        </w:tc>
        <w:tc>
          <w:tcPr>
            <w:tcW w:w="11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50.83</w:t>
            </w:r>
          </w:p>
        </w:tc>
        <w:tc>
          <w:tcPr>
            <w:tcW w:w="11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47.11</w:t>
            </w:r>
          </w:p>
        </w:tc>
        <w:tc>
          <w:tcPr>
            <w:tcW w:w="13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45.68</w:t>
            </w:r>
          </w:p>
        </w:tc>
      </w:tr>
      <w:tr>
        <w:tblPrEx>
          <w:tblCellMar>
            <w:top w:w="0" w:type="dxa"/>
            <w:left w:w="0" w:type="dxa"/>
            <w:bottom w:w="0" w:type="dxa"/>
            <w:right w:w="0" w:type="dxa"/>
          </w:tblCellMar>
        </w:tblPrEx>
        <w:trPr>
          <w:trHeight w:val="23" w:hRule="atLeast"/>
          <w:jc w:val="center"/>
        </w:trPr>
        <w:tc>
          <w:tcPr>
            <w:tcW w:w="4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w:t>
            </w:r>
          </w:p>
        </w:tc>
        <w:tc>
          <w:tcPr>
            <w:tcW w:w="21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WDZN-YJV-5</w:t>
            </w:r>
            <w:r>
              <w:rPr>
                <w:rFonts w:hint="eastAsia" w:ascii="Times New Roman" w:hAnsi="Times New Roman" w:eastAsia="宋体" w:cs="Times New Roman"/>
                <w:sz w:val="18"/>
                <w:szCs w:val="18"/>
              </w:rPr>
              <w:t>×</w:t>
            </w:r>
            <w:r>
              <w:rPr>
                <w:rFonts w:ascii="Times New Roman" w:hAnsi="Times New Roman" w:eastAsia="宋体" w:cs="Times New Roman"/>
                <w:sz w:val="18"/>
                <w:szCs w:val="18"/>
              </w:rPr>
              <w:t>16mm</w:t>
            </w:r>
            <w:r>
              <w:rPr>
                <w:rFonts w:ascii="Times New Roman" w:hAnsi="Times New Roman" w:eastAsia="宋体" w:cs="Times New Roman"/>
                <w:sz w:val="18"/>
                <w:szCs w:val="18"/>
                <w:vertAlign w:val="superscript"/>
              </w:rPr>
              <w:t>2</w:t>
            </w:r>
          </w:p>
        </w:tc>
        <w:tc>
          <w:tcPr>
            <w:tcW w:w="6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9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600</w:t>
            </w:r>
          </w:p>
        </w:tc>
        <w:tc>
          <w:tcPr>
            <w:tcW w:w="9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65.52</w:t>
            </w:r>
          </w:p>
        </w:tc>
        <w:tc>
          <w:tcPr>
            <w:tcW w:w="11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78.17</w:t>
            </w:r>
          </w:p>
        </w:tc>
        <w:tc>
          <w:tcPr>
            <w:tcW w:w="11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61.23</w:t>
            </w:r>
          </w:p>
        </w:tc>
        <w:tc>
          <w:tcPr>
            <w:tcW w:w="13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66.62</w:t>
            </w:r>
          </w:p>
        </w:tc>
      </w:tr>
      <w:tr>
        <w:tblPrEx>
          <w:tblCellMar>
            <w:top w:w="0" w:type="dxa"/>
            <w:left w:w="0" w:type="dxa"/>
            <w:bottom w:w="0" w:type="dxa"/>
            <w:right w:w="0" w:type="dxa"/>
          </w:tblCellMar>
        </w:tblPrEx>
        <w:trPr>
          <w:trHeight w:val="305" w:hRule="atLeast"/>
          <w:jc w:val="center"/>
        </w:trPr>
        <w:tc>
          <w:tcPr>
            <w:tcW w:w="4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w:t>
            </w:r>
          </w:p>
        </w:tc>
        <w:tc>
          <w:tcPr>
            <w:tcW w:w="21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WDZN-YJV-4</w:t>
            </w:r>
            <w:r>
              <w:rPr>
                <w:rFonts w:hint="eastAsia" w:ascii="Times New Roman" w:hAnsi="Times New Roman" w:eastAsia="宋体" w:cs="Times New Roman"/>
                <w:sz w:val="18"/>
                <w:szCs w:val="18"/>
              </w:rPr>
              <w:t>×</w:t>
            </w:r>
            <w:r>
              <w:rPr>
                <w:rFonts w:ascii="Times New Roman" w:hAnsi="Times New Roman" w:eastAsia="宋体" w:cs="Times New Roman"/>
                <w:sz w:val="18"/>
                <w:szCs w:val="18"/>
              </w:rPr>
              <w:t>25+1</w:t>
            </w:r>
            <w:r>
              <w:rPr>
                <w:rFonts w:hint="eastAsia" w:ascii="Times New Roman" w:hAnsi="Times New Roman" w:eastAsia="宋体" w:cs="Times New Roman"/>
                <w:sz w:val="18"/>
                <w:szCs w:val="18"/>
              </w:rPr>
              <w:t>×</w:t>
            </w:r>
            <w:r>
              <w:rPr>
                <w:rFonts w:ascii="Times New Roman" w:hAnsi="Times New Roman" w:eastAsia="宋体" w:cs="Times New Roman"/>
                <w:sz w:val="18"/>
                <w:szCs w:val="18"/>
              </w:rPr>
              <w:t>16mm</w:t>
            </w:r>
            <w:r>
              <w:rPr>
                <w:rFonts w:ascii="Times New Roman" w:hAnsi="Times New Roman" w:eastAsia="宋体" w:cs="Times New Roman"/>
                <w:sz w:val="18"/>
                <w:szCs w:val="18"/>
                <w:vertAlign w:val="superscript"/>
              </w:rPr>
              <w:t>2</w:t>
            </w:r>
          </w:p>
        </w:tc>
        <w:tc>
          <w:tcPr>
            <w:tcW w:w="6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9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400</w:t>
            </w:r>
          </w:p>
        </w:tc>
        <w:tc>
          <w:tcPr>
            <w:tcW w:w="9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92.6</w:t>
            </w:r>
          </w:p>
        </w:tc>
        <w:tc>
          <w:tcPr>
            <w:tcW w:w="11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113.96</w:t>
            </w:r>
          </w:p>
        </w:tc>
        <w:tc>
          <w:tcPr>
            <w:tcW w:w="11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90.1</w:t>
            </w:r>
          </w:p>
        </w:tc>
        <w:tc>
          <w:tcPr>
            <w:tcW w:w="13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98.52</w:t>
            </w:r>
          </w:p>
        </w:tc>
      </w:tr>
      <w:tr>
        <w:tblPrEx>
          <w:tblCellMar>
            <w:top w:w="0" w:type="dxa"/>
            <w:left w:w="0" w:type="dxa"/>
            <w:bottom w:w="0" w:type="dxa"/>
            <w:right w:w="0" w:type="dxa"/>
          </w:tblCellMar>
        </w:tblPrEx>
        <w:trPr>
          <w:trHeight w:val="23" w:hRule="atLeast"/>
          <w:jc w:val="center"/>
        </w:trPr>
        <w:tc>
          <w:tcPr>
            <w:tcW w:w="4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7</w:t>
            </w:r>
          </w:p>
        </w:tc>
        <w:tc>
          <w:tcPr>
            <w:tcW w:w="21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WDZN-YJV-3</w:t>
            </w:r>
            <w:r>
              <w:rPr>
                <w:rFonts w:hint="eastAsia" w:ascii="Times New Roman" w:hAnsi="Times New Roman" w:eastAsia="宋体" w:cs="Times New Roman"/>
                <w:sz w:val="18"/>
                <w:szCs w:val="18"/>
              </w:rPr>
              <w:t>×</w:t>
            </w:r>
            <w:r>
              <w:rPr>
                <w:rFonts w:ascii="Times New Roman" w:hAnsi="Times New Roman" w:eastAsia="宋体" w:cs="Times New Roman"/>
                <w:sz w:val="18"/>
                <w:szCs w:val="18"/>
              </w:rPr>
              <w:t>25+2</w:t>
            </w:r>
            <w:r>
              <w:rPr>
                <w:rFonts w:hint="eastAsia" w:ascii="Times New Roman" w:hAnsi="Times New Roman" w:eastAsia="宋体" w:cs="Times New Roman"/>
                <w:sz w:val="18"/>
                <w:szCs w:val="18"/>
              </w:rPr>
              <w:t>×</w:t>
            </w:r>
            <w:r>
              <w:rPr>
                <w:rFonts w:ascii="Times New Roman" w:hAnsi="Times New Roman" w:eastAsia="宋体" w:cs="Times New Roman"/>
                <w:sz w:val="18"/>
                <w:szCs w:val="18"/>
              </w:rPr>
              <w:t>16mm</w:t>
            </w:r>
            <w:r>
              <w:rPr>
                <w:rFonts w:ascii="Times New Roman" w:hAnsi="Times New Roman" w:eastAsia="宋体" w:cs="Times New Roman"/>
                <w:sz w:val="18"/>
                <w:szCs w:val="18"/>
                <w:vertAlign w:val="superscript"/>
              </w:rPr>
              <w:t>2</w:t>
            </w:r>
          </w:p>
        </w:tc>
        <w:tc>
          <w:tcPr>
            <w:tcW w:w="6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9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400</w:t>
            </w:r>
          </w:p>
        </w:tc>
        <w:tc>
          <w:tcPr>
            <w:tcW w:w="9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86.26</w:t>
            </w:r>
          </w:p>
        </w:tc>
        <w:tc>
          <w:tcPr>
            <w:tcW w:w="11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111.69</w:t>
            </w:r>
          </w:p>
        </w:tc>
        <w:tc>
          <w:tcPr>
            <w:tcW w:w="11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84.05</w:t>
            </w:r>
          </w:p>
        </w:tc>
        <w:tc>
          <w:tcPr>
            <w:tcW w:w="13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91.37</w:t>
            </w:r>
          </w:p>
        </w:tc>
      </w:tr>
      <w:tr>
        <w:tblPrEx>
          <w:tblCellMar>
            <w:top w:w="0" w:type="dxa"/>
            <w:left w:w="0" w:type="dxa"/>
            <w:bottom w:w="0" w:type="dxa"/>
            <w:right w:w="0" w:type="dxa"/>
          </w:tblCellMar>
        </w:tblPrEx>
        <w:trPr>
          <w:trHeight w:val="23" w:hRule="atLeast"/>
          <w:jc w:val="center"/>
        </w:trPr>
        <w:tc>
          <w:tcPr>
            <w:tcW w:w="4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8</w:t>
            </w:r>
          </w:p>
        </w:tc>
        <w:tc>
          <w:tcPr>
            <w:tcW w:w="21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YTTW-A-5</w:t>
            </w:r>
            <w:r>
              <w:rPr>
                <w:rFonts w:hint="eastAsia" w:ascii="Times New Roman" w:hAnsi="Times New Roman" w:eastAsia="宋体" w:cs="Times New Roman"/>
                <w:sz w:val="18"/>
                <w:szCs w:val="18"/>
              </w:rPr>
              <w:t>×</w:t>
            </w:r>
            <w:r>
              <w:rPr>
                <w:rFonts w:ascii="Times New Roman" w:hAnsi="Times New Roman" w:eastAsia="宋体" w:cs="Times New Roman"/>
                <w:sz w:val="18"/>
                <w:szCs w:val="18"/>
              </w:rPr>
              <w:t>4</w:t>
            </w:r>
          </w:p>
        </w:tc>
        <w:tc>
          <w:tcPr>
            <w:tcW w:w="6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9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1500</w:t>
            </w:r>
          </w:p>
        </w:tc>
        <w:tc>
          <w:tcPr>
            <w:tcW w:w="9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58.83</w:t>
            </w:r>
          </w:p>
        </w:tc>
        <w:tc>
          <w:tcPr>
            <w:tcW w:w="11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91.82</w:t>
            </w:r>
          </w:p>
        </w:tc>
        <w:tc>
          <w:tcPr>
            <w:tcW w:w="11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48.2</w:t>
            </w:r>
          </w:p>
        </w:tc>
        <w:tc>
          <w:tcPr>
            <w:tcW w:w="13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65.43</w:t>
            </w:r>
          </w:p>
        </w:tc>
      </w:tr>
      <w:tr>
        <w:tblPrEx>
          <w:tblCellMar>
            <w:top w:w="0" w:type="dxa"/>
            <w:left w:w="0" w:type="dxa"/>
            <w:bottom w:w="0" w:type="dxa"/>
            <w:right w:w="0" w:type="dxa"/>
          </w:tblCellMar>
        </w:tblPrEx>
        <w:trPr>
          <w:trHeight w:val="23" w:hRule="atLeast"/>
          <w:jc w:val="center"/>
        </w:trPr>
        <w:tc>
          <w:tcPr>
            <w:tcW w:w="4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9</w:t>
            </w:r>
          </w:p>
        </w:tc>
        <w:tc>
          <w:tcPr>
            <w:tcW w:w="21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YTTW-A-5</w:t>
            </w:r>
            <w:r>
              <w:rPr>
                <w:rFonts w:hint="eastAsia" w:ascii="Times New Roman" w:hAnsi="Times New Roman" w:eastAsia="宋体" w:cs="Times New Roman"/>
                <w:sz w:val="18"/>
                <w:szCs w:val="18"/>
              </w:rPr>
              <w:t>×</w:t>
            </w:r>
            <w:r>
              <w:rPr>
                <w:rFonts w:ascii="Times New Roman" w:hAnsi="Times New Roman" w:eastAsia="宋体" w:cs="Times New Roman"/>
                <w:sz w:val="18"/>
                <w:szCs w:val="18"/>
              </w:rPr>
              <w:t>6</w:t>
            </w:r>
          </w:p>
        </w:tc>
        <w:tc>
          <w:tcPr>
            <w:tcW w:w="6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9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1500</w:t>
            </w:r>
          </w:p>
        </w:tc>
        <w:tc>
          <w:tcPr>
            <w:tcW w:w="9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64.45</w:t>
            </w:r>
          </w:p>
        </w:tc>
        <w:tc>
          <w:tcPr>
            <w:tcW w:w="11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100.51</w:t>
            </w:r>
          </w:p>
        </w:tc>
        <w:tc>
          <w:tcPr>
            <w:tcW w:w="11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57.94</w:t>
            </w:r>
          </w:p>
        </w:tc>
        <w:tc>
          <w:tcPr>
            <w:tcW w:w="13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78.3</w:t>
            </w:r>
          </w:p>
        </w:tc>
      </w:tr>
      <w:tr>
        <w:tblPrEx>
          <w:tblCellMar>
            <w:top w:w="0" w:type="dxa"/>
            <w:left w:w="0" w:type="dxa"/>
            <w:bottom w:w="0" w:type="dxa"/>
            <w:right w:w="0" w:type="dxa"/>
          </w:tblCellMar>
        </w:tblPrEx>
        <w:trPr>
          <w:trHeight w:val="23" w:hRule="atLeast"/>
          <w:jc w:val="center"/>
        </w:trPr>
        <w:tc>
          <w:tcPr>
            <w:tcW w:w="4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10</w:t>
            </w:r>
          </w:p>
        </w:tc>
        <w:tc>
          <w:tcPr>
            <w:tcW w:w="21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YTTW-A-5</w:t>
            </w:r>
            <w:r>
              <w:rPr>
                <w:rFonts w:hint="eastAsia" w:ascii="Times New Roman" w:hAnsi="Times New Roman" w:eastAsia="宋体" w:cs="Times New Roman"/>
                <w:sz w:val="18"/>
                <w:szCs w:val="18"/>
              </w:rPr>
              <w:t>×</w:t>
            </w:r>
            <w:r>
              <w:rPr>
                <w:rFonts w:ascii="Times New Roman" w:hAnsi="Times New Roman" w:eastAsia="宋体" w:cs="Times New Roman"/>
                <w:sz w:val="18"/>
                <w:szCs w:val="18"/>
              </w:rPr>
              <w:t>10</w:t>
            </w:r>
          </w:p>
        </w:tc>
        <w:tc>
          <w:tcPr>
            <w:tcW w:w="6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9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1500</w:t>
            </w:r>
          </w:p>
        </w:tc>
        <w:tc>
          <w:tcPr>
            <w:tcW w:w="9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94.67</w:t>
            </w:r>
          </w:p>
        </w:tc>
        <w:tc>
          <w:tcPr>
            <w:tcW w:w="11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129.42</w:t>
            </w:r>
          </w:p>
        </w:tc>
        <w:tc>
          <w:tcPr>
            <w:tcW w:w="11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78.62</w:t>
            </w:r>
          </w:p>
        </w:tc>
        <w:tc>
          <w:tcPr>
            <w:tcW w:w="13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96.44</w:t>
            </w:r>
          </w:p>
        </w:tc>
      </w:tr>
      <w:tr>
        <w:tblPrEx>
          <w:tblCellMar>
            <w:top w:w="0" w:type="dxa"/>
            <w:left w:w="0" w:type="dxa"/>
            <w:bottom w:w="0" w:type="dxa"/>
            <w:right w:w="0" w:type="dxa"/>
          </w:tblCellMar>
        </w:tblPrEx>
        <w:trPr>
          <w:trHeight w:val="23" w:hRule="atLeast"/>
          <w:jc w:val="center"/>
        </w:trPr>
        <w:tc>
          <w:tcPr>
            <w:tcW w:w="4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11</w:t>
            </w:r>
          </w:p>
        </w:tc>
        <w:tc>
          <w:tcPr>
            <w:tcW w:w="21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NG-A-5</w:t>
            </w:r>
            <w:r>
              <w:rPr>
                <w:rFonts w:hint="eastAsia" w:ascii="Times New Roman" w:hAnsi="Times New Roman" w:eastAsia="宋体" w:cs="Times New Roman"/>
                <w:sz w:val="18"/>
                <w:szCs w:val="18"/>
              </w:rPr>
              <w:t>×</w:t>
            </w:r>
            <w:r>
              <w:rPr>
                <w:rFonts w:ascii="Times New Roman" w:hAnsi="Times New Roman" w:eastAsia="宋体" w:cs="Times New Roman"/>
                <w:sz w:val="18"/>
                <w:szCs w:val="18"/>
              </w:rPr>
              <w:t>4</w:t>
            </w:r>
          </w:p>
        </w:tc>
        <w:tc>
          <w:tcPr>
            <w:tcW w:w="6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9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50</w:t>
            </w:r>
          </w:p>
        </w:tc>
        <w:tc>
          <w:tcPr>
            <w:tcW w:w="9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49.98</w:t>
            </w:r>
          </w:p>
        </w:tc>
        <w:tc>
          <w:tcPr>
            <w:tcW w:w="11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93.08</w:t>
            </w:r>
          </w:p>
        </w:tc>
        <w:tc>
          <w:tcPr>
            <w:tcW w:w="11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42.06</w:t>
            </w:r>
          </w:p>
        </w:tc>
        <w:tc>
          <w:tcPr>
            <w:tcW w:w="13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49.81</w:t>
            </w:r>
          </w:p>
        </w:tc>
      </w:tr>
      <w:tr>
        <w:tblPrEx>
          <w:tblCellMar>
            <w:top w:w="0" w:type="dxa"/>
            <w:left w:w="0" w:type="dxa"/>
            <w:bottom w:w="0" w:type="dxa"/>
            <w:right w:w="0" w:type="dxa"/>
          </w:tblCellMar>
        </w:tblPrEx>
        <w:trPr>
          <w:trHeight w:val="23" w:hRule="atLeast"/>
          <w:jc w:val="center"/>
        </w:trPr>
        <w:tc>
          <w:tcPr>
            <w:tcW w:w="4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12</w:t>
            </w:r>
          </w:p>
        </w:tc>
        <w:tc>
          <w:tcPr>
            <w:tcW w:w="21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NG-A-5</w:t>
            </w:r>
            <w:r>
              <w:rPr>
                <w:rFonts w:hint="eastAsia" w:ascii="Times New Roman" w:hAnsi="Times New Roman" w:eastAsia="宋体" w:cs="Times New Roman"/>
                <w:sz w:val="18"/>
                <w:szCs w:val="18"/>
              </w:rPr>
              <w:t>×</w:t>
            </w:r>
            <w:r>
              <w:rPr>
                <w:rFonts w:ascii="Times New Roman" w:hAnsi="Times New Roman" w:eastAsia="宋体" w:cs="Times New Roman"/>
                <w:sz w:val="18"/>
                <w:szCs w:val="18"/>
              </w:rPr>
              <w:t>6</w:t>
            </w:r>
          </w:p>
        </w:tc>
        <w:tc>
          <w:tcPr>
            <w:tcW w:w="6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9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100</w:t>
            </w:r>
          </w:p>
        </w:tc>
        <w:tc>
          <w:tcPr>
            <w:tcW w:w="9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63.04</w:t>
            </w:r>
          </w:p>
        </w:tc>
        <w:tc>
          <w:tcPr>
            <w:tcW w:w="11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108.74</w:t>
            </w:r>
          </w:p>
        </w:tc>
        <w:tc>
          <w:tcPr>
            <w:tcW w:w="11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53.42</w:t>
            </w:r>
          </w:p>
        </w:tc>
        <w:tc>
          <w:tcPr>
            <w:tcW w:w="13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61.27</w:t>
            </w:r>
          </w:p>
        </w:tc>
      </w:tr>
      <w:tr>
        <w:tblPrEx>
          <w:tblCellMar>
            <w:top w:w="0" w:type="dxa"/>
            <w:left w:w="0" w:type="dxa"/>
            <w:bottom w:w="0" w:type="dxa"/>
            <w:right w:w="0" w:type="dxa"/>
          </w:tblCellMar>
        </w:tblPrEx>
        <w:trPr>
          <w:trHeight w:val="23" w:hRule="atLeast"/>
          <w:jc w:val="center"/>
        </w:trPr>
        <w:tc>
          <w:tcPr>
            <w:tcW w:w="4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13</w:t>
            </w:r>
          </w:p>
        </w:tc>
        <w:tc>
          <w:tcPr>
            <w:tcW w:w="21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NG-A-5</w:t>
            </w:r>
            <w:r>
              <w:rPr>
                <w:rFonts w:hint="eastAsia" w:ascii="Times New Roman" w:hAnsi="Times New Roman" w:eastAsia="宋体" w:cs="Times New Roman"/>
                <w:sz w:val="18"/>
                <w:szCs w:val="18"/>
              </w:rPr>
              <w:t>×</w:t>
            </w:r>
            <w:r>
              <w:rPr>
                <w:rFonts w:ascii="Times New Roman" w:hAnsi="Times New Roman" w:eastAsia="宋体" w:cs="Times New Roman"/>
                <w:sz w:val="18"/>
                <w:szCs w:val="18"/>
              </w:rPr>
              <w:t>10</w:t>
            </w:r>
          </w:p>
        </w:tc>
        <w:tc>
          <w:tcPr>
            <w:tcW w:w="6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9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130</w:t>
            </w:r>
          </w:p>
        </w:tc>
        <w:tc>
          <w:tcPr>
            <w:tcW w:w="9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91.94</w:t>
            </w:r>
          </w:p>
        </w:tc>
        <w:tc>
          <w:tcPr>
            <w:tcW w:w="11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129.79</w:t>
            </w:r>
          </w:p>
        </w:tc>
        <w:tc>
          <w:tcPr>
            <w:tcW w:w="11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75.07</w:t>
            </w:r>
          </w:p>
        </w:tc>
        <w:tc>
          <w:tcPr>
            <w:tcW w:w="13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78.98</w:t>
            </w:r>
          </w:p>
        </w:tc>
      </w:tr>
      <w:tr>
        <w:tblPrEx>
          <w:tblCellMar>
            <w:top w:w="0" w:type="dxa"/>
            <w:left w:w="0" w:type="dxa"/>
            <w:bottom w:w="0" w:type="dxa"/>
            <w:right w:w="0" w:type="dxa"/>
          </w:tblCellMar>
        </w:tblPrEx>
        <w:trPr>
          <w:trHeight w:val="23" w:hRule="atLeast"/>
          <w:jc w:val="center"/>
        </w:trPr>
        <w:tc>
          <w:tcPr>
            <w:tcW w:w="4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14</w:t>
            </w:r>
          </w:p>
        </w:tc>
        <w:tc>
          <w:tcPr>
            <w:tcW w:w="21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NG-A-4</w:t>
            </w:r>
            <w:r>
              <w:rPr>
                <w:rFonts w:hint="eastAsia" w:ascii="Times New Roman" w:hAnsi="Times New Roman" w:eastAsia="宋体" w:cs="Times New Roman"/>
                <w:sz w:val="18"/>
                <w:szCs w:val="18"/>
              </w:rPr>
              <w:t>×</w:t>
            </w:r>
            <w:r>
              <w:rPr>
                <w:rFonts w:ascii="Times New Roman" w:hAnsi="Times New Roman" w:eastAsia="宋体" w:cs="Times New Roman"/>
                <w:sz w:val="18"/>
                <w:szCs w:val="18"/>
              </w:rPr>
              <w:t>25+1</w:t>
            </w:r>
            <w:r>
              <w:rPr>
                <w:rFonts w:hint="eastAsia" w:ascii="Times New Roman" w:hAnsi="Times New Roman" w:eastAsia="宋体" w:cs="Times New Roman"/>
                <w:sz w:val="18"/>
                <w:szCs w:val="18"/>
              </w:rPr>
              <w:t>×</w:t>
            </w:r>
            <w:r>
              <w:rPr>
                <w:rFonts w:ascii="Times New Roman" w:hAnsi="Times New Roman" w:eastAsia="宋体" w:cs="Times New Roman"/>
                <w:sz w:val="18"/>
                <w:szCs w:val="18"/>
              </w:rPr>
              <w:t>16</w:t>
            </w:r>
          </w:p>
        </w:tc>
        <w:tc>
          <w:tcPr>
            <w:tcW w:w="6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9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700</w:t>
            </w:r>
          </w:p>
        </w:tc>
        <w:tc>
          <w:tcPr>
            <w:tcW w:w="9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152.1</w:t>
            </w:r>
          </w:p>
        </w:tc>
        <w:tc>
          <w:tcPr>
            <w:tcW w:w="11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210.55</w:t>
            </w:r>
          </w:p>
        </w:tc>
        <w:tc>
          <w:tcPr>
            <w:tcW w:w="11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134.44</w:t>
            </w:r>
          </w:p>
        </w:tc>
        <w:tc>
          <w:tcPr>
            <w:tcW w:w="13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136.91</w:t>
            </w:r>
          </w:p>
        </w:tc>
      </w:tr>
      <w:tr>
        <w:tblPrEx>
          <w:tblCellMar>
            <w:top w:w="0" w:type="dxa"/>
            <w:left w:w="0" w:type="dxa"/>
            <w:bottom w:w="0" w:type="dxa"/>
            <w:right w:w="0" w:type="dxa"/>
          </w:tblCellMar>
        </w:tblPrEx>
        <w:trPr>
          <w:trHeight w:val="23" w:hRule="atLeast"/>
          <w:jc w:val="center"/>
        </w:trPr>
        <w:tc>
          <w:tcPr>
            <w:tcW w:w="4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15</w:t>
            </w:r>
          </w:p>
        </w:tc>
        <w:tc>
          <w:tcPr>
            <w:tcW w:w="21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NG-A-4</w:t>
            </w:r>
            <w:r>
              <w:rPr>
                <w:rFonts w:hint="eastAsia" w:ascii="Times New Roman" w:hAnsi="Times New Roman" w:eastAsia="宋体" w:cs="Times New Roman"/>
                <w:sz w:val="18"/>
                <w:szCs w:val="18"/>
              </w:rPr>
              <w:t>×</w:t>
            </w:r>
            <w:r>
              <w:rPr>
                <w:rFonts w:ascii="Times New Roman" w:hAnsi="Times New Roman" w:eastAsia="宋体" w:cs="Times New Roman"/>
                <w:sz w:val="18"/>
                <w:szCs w:val="18"/>
              </w:rPr>
              <w:t>35+1</w:t>
            </w:r>
            <w:r>
              <w:rPr>
                <w:rFonts w:hint="eastAsia" w:ascii="Times New Roman" w:hAnsi="Times New Roman" w:eastAsia="宋体" w:cs="Times New Roman"/>
                <w:sz w:val="18"/>
                <w:szCs w:val="18"/>
              </w:rPr>
              <w:t>×</w:t>
            </w:r>
            <w:r>
              <w:rPr>
                <w:rFonts w:ascii="Times New Roman" w:hAnsi="Times New Roman" w:eastAsia="宋体" w:cs="Times New Roman"/>
                <w:sz w:val="18"/>
                <w:szCs w:val="18"/>
              </w:rPr>
              <w:t>25</w:t>
            </w:r>
          </w:p>
        </w:tc>
        <w:tc>
          <w:tcPr>
            <w:tcW w:w="6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9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900</w:t>
            </w:r>
          </w:p>
        </w:tc>
        <w:tc>
          <w:tcPr>
            <w:tcW w:w="9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193.97</w:t>
            </w:r>
          </w:p>
        </w:tc>
        <w:tc>
          <w:tcPr>
            <w:tcW w:w="11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235.24</w:t>
            </w:r>
          </w:p>
        </w:tc>
        <w:tc>
          <w:tcPr>
            <w:tcW w:w="11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187.04</w:t>
            </w:r>
          </w:p>
        </w:tc>
        <w:tc>
          <w:tcPr>
            <w:tcW w:w="13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175.05</w:t>
            </w:r>
          </w:p>
        </w:tc>
      </w:tr>
      <w:tr>
        <w:tblPrEx>
          <w:tblCellMar>
            <w:top w:w="0" w:type="dxa"/>
            <w:left w:w="0" w:type="dxa"/>
            <w:bottom w:w="0" w:type="dxa"/>
            <w:right w:w="0" w:type="dxa"/>
          </w:tblCellMar>
        </w:tblPrEx>
        <w:trPr>
          <w:trHeight w:val="23" w:hRule="atLeast"/>
          <w:jc w:val="center"/>
        </w:trPr>
        <w:tc>
          <w:tcPr>
            <w:tcW w:w="4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16</w:t>
            </w:r>
          </w:p>
        </w:tc>
        <w:tc>
          <w:tcPr>
            <w:tcW w:w="218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NG-A-4</w:t>
            </w:r>
            <w:r>
              <w:rPr>
                <w:rFonts w:hint="eastAsia" w:ascii="Times New Roman" w:hAnsi="Times New Roman" w:eastAsia="宋体" w:cs="Times New Roman"/>
                <w:sz w:val="18"/>
                <w:szCs w:val="18"/>
              </w:rPr>
              <w:t>×</w:t>
            </w:r>
            <w:r>
              <w:rPr>
                <w:rFonts w:ascii="Times New Roman" w:hAnsi="Times New Roman" w:eastAsia="宋体" w:cs="Times New Roman"/>
                <w:sz w:val="18"/>
                <w:szCs w:val="18"/>
              </w:rPr>
              <w:t>70+1</w:t>
            </w:r>
            <w:r>
              <w:rPr>
                <w:rFonts w:hint="eastAsia" w:ascii="Times New Roman" w:hAnsi="Times New Roman" w:eastAsia="宋体" w:cs="Times New Roman"/>
                <w:sz w:val="18"/>
                <w:szCs w:val="18"/>
              </w:rPr>
              <w:t>×</w:t>
            </w:r>
            <w:r>
              <w:rPr>
                <w:rFonts w:ascii="Times New Roman" w:hAnsi="Times New Roman" w:eastAsia="宋体" w:cs="Times New Roman"/>
                <w:sz w:val="18"/>
                <w:szCs w:val="18"/>
              </w:rPr>
              <w:t>35</w:t>
            </w:r>
          </w:p>
        </w:tc>
        <w:tc>
          <w:tcPr>
            <w:tcW w:w="64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93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100</w:t>
            </w:r>
          </w:p>
        </w:tc>
        <w:tc>
          <w:tcPr>
            <w:tcW w:w="9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316.85</w:t>
            </w:r>
          </w:p>
        </w:tc>
        <w:tc>
          <w:tcPr>
            <w:tcW w:w="11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359.53</w:t>
            </w:r>
          </w:p>
        </w:tc>
        <w:tc>
          <w:tcPr>
            <w:tcW w:w="11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302.07</w:t>
            </w:r>
          </w:p>
        </w:tc>
        <w:tc>
          <w:tcPr>
            <w:tcW w:w="13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317.95</w:t>
            </w:r>
          </w:p>
        </w:tc>
      </w:tr>
    </w:tbl>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电缆工程，所有型号电缆最低价</w:t>
      </w:r>
      <w:r>
        <w:rPr>
          <w:rFonts w:hint="eastAsia" w:ascii="Times New Roman" w:hAnsi="Times New Roman" w:eastAsia="宋体" w:cs="Times New Roman"/>
          <w:szCs w:val="21"/>
        </w:rPr>
        <w:t>××××</w:t>
      </w:r>
      <w:r>
        <w:rPr>
          <w:rFonts w:ascii="Times New Roman" w:hAnsi="Times New Roman" w:eastAsia="宋体" w:cs="Times New Roman"/>
          <w:szCs w:val="21"/>
        </w:rPr>
        <w:t>明显高于限价及其余两家，限价及其余两家综合单价基本持平，都在合理范围之内。此类清单项的综合单价已在询标文件中进行确认。</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电缆工程指标对比情况，如下表：</w:t>
      </w:r>
    </w:p>
    <w:tbl>
      <w:tblPr>
        <w:tblStyle w:val="12"/>
        <w:tblW w:w="8787" w:type="dxa"/>
        <w:jc w:val="center"/>
        <w:tblLayout w:type="fixed"/>
        <w:tblCellMar>
          <w:top w:w="0" w:type="dxa"/>
          <w:left w:w="0" w:type="dxa"/>
          <w:bottom w:w="0" w:type="dxa"/>
          <w:right w:w="0" w:type="dxa"/>
        </w:tblCellMar>
      </w:tblPr>
      <w:tblGrid>
        <w:gridCol w:w="681"/>
        <w:gridCol w:w="1806"/>
        <w:gridCol w:w="949"/>
        <w:gridCol w:w="1068"/>
        <w:gridCol w:w="1020"/>
        <w:gridCol w:w="1115"/>
        <w:gridCol w:w="1139"/>
        <w:gridCol w:w="1009"/>
      </w:tblGrid>
      <w:tr>
        <w:tblPrEx>
          <w:tblCellMar>
            <w:top w:w="0" w:type="dxa"/>
            <w:left w:w="0" w:type="dxa"/>
            <w:bottom w:w="0" w:type="dxa"/>
            <w:right w:w="0" w:type="dxa"/>
          </w:tblCellMar>
        </w:tblPrEx>
        <w:trPr>
          <w:trHeight w:val="23" w:hRule="atLeast"/>
          <w:jc w:val="center"/>
        </w:trPr>
        <w:tc>
          <w:tcPr>
            <w:tcW w:w="8887" w:type="dxa"/>
            <w:gridSpan w:val="8"/>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黑体" w:cs="Times New Roman"/>
                <w:sz w:val="18"/>
                <w:szCs w:val="18"/>
              </w:rPr>
            </w:pPr>
            <w:r>
              <w:rPr>
                <w:rFonts w:ascii="Times New Roman" w:hAnsi="Times New Roman" w:eastAsia="黑体" w:cs="Times New Roman"/>
                <w:sz w:val="18"/>
                <w:szCs w:val="18"/>
              </w:rPr>
              <w:t xml:space="preserve"> 表2  电缆工程指标对比表</w:t>
            </w:r>
          </w:p>
        </w:tc>
      </w:tr>
      <w:tr>
        <w:tblPrEx>
          <w:tblCellMar>
            <w:top w:w="0" w:type="dxa"/>
            <w:left w:w="0" w:type="dxa"/>
            <w:bottom w:w="0" w:type="dxa"/>
            <w:right w:w="0" w:type="dxa"/>
          </w:tblCellMar>
        </w:tblPrEx>
        <w:trPr>
          <w:trHeight w:val="322" w:hRule="atLeast"/>
          <w:jc w:val="center"/>
        </w:trPr>
        <w:tc>
          <w:tcPr>
            <w:tcW w:w="6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序号</w:t>
            </w:r>
          </w:p>
        </w:tc>
        <w:tc>
          <w:tcPr>
            <w:tcW w:w="18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项目名称</w:t>
            </w:r>
          </w:p>
        </w:tc>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单位</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建筑面积</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限价</w:t>
            </w:r>
          </w:p>
        </w:tc>
        <w:tc>
          <w:tcPr>
            <w:tcW w:w="11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0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CellMar>
            <w:top w:w="0" w:type="dxa"/>
            <w:left w:w="0" w:type="dxa"/>
            <w:bottom w:w="0" w:type="dxa"/>
            <w:right w:w="0" w:type="dxa"/>
          </w:tblCellMar>
        </w:tblPrEx>
        <w:trPr>
          <w:trHeight w:val="23" w:hRule="atLeast"/>
          <w:jc w:val="center"/>
        </w:trPr>
        <w:tc>
          <w:tcPr>
            <w:tcW w:w="6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18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电缆</w:t>
            </w:r>
          </w:p>
        </w:tc>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元/㎡</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148635</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21.59</w:t>
            </w:r>
          </w:p>
        </w:tc>
        <w:tc>
          <w:tcPr>
            <w:tcW w:w="11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29.06</w:t>
            </w:r>
          </w:p>
        </w:tc>
        <w:tc>
          <w:tcPr>
            <w:tcW w:w="11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20.05</w:t>
            </w:r>
          </w:p>
        </w:tc>
        <w:tc>
          <w:tcPr>
            <w:tcW w:w="10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21.96</w:t>
            </w:r>
          </w:p>
        </w:tc>
      </w:tr>
    </w:tbl>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最低价</w:t>
      </w:r>
      <w:r>
        <w:rPr>
          <w:rFonts w:hint="eastAsia" w:ascii="Times New Roman" w:hAnsi="Times New Roman" w:eastAsia="宋体" w:cs="Times New Roman"/>
          <w:szCs w:val="21"/>
        </w:rPr>
        <w:t>××××</w:t>
      </w:r>
      <w:r>
        <w:rPr>
          <w:rFonts w:ascii="Times New Roman" w:hAnsi="Times New Roman" w:eastAsia="宋体" w:cs="Times New Roman"/>
          <w:szCs w:val="21"/>
        </w:rPr>
        <w:t>整体指标明显高于限价及其余两家，次低价</w:t>
      </w:r>
      <w:r>
        <w:rPr>
          <w:rFonts w:hint="eastAsia" w:ascii="Times New Roman" w:hAnsi="Times New Roman" w:eastAsia="宋体" w:cs="Times New Roman"/>
          <w:szCs w:val="21"/>
        </w:rPr>
        <w:t>××××</w:t>
      </w:r>
      <w:r>
        <w:rPr>
          <w:rFonts w:ascii="Times New Roman" w:hAnsi="Times New Roman" w:eastAsia="宋体" w:cs="Times New Roman"/>
          <w:szCs w:val="21"/>
        </w:rPr>
        <w:t>价格偏低，但仍在合理范围内。此类清单项的综合单价已在询标文件中进行确认。</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防雷接地工程综合单价对比情况，如下表：</w:t>
      </w:r>
    </w:p>
    <w:tbl>
      <w:tblPr>
        <w:tblStyle w:val="12"/>
        <w:tblW w:w="8787" w:type="dxa"/>
        <w:jc w:val="center"/>
        <w:tblLayout w:type="fixed"/>
        <w:tblCellMar>
          <w:top w:w="0" w:type="dxa"/>
          <w:left w:w="0" w:type="dxa"/>
          <w:bottom w:w="0" w:type="dxa"/>
          <w:right w:w="0" w:type="dxa"/>
        </w:tblCellMar>
      </w:tblPr>
      <w:tblGrid>
        <w:gridCol w:w="478"/>
        <w:gridCol w:w="1741"/>
        <w:gridCol w:w="880"/>
        <w:gridCol w:w="1137"/>
        <w:gridCol w:w="977"/>
        <w:gridCol w:w="1133"/>
        <w:gridCol w:w="1124"/>
        <w:gridCol w:w="1317"/>
      </w:tblGrid>
      <w:tr>
        <w:tblPrEx>
          <w:tblCellMar>
            <w:top w:w="0" w:type="dxa"/>
            <w:left w:w="0" w:type="dxa"/>
            <w:bottom w:w="0" w:type="dxa"/>
            <w:right w:w="0" w:type="dxa"/>
          </w:tblCellMar>
        </w:tblPrEx>
        <w:trPr>
          <w:trHeight w:val="23" w:hRule="atLeast"/>
          <w:jc w:val="center"/>
        </w:trPr>
        <w:tc>
          <w:tcPr>
            <w:tcW w:w="8205" w:type="dxa"/>
            <w:gridSpan w:val="8"/>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黑体" w:cs="Times New Roman"/>
                <w:sz w:val="18"/>
                <w:szCs w:val="18"/>
              </w:rPr>
            </w:pPr>
            <w:r>
              <w:rPr>
                <w:rFonts w:ascii="Times New Roman" w:hAnsi="Times New Roman" w:eastAsia="黑体" w:cs="Times New Roman"/>
                <w:sz w:val="18"/>
                <w:szCs w:val="18"/>
              </w:rPr>
              <w:t xml:space="preserve"> 表1  防雷接地工程综合单价对比表</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序号</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项目名称</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单位</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工程量</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限价</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地下室</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43686</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6.71</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12.84</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4.7</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6.15</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小高层</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93324</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9.98</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12.84</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4.7</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6.15</w:t>
            </w:r>
          </w:p>
        </w:tc>
      </w:tr>
      <w:tr>
        <w:tblPrEx>
          <w:tblCellMar>
            <w:top w:w="0" w:type="dxa"/>
            <w:left w:w="0" w:type="dxa"/>
            <w:bottom w:w="0" w:type="dxa"/>
            <w:right w:w="0" w:type="dxa"/>
          </w:tblCellMar>
        </w:tblPrEx>
        <w:trPr>
          <w:trHeight w:val="23" w:hRule="atLeast"/>
          <w:jc w:val="center"/>
        </w:trPr>
        <w:tc>
          <w:tcPr>
            <w:tcW w:w="445"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1626"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商业及公寓</w:t>
            </w:r>
          </w:p>
        </w:tc>
        <w:tc>
          <w:tcPr>
            <w:tcW w:w="82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w:t>
            </w:r>
          </w:p>
        </w:tc>
        <w:tc>
          <w:tcPr>
            <w:tcW w:w="106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10000</w:t>
            </w:r>
          </w:p>
        </w:tc>
        <w:tc>
          <w:tcPr>
            <w:tcW w:w="91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9.98</w:t>
            </w:r>
          </w:p>
        </w:tc>
        <w:tc>
          <w:tcPr>
            <w:tcW w:w="105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12.84</w:t>
            </w:r>
          </w:p>
        </w:tc>
        <w:tc>
          <w:tcPr>
            <w:tcW w:w="105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4.7</w:t>
            </w:r>
          </w:p>
        </w:tc>
        <w:tc>
          <w:tcPr>
            <w:tcW w:w="12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6.15</w:t>
            </w:r>
          </w:p>
        </w:tc>
      </w:tr>
    </w:tbl>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三家单位报价均有明显差异，最低价</w:t>
      </w:r>
      <w:r>
        <w:rPr>
          <w:rFonts w:hint="eastAsia" w:ascii="Times New Roman" w:hAnsi="Times New Roman" w:eastAsia="宋体" w:cs="Times New Roman"/>
          <w:szCs w:val="21"/>
        </w:rPr>
        <w:t>××××</w:t>
      </w:r>
      <w:r>
        <w:rPr>
          <w:rFonts w:ascii="Times New Roman" w:hAnsi="Times New Roman" w:eastAsia="宋体" w:cs="Times New Roman"/>
          <w:szCs w:val="21"/>
        </w:rPr>
        <w:t>明显高于限价及其余两家，次低价</w:t>
      </w:r>
      <w:r>
        <w:rPr>
          <w:rFonts w:hint="eastAsia" w:ascii="Times New Roman" w:hAnsi="Times New Roman" w:eastAsia="宋体" w:cs="Times New Roman"/>
          <w:szCs w:val="21"/>
        </w:rPr>
        <w:t>××××</w:t>
      </w:r>
      <w:r>
        <w:rPr>
          <w:rFonts w:ascii="Times New Roman" w:hAnsi="Times New Roman" w:eastAsia="宋体" w:cs="Times New Roman"/>
          <w:szCs w:val="21"/>
        </w:rPr>
        <w:t>综合单价过低，低于成本价。此类清单项的综合单价已在询标文件中进行确认。</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防雷接地工程指标对比情况，如下表：</w:t>
      </w:r>
    </w:p>
    <w:tbl>
      <w:tblPr>
        <w:tblStyle w:val="12"/>
        <w:tblW w:w="8787" w:type="dxa"/>
        <w:jc w:val="center"/>
        <w:tblLayout w:type="fixed"/>
        <w:tblCellMar>
          <w:top w:w="0" w:type="dxa"/>
          <w:left w:w="0" w:type="dxa"/>
          <w:bottom w:w="0" w:type="dxa"/>
          <w:right w:w="0" w:type="dxa"/>
        </w:tblCellMar>
      </w:tblPr>
      <w:tblGrid>
        <w:gridCol w:w="681"/>
        <w:gridCol w:w="1806"/>
        <w:gridCol w:w="949"/>
        <w:gridCol w:w="1068"/>
        <w:gridCol w:w="1020"/>
        <w:gridCol w:w="1115"/>
        <w:gridCol w:w="1139"/>
        <w:gridCol w:w="1009"/>
      </w:tblGrid>
      <w:tr>
        <w:tblPrEx>
          <w:tblCellMar>
            <w:top w:w="0" w:type="dxa"/>
            <w:left w:w="0" w:type="dxa"/>
            <w:bottom w:w="0" w:type="dxa"/>
            <w:right w:w="0" w:type="dxa"/>
          </w:tblCellMar>
        </w:tblPrEx>
        <w:trPr>
          <w:trHeight w:val="23" w:hRule="atLeast"/>
          <w:jc w:val="center"/>
        </w:trPr>
        <w:tc>
          <w:tcPr>
            <w:tcW w:w="8887" w:type="dxa"/>
            <w:gridSpan w:val="8"/>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黑体" w:cs="Times New Roman"/>
                <w:sz w:val="18"/>
                <w:szCs w:val="18"/>
              </w:rPr>
            </w:pPr>
            <w:r>
              <w:rPr>
                <w:rFonts w:ascii="Times New Roman" w:hAnsi="Times New Roman" w:eastAsia="黑体" w:cs="Times New Roman"/>
                <w:sz w:val="18"/>
                <w:szCs w:val="18"/>
              </w:rPr>
              <w:t xml:space="preserve"> 表2  防雷接地工程指标对比表</w:t>
            </w:r>
          </w:p>
        </w:tc>
      </w:tr>
      <w:tr>
        <w:tblPrEx>
          <w:tblCellMar>
            <w:top w:w="0" w:type="dxa"/>
            <w:left w:w="0" w:type="dxa"/>
            <w:bottom w:w="0" w:type="dxa"/>
            <w:right w:w="0" w:type="dxa"/>
          </w:tblCellMar>
        </w:tblPrEx>
        <w:trPr>
          <w:trHeight w:val="322" w:hRule="atLeast"/>
          <w:jc w:val="center"/>
        </w:trPr>
        <w:tc>
          <w:tcPr>
            <w:tcW w:w="6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序号</w:t>
            </w:r>
          </w:p>
        </w:tc>
        <w:tc>
          <w:tcPr>
            <w:tcW w:w="18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项目名称</w:t>
            </w:r>
          </w:p>
        </w:tc>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单位</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建筑面积</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限价</w:t>
            </w:r>
          </w:p>
        </w:tc>
        <w:tc>
          <w:tcPr>
            <w:tcW w:w="11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0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CellMar>
            <w:top w:w="0" w:type="dxa"/>
            <w:left w:w="0" w:type="dxa"/>
            <w:bottom w:w="0" w:type="dxa"/>
            <w:right w:w="0" w:type="dxa"/>
          </w:tblCellMar>
        </w:tblPrEx>
        <w:trPr>
          <w:trHeight w:val="23" w:hRule="atLeast"/>
          <w:jc w:val="center"/>
        </w:trPr>
        <w:tc>
          <w:tcPr>
            <w:tcW w:w="6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18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防雷接地</w:t>
            </w:r>
          </w:p>
        </w:tc>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元/㎡</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148635</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9.83</w:t>
            </w:r>
          </w:p>
        </w:tc>
        <w:tc>
          <w:tcPr>
            <w:tcW w:w="11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12.84</w:t>
            </w:r>
          </w:p>
        </w:tc>
        <w:tc>
          <w:tcPr>
            <w:tcW w:w="11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4.7</w:t>
            </w:r>
          </w:p>
        </w:tc>
        <w:tc>
          <w:tcPr>
            <w:tcW w:w="10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6.15</w:t>
            </w:r>
          </w:p>
        </w:tc>
      </w:tr>
    </w:tbl>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最低价</w:t>
      </w:r>
      <w:r>
        <w:rPr>
          <w:rFonts w:hint="eastAsia" w:ascii="Times New Roman" w:hAnsi="Times New Roman" w:eastAsia="宋体" w:cs="Times New Roman"/>
          <w:szCs w:val="21"/>
        </w:rPr>
        <w:t>××××</w:t>
      </w:r>
      <w:r>
        <w:rPr>
          <w:rFonts w:ascii="Times New Roman" w:hAnsi="Times New Roman" w:eastAsia="宋体" w:cs="Times New Roman"/>
          <w:szCs w:val="21"/>
        </w:rPr>
        <w:t>整体指标明显高于限价及其余两家，次低价</w:t>
      </w:r>
      <w:r>
        <w:rPr>
          <w:rFonts w:hint="eastAsia" w:ascii="Times New Roman" w:hAnsi="Times New Roman" w:eastAsia="宋体" w:cs="Times New Roman"/>
          <w:szCs w:val="21"/>
        </w:rPr>
        <w:t>××××</w:t>
      </w:r>
      <w:r>
        <w:rPr>
          <w:rFonts w:ascii="Times New Roman" w:hAnsi="Times New Roman" w:eastAsia="宋体" w:cs="Times New Roman"/>
          <w:szCs w:val="21"/>
        </w:rPr>
        <w:t>价格过低，低于成本价。</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排水管道综合单价对比情况，如下表：</w:t>
      </w:r>
    </w:p>
    <w:tbl>
      <w:tblPr>
        <w:tblStyle w:val="12"/>
        <w:tblW w:w="8787" w:type="dxa"/>
        <w:jc w:val="center"/>
        <w:tblLayout w:type="fixed"/>
        <w:tblCellMar>
          <w:top w:w="0" w:type="dxa"/>
          <w:left w:w="0" w:type="dxa"/>
          <w:bottom w:w="0" w:type="dxa"/>
          <w:right w:w="0" w:type="dxa"/>
        </w:tblCellMar>
      </w:tblPr>
      <w:tblGrid>
        <w:gridCol w:w="477"/>
        <w:gridCol w:w="2001"/>
        <w:gridCol w:w="730"/>
        <w:gridCol w:w="1027"/>
        <w:gridCol w:w="977"/>
        <w:gridCol w:w="1133"/>
        <w:gridCol w:w="1124"/>
        <w:gridCol w:w="1318"/>
      </w:tblGrid>
      <w:tr>
        <w:tblPrEx>
          <w:tblCellMar>
            <w:top w:w="0" w:type="dxa"/>
            <w:left w:w="0" w:type="dxa"/>
            <w:bottom w:w="0" w:type="dxa"/>
            <w:right w:w="0" w:type="dxa"/>
          </w:tblCellMar>
        </w:tblPrEx>
        <w:trPr>
          <w:trHeight w:val="23" w:hRule="atLeast"/>
          <w:jc w:val="center"/>
        </w:trPr>
        <w:tc>
          <w:tcPr>
            <w:tcW w:w="8787" w:type="dxa"/>
            <w:gridSpan w:val="8"/>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黑体" w:cs="Times New Roman"/>
                <w:sz w:val="18"/>
                <w:szCs w:val="18"/>
              </w:rPr>
            </w:pPr>
            <w:r>
              <w:rPr>
                <w:rFonts w:ascii="Times New Roman" w:hAnsi="Times New Roman" w:eastAsia="黑体" w:cs="Times New Roman"/>
                <w:sz w:val="18"/>
                <w:szCs w:val="18"/>
              </w:rPr>
              <w:t xml:space="preserve"> 表1排水管道工程综合单价对比表</w:t>
            </w:r>
          </w:p>
        </w:tc>
      </w:tr>
      <w:tr>
        <w:tblPrEx>
          <w:tblCellMar>
            <w:top w:w="0" w:type="dxa"/>
            <w:left w:w="0" w:type="dxa"/>
            <w:bottom w:w="0" w:type="dxa"/>
            <w:right w:w="0" w:type="dxa"/>
          </w:tblCellMar>
        </w:tblPrEx>
        <w:trPr>
          <w:trHeight w:val="23" w:hRule="atLeast"/>
          <w:jc w:val="center"/>
        </w:trPr>
        <w:tc>
          <w:tcPr>
            <w:tcW w:w="4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序号</w:t>
            </w:r>
          </w:p>
        </w:tc>
        <w:tc>
          <w:tcPr>
            <w:tcW w:w="20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项目名称</w:t>
            </w:r>
          </w:p>
        </w:tc>
        <w:tc>
          <w:tcPr>
            <w:tcW w:w="7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单位</w:t>
            </w:r>
          </w:p>
        </w:tc>
        <w:tc>
          <w:tcPr>
            <w:tcW w:w="10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工程量</w:t>
            </w:r>
          </w:p>
        </w:tc>
        <w:tc>
          <w:tcPr>
            <w:tcW w:w="9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限价</w:t>
            </w:r>
          </w:p>
        </w:tc>
        <w:tc>
          <w:tcPr>
            <w:tcW w:w="11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3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CellMar>
            <w:top w:w="0" w:type="dxa"/>
            <w:left w:w="0" w:type="dxa"/>
            <w:bottom w:w="0" w:type="dxa"/>
            <w:right w:w="0" w:type="dxa"/>
          </w:tblCellMar>
        </w:tblPrEx>
        <w:trPr>
          <w:trHeight w:val="23" w:hRule="atLeast"/>
          <w:jc w:val="center"/>
        </w:trPr>
        <w:tc>
          <w:tcPr>
            <w:tcW w:w="4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20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UPVC排水塑料管De50</w:t>
            </w:r>
          </w:p>
        </w:tc>
        <w:tc>
          <w:tcPr>
            <w:tcW w:w="7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0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11200</w:t>
            </w:r>
          </w:p>
        </w:tc>
        <w:tc>
          <w:tcPr>
            <w:tcW w:w="9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10.36</w:t>
            </w:r>
          </w:p>
        </w:tc>
        <w:tc>
          <w:tcPr>
            <w:tcW w:w="11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19.45</w:t>
            </w:r>
          </w:p>
        </w:tc>
        <w:tc>
          <w:tcPr>
            <w:tcW w:w="11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9.7</w:t>
            </w:r>
          </w:p>
        </w:tc>
        <w:tc>
          <w:tcPr>
            <w:tcW w:w="13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9.22</w:t>
            </w:r>
          </w:p>
        </w:tc>
      </w:tr>
      <w:tr>
        <w:tblPrEx>
          <w:tblCellMar>
            <w:top w:w="0" w:type="dxa"/>
            <w:left w:w="0" w:type="dxa"/>
            <w:bottom w:w="0" w:type="dxa"/>
            <w:right w:w="0" w:type="dxa"/>
          </w:tblCellMar>
        </w:tblPrEx>
        <w:trPr>
          <w:trHeight w:val="23" w:hRule="atLeast"/>
          <w:jc w:val="center"/>
        </w:trPr>
        <w:tc>
          <w:tcPr>
            <w:tcW w:w="4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20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UPVC排水塑料管De75</w:t>
            </w:r>
          </w:p>
        </w:tc>
        <w:tc>
          <w:tcPr>
            <w:tcW w:w="7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0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6150</w:t>
            </w:r>
          </w:p>
        </w:tc>
        <w:tc>
          <w:tcPr>
            <w:tcW w:w="9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12.7</w:t>
            </w:r>
          </w:p>
        </w:tc>
        <w:tc>
          <w:tcPr>
            <w:tcW w:w="11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25.53</w:t>
            </w:r>
          </w:p>
        </w:tc>
        <w:tc>
          <w:tcPr>
            <w:tcW w:w="11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12.52</w:t>
            </w:r>
          </w:p>
        </w:tc>
        <w:tc>
          <w:tcPr>
            <w:tcW w:w="13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11.89</w:t>
            </w:r>
          </w:p>
        </w:tc>
      </w:tr>
      <w:tr>
        <w:tblPrEx>
          <w:tblCellMar>
            <w:top w:w="0" w:type="dxa"/>
            <w:left w:w="0" w:type="dxa"/>
            <w:bottom w:w="0" w:type="dxa"/>
            <w:right w:w="0" w:type="dxa"/>
          </w:tblCellMar>
        </w:tblPrEx>
        <w:trPr>
          <w:trHeight w:val="23" w:hRule="atLeast"/>
          <w:jc w:val="center"/>
        </w:trPr>
        <w:tc>
          <w:tcPr>
            <w:tcW w:w="4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20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UPVC排水塑料管De110</w:t>
            </w:r>
          </w:p>
        </w:tc>
        <w:tc>
          <w:tcPr>
            <w:tcW w:w="7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0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20590</w:t>
            </w:r>
          </w:p>
        </w:tc>
        <w:tc>
          <w:tcPr>
            <w:tcW w:w="9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14.01</w:t>
            </w:r>
          </w:p>
        </w:tc>
        <w:tc>
          <w:tcPr>
            <w:tcW w:w="11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47.12</w:t>
            </w:r>
          </w:p>
        </w:tc>
        <w:tc>
          <w:tcPr>
            <w:tcW w:w="11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14.36</w:t>
            </w:r>
          </w:p>
        </w:tc>
        <w:tc>
          <w:tcPr>
            <w:tcW w:w="13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13.71</w:t>
            </w:r>
          </w:p>
        </w:tc>
      </w:tr>
      <w:tr>
        <w:tblPrEx>
          <w:tblCellMar>
            <w:top w:w="0" w:type="dxa"/>
            <w:left w:w="0" w:type="dxa"/>
            <w:bottom w:w="0" w:type="dxa"/>
            <w:right w:w="0" w:type="dxa"/>
          </w:tblCellMar>
        </w:tblPrEx>
        <w:trPr>
          <w:trHeight w:val="90" w:hRule="atLeast"/>
          <w:jc w:val="center"/>
        </w:trPr>
        <w:tc>
          <w:tcPr>
            <w:tcW w:w="4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20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UPVC排水塑料管De160</w:t>
            </w:r>
          </w:p>
        </w:tc>
        <w:tc>
          <w:tcPr>
            <w:tcW w:w="73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m</w:t>
            </w:r>
          </w:p>
        </w:tc>
        <w:tc>
          <w:tcPr>
            <w:tcW w:w="10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2300</w:t>
            </w:r>
          </w:p>
        </w:tc>
        <w:tc>
          <w:tcPr>
            <w:tcW w:w="97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20.82</w:t>
            </w:r>
          </w:p>
        </w:tc>
        <w:tc>
          <w:tcPr>
            <w:tcW w:w="113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21.47</w:t>
            </w:r>
          </w:p>
        </w:tc>
        <w:tc>
          <w:tcPr>
            <w:tcW w:w="1124"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19.62</w:t>
            </w:r>
          </w:p>
        </w:tc>
        <w:tc>
          <w:tcPr>
            <w:tcW w:w="131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18.58</w:t>
            </w:r>
          </w:p>
        </w:tc>
      </w:tr>
    </w:tbl>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排水管道工程，De110以下管道用量占比很高，最低价</w:t>
      </w:r>
      <w:r>
        <w:rPr>
          <w:rFonts w:hint="eastAsia" w:ascii="Times New Roman" w:hAnsi="Times New Roman" w:eastAsia="宋体" w:cs="Times New Roman"/>
          <w:szCs w:val="21"/>
        </w:rPr>
        <w:t>××××</w:t>
      </w:r>
      <w:r>
        <w:rPr>
          <w:rFonts w:ascii="Times New Roman" w:hAnsi="Times New Roman" w:eastAsia="宋体" w:cs="Times New Roman"/>
          <w:szCs w:val="21"/>
        </w:rPr>
        <w:t>明显高于限价及其余两家，De160管道用量较少，最低价</w:t>
      </w:r>
      <w:r>
        <w:rPr>
          <w:rFonts w:hint="eastAsia" w:ascii="Times New Roman" w:hAnsi="Times New Roman" w:eastAsia="宋体" w:cs="Times New Roman"/>
          <w:szCs w:val="21"/>
        </w:rPr>
        <w:t>××××</w:t>
      </w:r>
      <w:r>
        <w:rPr>
          <w:rFonts w:ascii="Times New Roman" w:hAnsi="Times New Roman" w:eastAsia="宋体" w:cs="Times New Roman"/>
          <w:szCs w:val="21"/>
        </w:rPr>
        <w:t>明显低于限价及其余两家，最低价</w:t>
      </w:r>
      <w:r>
        <w:rPr>
          <w:rFonts w:hint="eastAsia" w:ascii="Times New Roman" w:hAnsi="Times New Roman" w:eastAsia="宋体" w:cs="Times New Roman"/>
          <w:szCs w:val="21"/>
        </w:rPr>
        <w:t>××××</w:t>
      </w:r>
      <w:r>
        <w:rPr>
          <w:rFonts w:ascii="Times New Roman" w:hAnsi="Times New Roman" w:eastAsia="宋体" w:cs="Times New Roman"/>
          <w:szCs w:val="21"/>
        </w:rPr>
        <w:t>存在不平衡报价；次低价</w:t>
      </w:r>
      <w:r>
        <w:rPr>
          <w:rFonts w:hint="eastAsia" w:ascii="Times New Roman" w:hAnsi="Times New Roman" w:eastAsia="宋体" w:cs="Times New Roman"/>
          <w:szCs w:val="21"/>
        </w:rPr>
        <w:t>××××</w:t>
      </w:r>
      <w:r>
        <w:rPr>
          <w:rFonts w:ascii="Times New Roman" w:hAnsi="Times New Roman" w:eastAsia="宋体" w:cs="Times New Roman"/>
          <w:szCs w:val="21"/>
        </w:rPr>
        <w:t>电线综合单价合理。此类清单项的综合单价已在询标文件中进行确认。</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排水管道工程指标对比情况，如下表：</w:t>
      </w:r>
    </w:p>
    <w:tbl>
      <w:tblPr>
        <w:tblStyle w:val="12"/>
        <w:tblW w:w="8787" w:type="dxa"/>
        <w:jc w:val="center"/>
        <w:tblLayout w:type="fixed"/>
        <w:tblCellMar>
          <w:top w:w="0" w:type="dxa"/>
          <w:left w:w="0" w:type="dxa"/>
          <w:bottom w:w="0" w:type="dxa"/>
          <w:right w:w="0" w:type="dxa"/>
        </w:tblCellMar>
      </w:tblPr>
      <w:tblGrid>
        <w:gridCol w:w="681"/>
        <w:gridCol w:w="1806"/>
        <w:gridCol w:w="949"/>
        <w:gridCol w:w="1068"/>
        <w:gridCol w:w="1020"/>
        <w:gridCol w:w="1115"/>
        <w:gridCol w:w="1139"/>
        <w:gridCol w:w="1009"/>
      </w:tblGrid>
      <w:tr>
        <w:tblPrEx>
          <w:tblCellMar>
            <w:top w:w="0" w:type="dxa"/>
            <w:left w:w="0" w:type="dxa"/>
            <w:bottom w:w="0" w:type="dxa"/>
            <w:right w:w="0" w:type="dxa"/>
          </w:tblCellMar>
        </w:tblPrEx>
        <w:trPr>
          <w:trHeight w:val="23" w:hRule="atLeast"/>
          <w:jc w:val="center"/>
        </w:trPr>
        <w:tc>
          <w:tcPr>
            <w:tcW w:w="8887" w:type="dxa"/>
            <w:gridSpan w:val="8"/>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黑体" w:cs="Times New Roman"/>
                <w:sz w:val="18"/>
                <w:szCs w:val="18"/>
              </w:rPr>
            </w:pPr>
            <w:r>
              <w:rPr>
                <w:rFonts w:ascii="Times New Roman" w:hAnsi="Times New Roman" w:eastAsia="黑体" w:cs="Times New Roman"/>
                <w:sz w:val="18"/>
                <w:szCs w:val="18"/>
              </w:rPr>
              <w:t xml:space="preserve"> 表2  排水管道工程指标对比表</w:t>
            </w:r>
          </w:p>
        </w:tc>
      </w:tr>
      <w:tr>
        <w:tblPrEx>
          <w:tblCellMar>
            <w:top w:w="0" w:type="dxa"/>
            <w:left w:w="0" w:type="dxa"/>
            <w:bottom w:w="0" w:type="dxa"/>
            <w:right w:w="0" w:type="dxa"/>
          </w:tblCellMar>
        </w:tblPrEx>
        <w:trPr>
          <w:trHeight w:val="322" w:hRule="atLeast"/>
          <w:jc w:val="center"/>
        </w:trPr>
        <w:tc>
          <w:tcPr>
            <w:tcW w:w="6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序号</w:t>
            </w:r>
          </w:p>
        </w:tc>
        <w:tc>
          <w:tcPr>
            <w:tcW w:w="18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项目名称</w:t>
            </w:r>
          </w:p>
        </w:tc>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单位</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建筑面积</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限价</w:t>
            </w:r>
          </w:p>
        </w:tc>
        <w:tc>
          <w:tcPr>
            <w:tcW w:w="11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1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c>
          <w:tcPr>
            <w:tcW w:w="10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p>
        </w:tc>
      </w:tr>
      <w:tr>
        <w:tblPrEx>
          <w:tblCellMar>
            <w:top w:w="0" w:type="dxa"/>
            <w:left w:w="0" w:type="dxa"/>
            <w:bottom w:w="0" w:type="dxa"/>
            <w:right w:w="0" w:type="dxa"/>
          </w:tblCellMar>
        </w:tblPrEx>
        <w:trPr>
          <w:trHeight w:val="23" w:hRule="atLeast"/>
          <w:jc w:val="center"/>
        </w:trPr>
        <w:tc>
          <w:tcPr>
            <w:tcW w:w="68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182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排水管道</w:t>
            </w:r>
          </w:p>
        </w:tc>
        <w:tc>
          <w:tcPr>
            <w:tcW w:w="96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元/㎡</w:t>
            </w:r>
          </w:p>
        </w:tc>
        <w:tc>
          <w:tcPr>
            <w:tcW w:w="108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148635</w:t>
            </w:r>
          </w:p>
        </w:tc>
        <w:tc>
          <w:tcPr>
            <w:tcW w:w="103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9.41</w:t>
            </w:r>
          </w:p>
        </w:tc>
        <w:tc>
          <w:tcPr>
            <w:tcW w:w="1128"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12.94</w:t>
            </w:r>
          </w:p>
        </w:tc>
        <w:tc>
          <w:tcPr>
            <w:tcW w:w="115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8.09</w:t>
            </w:r>
          </w:p>
        </w:tc>
        <w:tc>
          <w:tcPr>
            <w:tcW w:w="1020"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8.10</w:t>
            </w:r>
          </w:p>
        </w:tc>
      </w:tr>
    </w:tbl>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最低价</w:t>
      </w:r>
      <w:r>
        <w:rPr>
          <w:rFonts w:hint="eastAsia" w:ascii="Times New Roman" w:hAnsi="Times New Roman" w:eastAsia="宋体" w:cs="Times New Roman"/>
          <w:szCs w:val="21"/>
        </w:rPr>
        <w:t>××××</w:t>
      </w:r>
      <w:r>
        <w:rPr>
          <w:rFonts w:ascii="Times New Roman" w:hAnsi="Times New Roman" w:eastAsia="宋体" w:cs="Times New Roman"/>
          <w:szCs w:val="21"/>
        </w:rPr>
        <w:t>采用不平衡报价，整体指标明显高于限价及其余两家，次低价</w:t>
      </w:r>
      <w:r>
        <w:rPr>
          <w:rFonts w:hint="eastAsia" w:ascii="Times New Roman" w:hAnsi="Times New Roman" w:eastAsia="宋体" w:cs="Times New Roman"/>
          <w:szCs w:val="21"/>
        </w:rPr>
        <w:t>××××</w:t>
      </w:r>
      <w:r>
        <w:rPr>
          <w:rFonts w:ascii="Times New Roman" w:hAnsi="Times New Roman" w:eastAsia="宋体" w:cs="Times New Roman"/>
          <w:szCs w:val="21"/>
        </w:rPr>
        <w:t>价格偏低，但仍在合理范围内。此类清单项的综合单价已在询标文件中进行确认。</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总结：最低价</w:t>
      </w:r>
      <w:r>
        <w:rPr>
          <w:rFonts w:hint="eastAsia" w:ascii="Times New Roman" w:hAnsi="Times New Roman" w:eastAsia="宋体" w:cs="Times New Roman"/>
          <w:szCs w:val="21"/>
        </w:rPr>
        <w:t>××××</w:t>
      </w:r>
      <w:r>
        <w:rPr>
          <w:rFonts w:ascii="Times New Roman" w:hAnsi="Times New Roman" w:eastAsia="宋体" w:cs="Times New Roman"/>
          <w:szCs w:val="21"/>
        </w:rPr>
        <w:t>电线、电气管道、排水管道等采用不平衡报价，整体报价明显远高于市场；次低价</w:t>
      </w:r>
      <w:r>
        <w:rPr>
          <w:rFonts w:hint="eastAsia" w:ascii="Times New Roman" w:hAnsi="Times New Roman" w:eastAsia="宋体" w:cs="Times New Roman"/>
          <w:szCs w:val="21"/>
        </w:rPr>
        <w:t>××××</w:t>
      </w:r>
      <w:r>
        <w:rPr>
          <w:rFonts w:ascii="Times New Roman" w:hAnsi="Times New Roman" w:eastAsia="宋体" w:cs="Times New Roman"/>
          <w:szCs w:val="21"/>
        </w:rPr>
        <w:t>部分电气管道等低于市场，防雷接地低于成本，整体报价略低于市场。</w:t>
      </w:r>
    </w:p>
    <w:bookmarkEnd w:id="180"/>
    <w:p>
      <w:pPr>
        <w:numPr>
          <w:ilvl w:val="0"/>
          <w:numId w:val="2"/>
        </w:numPr>
        <w:overflowPunct w:val="0"/>
        <w:ind w:firstLine="420" w:firstLineChars="200"/>
        <w:outlineLvl w:val="0"/>
        <w:rPr>
          <w:rFonts w:ascii="Times New Roman" w:hAnsi="Times New Roman" w:eastAsia="黑体" w:cs="Times New Roman"/>
          <w:szCs w:val="21"/>
        </w:rPr>
      </w:pPr>
      <w:bookmarkStart w:id="181" w:name="_Toc2500"/>
      <w:r>
        <w:rPr>
          <w:rFonts w:hint="eastAsia" w:ascii="Times New Roman" w:hAnsi="Times New Roman" w:eastAsia="黑体" w:cs="Times New Roman"/>
          <w:szCs w:val="21"/>
        </w:rPr>
        <w:t>×××××</w:t>
      </w:r>
      <w:r>
        <w:rPr>
          <w:rFonts w:ascii="Times New Roman" w:hAnsi="Times New Roman" w:eastAsia="黑体" w:cs="Times New Roman"/>
          <w:szCs w:val="21"/>
        </w:rPr>
        <w:t>项目含量指标与类似项目对比</w:t>
      </w:r>
      <w:bookmarkEnd w:id="181"/>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（一）指标分析（模拟清单暂列）</w:t>
      </w:r>
    </w:p>
    <w:tbl>
      <w:tblPr>
        <w:tblStyle w:val="12"/>
        <w:tblW w:w="8787" w:type="dxa"/>
        <w:jc w:val="center"/>
        <w:tblLayout w:type="fixed"/>
        <w:tblCellMar>
          <w:top w:w="0" w:type="dxa"/>
          <w:left w:w="108" w:type="dxa"/>
          <w:bottom w:w="0" w:type="dxa"/>
          <w:right w:w="108" w:type="dxa"/>
        </w:tblCellMar>
      </w:tblPr>
      <w:tblGrid>
        <w:gridCol w:w="609"/>
        <w:gridCol w:w="2167"/>
        <w:gridCol w:w="1869"/>
        <w:gridCol w:w="1783"/>
        <w:gridCol w:w="2359"/>
      </w:tblGrid>
      <w:tr>
        <w:tblPrEx>
          <w:tblCellMar>
            <w:top w:w="0" w:type="dxa"/>
            <w:left w:w="108" w:type="dxa"/>
            <w:bottom w:w="0" w:type="dxa"/>
            <w:right w:w="108" w:type="dxa"/>
          </w:tblCellMar>
        </w:tblPrEx>
        <w:trPr>
          <w:trHeight w:val="397"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序号</w:t>
            </w:r>
          </w:p>
        </w:tc>
        <w:tc>
          <w:tcPr>
            <w:tcW w:w="2167" w:type="dxa"/>
            <w:tcBorders>
              <w:top w:val="single" w:color="auto" w:sz="4" w:space="0"/>
              <w:left w:val="nil"/>
              <w:bottom w:val="single" w:color="auto" w:sz="4" w:space="0"/>
              <w:right w:val="single" w:color="auto" w:sz="4" w:space="0"/>
            </w:tcBorders>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指标类型</w:t>
            </w:r>
          </w:p>
        </w:tc>
        <w:tc>
          <w:tcPr>
            <w:tcW w:w="1869" w:type="dxa"/>
            <w:tcBorders>
              <w:top w:val="single" w:color="auto" w:sz="4" w:space="0"/>
              <w:left w:val="nil"/>
              <w:bottom w:val="single" w:color="auto" w:sz="4" w:space="0"/>
              <w:right w:val="single" w:color="auto" w:sz="4" w:space="0"/>
            </w:tcBorders>
            <w:vAlign w:val="center"/>
          </w:tcPr>
          <w:p>
            <w:pPr>
              <w:overflowPunct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r>
              <w:rPr>
                <w:rFonts w:ascii="Times New Roman" w:hAnsi="Times New Roman" w:eastAsia="宋体" w:cs="Times New Roman"/>
                <w:sz w:val="18"/>
                <w:szCs w:val="18"/>
              </w:rPr>
              <w:t>项目</w:t>
            </w:r>
          </w:p>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（2020.6月招标）</w:t>
            </w:r>
          </w:p>
        </w:tc>
        <w:tc>
          <w:tcPr>
            <w:tcW w:w="1783" w:type="dxa"/>
            <w:tcBorders>
              <w:top w:val="single" w:color="auto" w:sz="4" w:space="0"/>
              <w:left w:val="nil"/>
              <w:bottom w:val="single" w:color="auto" w:sz="4" w:space="0"/>
              <w:right w:val="single" w:color="auto" w:sz="4" w:space="0"/>
            </w:tcBorders>
            <w:vAlign w:val="center"/>
          </w:tcPr>
          <w:p>
            <w:pPr>
              <w:overflowPunct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r>
              <w:rPr>
                <w:rFonts w:ascii="Times New Roman" w:hAnsi="Times New Roman" w:eastAsia="宋体" w:cs="Times New Roman"/>
                <w:sz w:val="18"/>
                <w:szCs w:val="18"/>
              </w:rPr>
              <w:t>项目</w:t>
            </w:r>
          </w:p>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（2020.8月招标）</w:t>
            </w:r>
          </w:p>
        </w:tc>
        <w:tc>
          <w:tcPr>
            <w:tcW w:w="2359" w:type="dxa"/>
            <w:tcBorders>
              <w:top w:val="single" w:color="auto" w:sz="4" w:space="0"/>
              <w:left w:val="nil"/>
              <w:bottom w:val="single" w:color="auto" w:sz="4" w:space="0"/>
              <w:right w:val="single" w:color="auto" w:sz="4" w:space="0"/>
            </w:tcBorders>
            <w:vAlign w:val="center"/>
          </w:tcPr>
          <w:p>
            <w:pPr>
              <w:overflowPunct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r>
              <w:rPr>
                <w:rFonts w:ascii="Times New Roman" w:hAnsi="Times New Roman" w:eastAsia="宋体" w:cs="Times New Roman"/>
                <w:sz w:val="18"/>
                <w:szCs w:val="18"/>
              </w:rPr>
              <w:t>项目</w:t>
            </w:r>
          </w:p>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（本次招标项目）</w:t>
            </w:r>
          </w:p>
        </w:tc>
      </w:tr>
      <w:tr>
        <w:tblPrEx>
          <w:tblCellMar>
            <w:top w:w="0" w:type="dxa"/>
            <w:left w:w="108" w:type="dxa"/>
            <w:bottom w:w="0" w:type="dxa"/>
            <w:right w:w="108" w:type="dxa"/>
          </w:tblCellMar>
        </w:tblPrEx>
        <w:trPr>
          <w:trHeight w:val="397" w:hRule="atLeast"/>
          <w:jc w:val="center"/>
        </w:trPr>
        <w:tc>
          <w:tcPr>
            <w:tcW w:w="609" w:type="dxa"/>
            <w:tcBorders>
              <w:top w:val="nil"/>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2167" w:type="dxa"/>
            <w:tcBorders>
              <w:top w:val="nil"/>
              <w:left w:val="nil"/>
              <w:bottom w:val="single" w:color="auto" w:sz="4" w:space="0"/>
              <w:right w:val="single" w:color="auto" w:sz="4" w:space="0"/>
            </w:tcBorders>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地下车库砼含量</w:t>
            </w:r>
          </w:p>
        </w:tc>
        <w:tc>
          <w:tcPr>
            <w:tcW w:w="1869" w:type="dxa"/>
            <w:tcBorders>
              <w:top w:val="nil"/>
              <w:left w:val="nil"/>
              <w:bottom w:val="single" w:color="auto" w:sz="4" w:space="0"/>
              <w:right w:val="single" w:color="auto" w:sz="4" w:space="0"/>
            </w:tcBorders>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1.12m3/m</w:t>
            </w:r>
            <w:r>
              <w:rPr>
                <w:rFonts w:ascii="Times New Roman" w:hAnsi="Times New Roman" w:eastAsia="宋体" w:cs="Times New Roman"/>
                <w:sz w:val="18"/>
                <w:szCs w:val="18"/>
                <w:vertAlign w:val="superscript"/>
              </w:rPr>
              <w:t>2</w:t>
            </w:r>
          </w:p>
        </w:tc>
        <w:tc>
          <w:tcPr>
            <w:tcW w:w="1783" w:type="dxa"/>
            <w:tcBorders>
              <w:top w:val="nil"/>
              <w:left w:val="nil"/>
              <w:bottom w:val="single" w:color="auto" w:sz="4" w:space="0"/>
              <w:right w:val="single" w:color="auto" w:sz="4" w:space="0"/>
            </w:tcBorders>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1.19m3/m</w:t>
            </w:r>
            <w:r>
              <w:rPr>
                <w:rFonts w:ascii="Times New Roman" w:hAnsi="Times New Roman" w:eastAsia="宋体" w:cs="Times New Roman"/>
                <w:sz w:val="18"/>
                <w:szCs w:val="18"/>
                <w:vertAlign w:val="superscript"/>
              </w:rPr>
              <w:t>2</w:t>
            </w:r>
          </w:p>
        </w:tc>
        <w:tc>
          <w:tcPr>
            <w:tcW w:w="2359" w:type="dxa"/>
            <w:tcBorders>
              <w:top w:val="nil"/>
              <w:left w:val="nil"/>
              <w:bottom w:val="single" w:color="auto" w:sz="4" w:space="0"/>
              <w:right w:val="single" w:color="auto" w:sz="4" w:space="0"/>
            </w:tcBorders>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1.17 m3/m</w:t>
            </w:r>
            <w:r>
              <w:rPr>
                <w:rFonts w:ascii="Times New Roman" w:hAnsi="Times New Roman" w:eastAsia="宋体" w:cs="Times New Roman"/>
                <w:sz w:val="18"/>
                <w:szCs w:val="18"/>
                <w:vertAlign w:val="superscript"/>
              </w:rPr>
              <w:t>2</w:t>
            </w:r>
          </w:p>
        </w:tc>
      </w:tr>
      <w:tr>
        <w:tblPrEx>
          <w:tblCellMar>
            <w:top w:w="0" w:type="dxa"/>
            <w:left w:w="108" w:type="dxa"/>
            <w:bottom w:w="0" w:type="dxa"/>
            <w:right w:w="108" w:type="dxa"/>
          </w:tblCellMar>
        </w:tblPrEx>
        <w:trPr>
          <w:trHeight w:val="397" w:hRule="atLeast"/>
          <w:jc w:val="center"/>
        </w:trPr>
        <w:tc>
          <w:tcPr>
            <w:tcW w:w="609" w:type="dxa"/>
            <w:tcBorders>
              <w:top w:val="nil"/>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2167" w:type="dxa"/>
            <w:tcBorders>
              <w:top w:val="nil"/>
              <w:left w:val="nil"/>
              <w:bottom w:val="single" w:color="auto" w:sz="4" w:space="0"/>
              <w:right w:val="single" w:color="auto" w:sz="4" w:space="0"/>
            </w:tcBorders>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地下车库钢筋含量</w:t>
            </w:r>
          </w:p>
        </w:tc>
        <w:tc>
          <w:tcPr>
            <w:tcW w:w="1869" w:type="dxa"/>
            <w:tcBorders>
              <w:top w:val="nil"/>
              <w:left w:val="nil"/>
              <w:bottom w:val="single" w:color="auto" w:sz="4" w:space="0"/>
              <w:right w:val="single" w:color="auto" w:sz="4" w:space="0"/>
            </w:tcBorders>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119kg/m</w:t>
            </w:r>
            <w:r>
              <w:rPr>
                <w:rFonts w:ascii="Times New Roman" w:hAnsi="Times New Roman" w:eastAsia="宋体" w:cs="Times New Roman"/>
                <w:sz w:val="18"/>
                <w:szCs w:val="18"/>
                <w:vertAlign w:val="superscript"/>
              </w:rPr>
              <w:t>2</w:t>
            </w:r>
          </w:p>
        </w:tc>
        <w:tc>
          <w:tcPr>
            <w:tcW w:w="1783" w:type="dxa"/>
            <w:tcBorders>
              <w:top w:val="nil"/>
              <w:left w:val="nil"/>
              <w:bottom w:val="single" w:color="auto" w:sz="4" w:space="0"/>
              <w:right w:val="single" w:color="auto" w:sz="4" w:space="0"/>
            </w:tcBorders>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120kg/m</w:t>
            </w:r>
            <w:r>
              <w:rPr>
                <w:rFonts w:ascii="Times New Roman" w:hAnsi="Times New Roman" w:eastAsia="宋体" w:cs="Times New Roman"/>
                <w:sz w:val="18"/>
                <w:szCs w:val="18"/>
                <w:vertAlign w:val="superscript"/>
              </w:rPr>
              <w:t>2</w:t>
            </w:r>
          </w:p>
        </w:tc>
        <w:tc>
          <w:tcPr>
            <w:tcW w:w="2359" w:type="dxa"/>
            <w:tcBorders>
              <w:top w:val="nil"/>
              <w:left w:val="nil"/>
              <w:bottom w:val="single" w:color="auto" w:sz="4" w:space="0"/>
              <w:right w:val="single" w:color="auto" w:sz="4" w:space="0"/>
            </w:tcBorders>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121.69kg/m</w:t>
            </w:r>
            <w:r>
              <w:rPr>
                <w:rFonts w:ascii="Times New Roman" w:hAnsi="Times New Roman" w:eastAsia="宋体" w:cs="Times New Roman"/>
                <w:sz w:val="18"/>
                <w:szCs w:val="18"/>
                <w:vertAlign w:val="superscript"/>
              </w:rPr>
              <w:t>2</w:t>
            </w:r>
          </w:p>
        </w:tc>
      </w:tr>
      <w:tr>
        <w:tblPrEx>
          <w:tblCellMar>
            <w:top w:w="0" w:type="dxa"/>
            <w:left w:w="108" w:type="dxa"/>
            <w:bottom w:w="0" w:type="dxa"/>
            <w:right w:w="108" w:type="dxa"/>
          </w:tblCellMar>
        </w:tblPrEx>
        <w:trPr>
          <w:trHeight w:val="397" w:hRule="atLeast"/>
          <w:jc w:val="center"/>
        </w:trPr>
        <w:tc>
          <w:tcPr>
            <w:tcW w:w="609" w:type="dxa"/>
            <w:tcBorders>
              <w:top w:val="nil"/>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2167" w:type="dxa"/>
            <w:tcBorders>
              <w:top w:val="nil"/>
              <w:left w:val="nil"/>
              <w:bottom w:val="single" w:color="auto" w:sz="4" w:space="0"/>
              <w:right w:val="single" w:color="auto" w:sz="4" w:space="0"/>
            </w:tcBorders>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地上砼含量</w:t>
            </w:r>
          </w:p>
        </w:tc>
        <w:tc>
          <w:tcPr>
            <w:tcW w:w="1869" w:type="dxa"/>
            <w:tcBorders>
              <w:top w:val="nil"/>
              <w:left w:val="nil"/>
              <w:bottom w:val="single" w:color="auto" w:sz="4" w:space="0"/>
              <w:right w:val="single" w:color="auto" w:sz="4" w:space="0"/>
            </w:tcBorders>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0.38m3/m</w:t>
            </w:r>
            <w:r>
              <w:rPr>
                <w:rFonts w:ascii="Times New Roman" w:hAnsi="Times New Roman" w:eastAsia="宋体" w:cs="Times New Roman"/>
                <w:sz w:val="18"/>
                <w:szCs w:val="18"/>
                <w:vertAlign w:val="superscript"/>
              </w:rPr>
              <w:t>2</w:t>
            </w:r>
          </w:p>
        </w:tc>
        <w:tc>
          <w:tcPr>
            <w:tcW w:w="1783" w:type="dxa"/>
            <w:tcBorders>
              <w:top w:val="nil"/>
              <w:left w:val="nil"/>
              <w:bottom w:val="single" w:color="auto" w:sz="4" w:space="0"/>
              <w:right w:val="single" w:color="auto" w:sz="4" w:space="0"/>
            </w:tcBorders>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0.37m3/m</w:t>
            </w:r>
            <w:r>
              <w:rPr>
                <w:rFonts w:ascii="Times New Roman" w:hAnsi="Times New Roman" w:eastAsia="宋体" w:cs="Times New Roman"/>
                <w:sz w:val="18"/>
                <w:szCs w:val="18"/>
                <w:vertAlign w:val="superscript"/>
              </w:rPr>
              <w:t>2</w:t>
            </w:r>
          </w:p>
        </w:tc>
        <w:tc>
          <w:tcPr>
            <w:tcW w:w="2359" w:type="dxa"/>
            <w:tcBorders>
              <w:top w:val="nil"/>
              <w:left w:val="nil"/>
              <w:bottom w:val="single" w:color="auto" w:sz="4" w:space="0"/>
              <w:right w:val="single" w:color="auto" w:sz="4" w:space="0"/>
            </w:tcBorders>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小高层：0.35 m3/m</w:t>
            </w:r>
            <w:r>
              <w:rPr>
                <w:rFonts w:ascii="Times New Roman" w:hAnsi="Times New Roman" w:eastAsia="宋体" w:cs="Times New Roman"/>
                <w:sz w:val="18"/>
                <w:szCs w:val="18"/>
                <w:vertAlign w:val="superscript"/>
              </w:rPr>
              <w:t>2</w:t>
            </w:r>
          </w:p>
        </w:tc>
      </w:tr>
      <w:tr>
        <w:tblPrEx>
          <w:tblCellMar>
            <w:top w:w="0" w:type="dxa"/>
            <w:left w:w="108" w:type="dxa"/>
            <w:bottom w:w="0" w:type="dxa"/>
            <w:right w:w="108" w:type="dxa"/>
          </w:tblCellMar>
        </w:tblPrEx>
        <w:trPr>
          <w:trHeight w:val="397"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5</w:t>
            </w:r>
          </w:p>
        </w:tc>
        <w:tc>
          <w:tcPr>
            <w:tcW w:w="2167"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地上钢筋含量</w:t>
            </w:r>
          </w:p>
        </w:tc>
        <w:tc>
          <w:tcPr>
            <w:tcW w:w="1869"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46kg/m</w:t>
            </w:r>
            <w:r>
              <w:rPr>
                <w:rFonts w:ascii="Times New Roman" w:hAnsi="Times New Roman" w:eastAsia="宋体" w:cs="Times New Roman"/>
                <w:sz w:val="18"/>
                <w:szCs w:val="18"/>
                <w:vertAlign w:val="superscript"/>
              </w:rPr>
              <w:t>2</w:t>
            </w:r>
          </w:p>
        </w:tc>
        <w:tc>
          <w:tcPr>
            <w:tcW w:w="1783"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45.3kg/m</w:t>
            </w:r>
            <w:r>
              <w:rPr>
                <w:rFonts w:ascii="Times New Roman" w:hAnsi="Times New Roman" w:eastAsia="宋体" w:cs="Times New Roman"/>
                <w:sz w:val="18"/>
                <w:szCs w:val="18"/>
                <w:vertAlign w:val="superscript"/>
              </w:rPr>
              <w:t>2</w:t>
            </w:r>
          </w:p>
        </w:tc>
        <w:tc>
          <w:tcPr>
            <w:tcW w:w="2359"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小高层：钢筋40.5kg/m</w:t>
            </w:r>
            <w:r>
              <w:rPr>
                <w:rFonts w:ascii="Times New Roman" w:hAnsi="Times New Roman" w:eastAsia="宋体" w:cs="Times New Roman"/>
                <w:sz w:val="18"/>
                <w:szCs w:val="18"/>
                <w:vertAlign w:val="superscript"/>
              </w:rPr>
              <w:t>2</w:t>
            </w:r>
            <w:r>
              <w:rPr>
                <w:rFonts w:ascii="Times New Roman" w:hAnsi="Times New Roman" w:eastAsia="宋体" w:cs="Times New Roman"/>
                <w:sz w:val="18"/>
                <w:szCs w:val="18"/>
              </w:rPr>
              <w:t>（不含PC，含地面找平钢筋）</w:t>
            </w:r>
          </w:p>
        </w:tc>
      </w:tr>
      <w:tr>
        <w:tblPrEx>
          <w:tblCellMar>
            <w:top w:w="0" w:type="dxa"/>
            <w:left w:w="108" w:type="dxa"/>
            <w:bottom w:w="0" w:type="dxa"/>
            <w:right w:w="108" w:type="dxa"/>
          </w:tblCellMar>
        </w:tblPrEx>
        <w:trPr>
          <w:trHeight w:val="397" w:hRule="atLeast"/>
          <w:jc w:val="center"/>
        </w:trPr>
        <w:tc>
          <w:tcPr>
            <w:tcW w:w="609"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6</w:t>
            </w:r>
          </w:p>
        </w:tc>
        <w:tc>
          <w:tcPr>
            <w:tcW w:w="2167" w:type="dxa"/>
            <w:tcBorders>
              <w:top w:val="single" w:color="auto" w:sz="4" w:space="0"/>
              <w:left w:val="nil"/>
              <w:bottom w:val="single" w:color="auto" w:sz="4" w:space="0"/>
              <w:right w:val="single" w:color="auto" w:sz="4" w:space="0"/>
            </w:tcBorders>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地上PC构件含量</w:t>
            </w:r>
          </w:p>
        </w:tc>
        <w:tc>
          <w:tcPr>
            <w:tcW w:w="1869" w:type="dxa"/>
            <w:tcBorders>
              <w:top w:val="single" w:color="auto" w:sz="4" w:space="0"/>
              <w:left w:val="nil"/>
              <w:bottom w:val="single" w:color="auto" w:sz="4" w:space="0"/>
              <w:right w:val="single" w:color="auto" w:sz="4" w:space="0"/>
            </w:tcBorders>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0.025m3/m</w:t>
            </w:r>
            <w:r>
              <w:rPr>
                <w:rFonts w:ascii="Times New Roman" w:hAnsi="Times New Roman" w:eastAsia="宋体" w:cs="Times New Roman"/>
                <w:sz w:val="18"/>
                <w:szCs w:val="18"/>
                <w:vertAlign w:val="superscript"/>
              </w:rPr>
              <w:t>2</w:t>
            </w:r>
          </w:p>
        </w:tc>
        <w:tc>
          <w:tcPr>
            <w:tcW w:w="1783" w:type="dxa"/>
            <w:tcBorders>
              <w:top w:val="single" w:color="auto" w:sz="4" w:space="0"/>
              <w:left w:val="nil"/>
              <w:bottom w:val="single" w:color="auto" w:sz="4" w:space="0"/>
              <w:right w:val="single" w:color="auto" w:sz="4" w:space="0"/>
            </w:tcBorders>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0.03m3/m</w:t>
            </w:r>
            <w:r>
              <w:rPr>
                <w:rFonts w:ascii="Times New Roman" w:hAnsi="Times New Roman" w:eastAsia="宋体" w:cs="Times New Roman"/>
                <w:sz w:val="18"/>
                <w:szCs w:val="18"/>
                <w:vertAlign w:val="superscript"/>
              </w:rPr>
              <w:t>2</w:t>
            </w:r>
          </w:p>
        </w:tc>
        <w:tc>
          <w:tcPr>
            <w:tcW w:w="2359" w:type="dxa"/>
            <w:tcBorders>
              <w:top w:val="single" w:color="auto" w:sz="4" w:space="0"/>
              <w:left w:val="nil"/>
              <w:bottom w:val="single" w:color="auto" w:sz="4" w:space="0"/>
              <w:right w:val="single" w:color="auto" w:sz="4" w:space="0"/>
            </w:tcBorders>
            <w:vAlign w:val="center"/>
          </w:tcPr>
          <w:p>
            <w:pPr>
              <w:overflowPunct w:val="0"/>
              <w:jc w:val="center"/>
              <w:rPr>
                <w:rFonts w:ascii="Times New Roman" w:hAnsi="Times New Roman" w:eastAsia="宋体" w:cs="Times New Roman"/>
                <w:sz w:val="18"/>
                <w:szCs w:val="18"/>
              </w:rPr>
            </w:pPr>
            <w:r>
              <w:rPr>
                <w:rFonts w:ascii="Times New Roman" w:hAnsi="Times New Roman" w:eastAsia="宋体" w:cs="Times New Roman"/>
                <w:sz w:val="18"/>
                <w:szCs w:val="18"/>
              </w:rPr>
              <w:t>小高层：0.014m3/m</w:t>
            </w:r>
            <w:r>
              <w:rPr>
                <w:rFonts w:ascii="Times New Roman" w:hAnsi="Times New Roman" w:eastAsia="宋体" w:cs="Times New Roman"/>
                <w:sz w:val="18"/>
                <w:szCs w:val="18"/>
                <w:vertAlign w:val="superscript"/>
              </w:rPr>
              <w:t>2</w:t>
            </w:r>
            <w:r>
              <w:rPr>
                <w:rFonts w:ascii="Times New Roman" w:hAnsi="Times New Roman" w:eastAsia="宋体" w:cs="Times New Roman"/>
                <w:sz w:val="18"/>
                <w:szCs w:val="18"/>
              </w:rPr>
              <w:t>（不含ALC砌体）</w:t>
            </w:r>
          </w:p>
        </w:tc>
      </w:tr>
    </w:tbl>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由上表可知：</w:t>
      </w:r>
      <w:r>
        <w:rPr>
          <w:rFonts w:hint="eastAsia" w:ascii="Times New Roman" w:hAnsi="Times New Roman" w:eastAsia="宋体" w:cs="Times New Roman"/>
          <w:szCs w:val="21"/>
        </w:rPr>
        <w:t>××××</w:t>
      </w:r>
      <w:r>
        <w:rPr>
          <w:rFonts w:ascii="Times New Roman" w:hAnsi="Times New Roman" w:eastAsia="宋体" w:cs="Times New Roman"/>
          <w:szCs w:val="21"/>
        </w:rPr>
        <w:t>除钢筋含量，地上PC含量指标低于</w:t>
      </w:r>
      <w:r>
        <w:rPr>
          <w:rFonts w:hint="eastAsia" w:ascii="Times New Roman" w:hAnsi="Times New Roman" w:eastAsia="宋体" w:cs="Times New Roman"/>
          <w:szCs w:val="21"/>
        </w:rPr>
        <w:t>××××</w:t>
      </w:r>
      <w:r>
        <w:rPr>
          <w:rFonts w:ascii="Times New Roman" w:hAnsi="Times New Roman" w:eastAsia="宋体" w:cs="Times New Roman"/>
          <w:szCs w:val="21"/>
        </w:rPr>
        <w:t>及</w:t>
      </w:r>
      <w:r>
        <w:rPr>
          <w:rFonts w:hint="eastAsia" w:ascii="Times New Roman" w:hAnsi="Times New Roman" w:eastAsia="宋体" w:cs="Times New Roman"/>
          <w:szCs w:val="21"/>
        </w:rPr>
        <w:t>×××</w:t>
      </w:r>
      <w:r>
        <w:rPr>
          <w:rFonts w:ascii="Times New Roman" w:hAnsi="Times New Roman" w:eastAsia="宋体" w:cs="Times New Roman"/>
          <w:szCs w:val="21"/>
        </w:rPr>
        <w:t>项目含量指标，其他指标均较为接近，属于</w:t>
      </w:r>
      <w:r>
        <w:rPr>
          <w:rFonts w:hint="eastAsia" w:ascii="Times New Roman" w:hAnsi="Times New Roman" w:eastAsia="宋体" w:cs="Times New Roman"/>
          <w:szCs w:val="21"/>
        </w:rPr>
        <w:t>××</w:t>
      </w:r>
      <w:r>
        <w:rPr>
          <w:rFonts w:ascii="Times New Roman" w:hAnsi="Times New Roman" w:eastAsia="宋体" w:cs="Times New Roman"/>
          <w:szCs w:val="21"/>
        </w:rPr>
        <w:t>地区合理含量水平。</w:t>
      </w:r>
    </w:p>
    <w:p>
      <w:pPr>
        <w:numPr>
          <w:ilvl w:val="0"/>
          <w:numId w:val="2"/>
        </w:numPr>
        <w:overflowPunct w:val="0"/>
        <w:ind w:firstLine="420" w:firstLineChars="200"/>
        <w:outlineLvl w:val="0"/>
        <w:rPr>
          <w:rFonts w:ascii="Times New Roman" w:hAnsi="Times New Roman" w:eastAsia="黑体" w:cs="Times New Roman"/>
          <w:szCs w:val="21"/>
        </w:rPr>
      </w:pPr>
      <w:bookmarkStart w:id="182" w:name="_Toc15380"/>
      <w:r>
        <w:rPr>
          <w:rFonts w:hint="eastAsia" w:ascii="Times New Roman" w:hAnsi="Times New Roman" w:eastAsia="黑体" w:cs="Times New Roman"/>
          <w:szCs w:val="21"/>
        </w:rPr>
        <w:t>××××</w:t>
      </w:r>
      <w:r>
        <w:rPr>
          <w:rFonts w:ascii="Times New Roman" w:hAnsi="Times New Roman" w:eastAsia="黑体" w:cs="Times New Roman"/>
          <w:szCs w:val="21"/>
        </w:rPr>
        <w:t>拟中标单位经济指标与类似项目对比</w:t>
      </w:r>
      <w:bookmarkEnd w:id="182"/>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（一）主要经济指标与</w:t>
      </w:r>
      <w:r>
        <w:rPr>
          <w:rFonts w:hint="eastAsia" w:ascii="Times New Roman" w:hAnsi="Times New Roman" w:eastAsia="宋体" w:cs="Times New Roman"/>
          <w:szCs w:val="21"/>
        </w:rPr>
        <w:t>××</w:t>
      </w:r>
      <w:r>
        <w:rPr>
          <w:rFonts w:ascii="Times New Roman" w:hAnsi="Times New Roman" w:eastAsia="宋体" w:cs="Times New Roman"/>
          <w:szCs w:val="21"/>
        </w:rPr>
        <w:t>近期招标项目对比明细</w:t>
      </w:r>
    </w:p>
    <w:tbl>
      <w:tblPr>
        <w:tblStyle w:val="12"/>
        <w:tblW w:w="8787" w:type="dxa"/>
        <w:jc w:val="center"/>
        <w:tblLayout w:type="fixed"/>
        <w:tblCellMar>
          <w:top w:w="0" w:type="dxa"/>
          <w:left w:w="0" w:type="dxa"/>
          <w:bottom w:w="0" w:type="dxa"/>
          <w:right w:w="0" w:type="dxa"/>
        </w:tblCellMar>
      </w:tblPr>
      <w:tblGrid>
        <w:gridCol w:w="601"/>
        <w:gridCol w:w="2042"/>
        <w:gridCol w:w="1143"/>
        <w:gridCol w:w="1953"/>
        <w:gridCol w:w="1637"/>
        <w:gridCol w:w="1411"/>
      </w:tblGrid>
      <w:tr>
        <w:tblPrEx>
          <w:tblCellMar>
            <w:top w:w="0" w:type="dxa"/>
            <w:left w:w="0" w:type="dxa"/>
            <w:bottom w:w="0" w:type="dxa"/>
            <w:right w:w="0" w:type="dxa"/>
          </w:tblCellMar>
        </w:tblPrEx>
        <w:trPr>
          <w:trHeight w:val="289" w:hRule="atLeast"/>
          <w:jc w:val="center"/>
        </w:trPr>
        <w:tc>
          <w:tcPr>
            <w:tcW w:w="6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序号</w:t>
            </w:r>
          </w:p>
        </w:tc>
        <w:tc>
          <w:tcPr>
            <w:tcW w:w="204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项目名称</w:t>
            </w:r>
          </w:p>
        </w:tc>
        <w:tc>
          <w:tcPr>
            <w:tcW w:w="1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单位</w:t>
            </w:r>
          </w:p>
        </w:tc>
        <w:tc>
          <w:tcPr>
            <w:tcW w:w="19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r>
              <w:rPr>
                <w:rFonts w:ascii="Times New Roman" w:hAnsi="Times New Roman" w:eastAsia="宋体" w:cs="Times New Roman"/>
                <w:sz w:val="18"/>
                <w:szCs w:val="18"/>
              </w:rPr>
              <w:t>（2020.6月招标）</w:t>
            </w:r>
            <w:r>
              <w:rPr>
                <w:rFonts w:hint="eastAsia" w:ascii="Times New Roman" w:hAnsi="Times New Roman" w:eastAsia="宋体" w:cs="Times New Roman"/>
                <w:sz w:val="18"/>
                <w:szCs w:val="18"/>
              </w:rPr>
              <w:t>××××</w:t>
            </w:r>
            <w:r>
              <w:rPr>
                <w:rFonts w:ascii="Times New Roman" w:hAnsi="Times New Roman" w:eastAsia="宋体" w:cs="Times New Roman"/>
                <w:sz w:val="18"/>
                <w:szCs w:val="18"/>
              </w:rPr>
              <w:t>公司</w:t>
            </w:r>
          </w:p>
        </w:tc>
        <w:tc>
          <w:tcPr>
            <w:tcW w:w="16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r>
              <w:rPr>
                <w:rFonts w:ascii="Times New Roman" w:hAnsi="Times New Roman" w:eastAsia="宋体" w:cs="Times New Roman"/>
                <w:sz w:val="18"/>
                <w:szCs w:val="18"/>
              </w:rPr>
              <w:t>（2020.8月招标）</w:t>
            </w:r>
            <w:r>
              <w:rPr>
                <w:rFonts w:hint="eastAsia" w:ascii="Times New Roman" w:hAnsi="Times New Roman" w:eastAsia="宋体" w:cs="Times New Roman"/>
                <w:sz w:val="18"/>
                <w:szCs w:val="18"/>
              </w:rPr>
              <w:t>××××</w:t>
            </w:r>
            <w:r>
              <w:rPr>
                <w:rFonts w:ascii="Times New Roman" w:hAnsi="Times New Roman" w:eastAsia="宋体" w:cs="Times New Roman"/>
                <w:sz w:val="18"/>
                <w:szCs w:val="18"/>
              </w:rPr>
              <w:t>公司</w:t>
            </w:r>
          </w:p>
        </w:tc>
        <w:tc>
          <w:tcPr>
            <w:tcW w:w="14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r>
              <w:rPr>
                <w:rFonts w:ascii="Times New Roman" w:hAnsi="Times New Roman" w:eastAsia="宋体" w:cs="Times New Roman"/>
                <w:sz w:val="18"/>
                <w:szCs w:val="18"/>
              </w:rPr>
              <w:t>项目</w:t>
            </w:r>
          </w:p>
          <w:p>
            <w:pPr>
              <w:overflowPunct w:val="0"/>
              <w:jc w:val="center"/>
              <w:textAlignment w:val="center"/>
              <w:rPr>
                <w:rFonts w:ascii="Times New Roman" w:hAnsi="Times New Roman" w:eastAsia="宋体" w:cs="Times New Roman"/>
                <w:sz w:val="18"/>
                <w:szCs w:val="18"/>
              </w:rPr>
            </w:pPr>
            <w:r>
              <w:rPr>
                <w:rFonts w:hint="eastAsia" w:ascii="Times New Roman" w:hAnsi="Times New Roman" w:eastAsia="宋体" w:cs="Times New Roman"/>
                <w:sz w:val="18"/>
                <w:szCs w:val="18"/>
              </w:rPr>
              <w:t>××××</w:t>
            </w:r>
            <w:r>
              <w:rPr>
                <w:rFonts w:ascii="Times New Roman" w:hAnsi="Times New Roman" w:eastAsia="宋体" w:cs="Times New Roman"/>
                <w:sz w:val="18"/>
                <w:szCs w:val="18"/>
              </w:rPr>
              <w:t>公司</w:t>
            </w:r>
          </w:p>
        </w:tc>
      </w:tr>
      <w:tr>
        <w:tblPrEx>
          <w:tblCellMar>
            <w:top w:w="0" w:type="dxa"/>
            <w:left w:w="0" w:type="dxa"/>
            <w:bottom w:w="0" w:type="dxa"/>
            <w:right w:w="0" w:type="dxa"/>
          </w:tblCellMar>
        </w:tblPrEx>
        <w:trPr>
          <w:trHeight w:val="289" w:hRule="atLeast"/>
          <w:jc w:val="center"/>
        </w:trPr>
        <w:tc>
          <w:tcPr>
            <w:tcW w:w="6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w:t>
            </w:r>
          </w:p>
        </w:tc>
        <w:tc>
          <w:tcPr>
            <w:tcW w:w="204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土建工程（含模板）</w:t>
            </w:r>
          </w:p>
        </w:tc>
        <w:tc>
          <w:tcPr>
            <w:tcW w:w="1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元/m</w:t>
            </w:r>
            <w:r>
              <w:rPr>
                <w:rFonts w:ascii="Times New Roman" w:hAnsi="Times New Roman" w:eastAsia="宋体" w:cs="Times New Roman"/>
                <w:sz w:val="18"/>
                <w:szCs w:val="18"/>
                <w:vertAlign w:val="superscript"/>
              </w:rPr>
              <w:t>2</w:t>
            </w:r>
          </w:p>
        </w:tc>
        <w:tc>
          <w:tcPr>
            <w:tcW w:w="19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1436.07</w:t>
            </w:r>
          </w:p>
        </w:tc>
        <w:tc>
          <w:tcPr>
            <w:tcW w:w="16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1507.34</w:t>
            </w:r>
          </w:p>
        </w:tc>
        <w:tc>
          <w:tcPr>
            <w:tcW w:w="14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1336.79</w:t>
            </w:r>
          </w:p>
        </w:tc>
      </w:tr>
      <w:tr>
        <w:tblPrEx>
          <w:tblCellMar>
            <w:top w:w="0" w:type="dxa"/>
            <w:left w:w="0" w:type="dxa"/>
            <w:bottom w:w="0" w:type="dxa"/>
            <w:right w:w="0" w:type="dxa"/>
          </w:tblCellMar>
        </w:tblPrEx>
        <w:trPr>
          <w:trHeight w:val="289" w:hRule="atLeast"/>
          <w:jc w:val="center"/>
        </w:trPr>
        <w:tc>
          <w:tcPr>
            <w:tcW w:w="6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w:t>
            </w:r>
          </w:p>
        </w:tc>
        <w:tc>
          <w:tcPr>
            <w:tcW w:w="204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安装工程</w:t>
            </w:r>
          </w:p>
        </w:tc>
        <w:tc>
          <w:tcPr>
            <w:tcW w:w="1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元/m</w:t>
            </w:r>
            <w:r>
              <w:rPr>
                <w:rFonts w:ascii="Times New Roman" w:hAnsi="Times New Roman" w:eastAsia="宋体" w:cs="Times New Roman"/>
                <w:sz w:val="18"/>
                <w:szCs w:val="18"/>
                <w:vertAlign w:val="superscript"/>
              </w:rPr>
              <w:t>2</w:t>
            </w:r>
          </w:p>
        </w:tc>
        <w:tc>
          <w:tcPr>
            <w:tcW w:w="19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82.47</w:t>
            </w:r>
          </w:p>
        </w:tc>
        <w:tc>
          <w:tcPr>
            <w:tcW w:w="16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100.12</w:t>
            </w:r>
          </w:p>
        </w:tc>
        <w:tc>
          <w:tcPr>
            <w:tcW w:w="14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164.71</w:t>
            </w:r>
          </w:p>
        </w:tc>
      </w:tr>
      <w:tr>
        <w:tblPrEx>
          <w:tblCellMar>
            <w:top w:w="0" w:type="dxa"/>
            <w:left w:w="0" w:type="dxa"/>
            <w:bottom w:w="0" w:type="dxa"/>
            <w:right w:w="0" w:type="dxa"/>
          </w:tblCellMar>
        </w:tblPrEx>
        <w:trPr>
          <w:trHeight w:val="289" w:hRule="atLeast"/>
          <w:jc w:val="center"/>
        </w:trPr>
        <w:tc>
          <w:tcPr>
            <w:tcW w:w="6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3</w:t>
            </w:r>
          </w:p>
        </w:tc>
        <w:tc>
          <w:tcPr>
            <w:tcW w:w="204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措施费</w:t>
            </w:r>
          </w:p>
        </w:tc>
        <w:tc>
          <w:tcPr>
            <w:tcW w:w="1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元/m</w:t>
            </w:r>
            <w:r>
              <w:rPr>
                <w:rFonts w:ascii="Times New Roman" w:hAnsi="Times New Roman" w:eastAsia="宋体" w:cs="Times New Roman"/>
                <w:sz w:val="18"/>
                <w:szCs w:val="18"/>
                <w:vertAlign w:val="superscript"/>
              </w:rPr>
              <w:t>2</w:t>
            </w:r>
          </w:p>
        </w:tc>
        <w:tc>
          <w:tcPr>
            <w:tcW w:w="19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231.07</w:t>
            </w:r>
          </w:p>
        </w:tc>
        <w:tc>
          <w:tcPr>
            <w:tcW w:w="16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199.04</w:t>
            </w:r>
          </w:p>
        </w:tc>
        <w:tc>
          <w:tcPr>
            <w:tcW w:w="14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189.20</w:t>
            </w:r>
          </w:p>
        </w:tc>
      </w:tr>
      <w:tr>
        <w:tblPrEx>
          <w:tblCellMar>
            <w:top w:w="0" w:type="dxa"/>
            <w:left w:w="0" w:type="dxa"/>
            <w:bottom w:w="0" w:type="dxa"/>
            <w:right w:w="0" w:type="dxa"/>
          </w:tblCellMar>
        </w:tblPrEx>
        <w:trPr>
          <w:trHeight w:val="289" w:hRule="atLeast"/>
          <w:jc w:val="center"/>
        </w:trPr>
        <w:tc>
          <w:tcPr>
            <w:tcW w:w="6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4</w:t>
            </w:r>
          </w:p>
        </w:tc>
        <w:tc>
          <w:tcPr>
            <w:tcW w:w="204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税金</w:t>
            </w:r>
          </w:p>
        </w:tc>
        <w:tc>
          <w:tcPr>
            <w:tcW w:w="1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元/m</w:t>
            </w:r>
            <w:r>
              <w:rPr>
                <w:rFonts w:ascii="Times New Roman" w:hAnsi="Times New Roman" w:eastAsia="宋体" w:cs="Times New Roman"/>
                <w:sz w:val="18"/>
                <w:szCs w:val="18"/>
                <w:vertAlign w:val="superscript"/>
              </w:rPr>
              <w:t>2</w:t>
            </w:r>
          </w:p>
        </w:tc>
        <w:tc>
          <w:tcPr>
            <w:tcW w:w="19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157.46</w:t>
            </w:r>
          </w:p>
        </w:tc>
        <w:tc>
          <w:tcPr>
            <w:tcW w:w="16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161.84</w:t>
            </w:r>
          </w:p>
        </w:tc>
        <w:tc>
          <w:tcPr>
            <w:tcW w:w="14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152.16</w:t>
            </w:r>
          </w:p>
        </w:tc>
      </w:tr>
      <w:tr>
        <w:tblPrEx>
          <w:tblCellMar>
            <w:top w:w="0" w:type="dxa"/>
            <w:left w:w="0" w:type="dxa"/>
            <w:bottom w:w="0" w:type="dxa"/>
            <w:right w:w="0" w:type="dxa"/>
          </w:tblCellMar>
        </w:tblPrEx>
        <w:trPr>
          <w:trHeight w:val="289" w:hRule="atLeast"/>
          <w:jc w:val="center"/>
        </w:trPr>
        <w:tc>
          <w:tcPr>
            <w:tcW w:w="60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5</w:t>
            </w:r>
          </w:p>
        </w:tc>
        <w:tc>
          <w:tcPr>
            <w:tcW w:w="2042"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造价合计</w:t>
            </w:r>
          </w:p>
        </w:tc>
        <w:tc>
          <w:tcPr>
            <w:tcW w:w="114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元/m</w:t>
            </w:r>
            <w:r>
              <w:rPr>
                <w:rFonts w:ascii="Times New Roman" w:hAnsi="Times New Roman" w:eastAsia="宋体" w:cs="Times New Roman"/>
                <w:sz w:val="18"/>
                <w:szCs w:val="18"/>
                <w:vertAlign w:val="superscript"/>
              </w:rPr>
              <w:t>2</w:t>
            </w:r>
          </w:p>
        </w:tc>
        <w:tc>
          <w:tcPr>
            <w:tcW w:w="1953"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1907.07</w:t>
            </w:r>
          </w:p>
        </w:tc>
        <w:tc>
          <w:tcPr>
            <w:tcW w:w="1637"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 xml:space="preserve">1960.08 </w:t>
            </w:r>
          </w:p>
        </w:tc>
        <w:tc>
          <w:tcPr>
            <w:tcW w:w="1411" w:type="dxa"/>
            <w:tcBorders>
              <w:top w:val="single" w:color="000000" w:sz="4" w:space="0"/>
              <w:left w:val="single" w:color="000000" w:sz="4" w:space="0"/>
              <w:bottom w:val="single" w:color="000000" w:sz="4" w:space="0"/>
              <w:right w:val="single" w:color="000000" w:sz="4" w:space="0"/>
            </w:tcBorders>
            <w:tcMar>
              <w:top w:w="12" w:type="dxa"/>
              <w:left w:w="12" w:type="dxa"/>
              <w:right w:w="12" w:type="dxa"/>
            </w:tcMar>
            <w:vAlign w:val="center"/>
          </w:tcPr>
          <w:p>
            <w:pPr>
              <w:overflowPunct w:val="0"/>
              <w:jc w:val="center"/>
              <w:textAlignment w:val="center"/>
              <w:rPr>
                <w:rFonts w:ascii="Times New Roman" w:hAnsi="Times New Roman" w:eastAsia="宋体" w:cs="Times New Roman"/>
                <w:sz w:val="18"/>
                <w:szCs w:val="18"/>
              </w:rPr>
            </w:pPr>
            <w:r>
              <w:rPr>
                <w:rFonts w:ascii="Times New Roman" w:hAnsi="Times New Roman" w:eastAsia="宋体" w:cs="Times New Roman"/>
                <w:sz w:val="18"/>
                <w:szCs w:val="18"/>
              </w:rPr>
              <w:t>1842.86</w:t>
            </w:r>
          </w:p>
        </w:tc>
      </w:tr>
    </w:tbl>
    <w:p>
      <w:pPr>
        <w:overflowPunct w:val="0"/>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及</w:t>
      </w:r>
      <w:r>
        <w:rPr>
          <w:rFonts w:hint="eastAsia" w:ascii="Times New Roman" w:hAnsi="Times New Roman" w:eastAsia="宋体" w:cs="Times New Roman"/>
          <w:szCs w:val="21"/>
        </w:rPr>
        <w:t>××××</w:t>
      </w:r>
      <w:r>
        <w:rPr>
          <w:rFonts w:ascii="Times New Roman" w:hAnsi="Times New Roman" w:eastAsia="宋体" w:cs="Times New Roman"/>
          <w:szCs w:val="21"/>
        </w:rPr>
        <w:t>目安装单方偏低，主要是因为配电箱，PVC管材，电线电缆，开关面板等均为甲供材。</w:t>
      </w:r>
      <w:r>
        <w:rPr>
          <w:rFonts w:hint="eastAsia" w:ascii="Times New Roman" w:hAnsi="Times New Roman" w:eastAsia="宋体" w:cs="Times New Roman"/>
          <w:szCs w:val="21"/>
        </w:rPr>
        <w:t>×××××</w:t>
      </w:r>
      <w:r>
        <w:rPr>
          <w:rFonts w:ascii="Times New Roman" w:hAnsi="Times New Roman" w:eastAsia="宋体" w:cs="Times New Roman"/>
          <w:szCs w:val="21"/>
        </w:rPr>
        <w:t>及</w:t>
      </w:r>
      <w:r>
        <w:rPr>
          <w:rFonts w:hint="eastAsia" w:ascii="Times New Roman" w:hAnsi="Times New Roman" w:eastAsia="宋体" w:cs="Times New Roman"/>
          <w:szCs w:val="21"/>
        </w:rPr>
        <w:t>××××</w:t>
      </w:r>
      <w:r>
        <w:rPr>
          <w:rFonts w:ascii="Times New Roman" w:hAnsi="Times New Roman" w:eastAsia="宋体" w:cs="Times New Roman"/>
          <w:szCs w:val="21"/>
        </w:rPr>
        <w:t>项目土建单方较高主要是模拟清单钢筋含量大概多5.5kg/m</w:t>
      </w:r>
      <w:r>
        <w:rPr>
          <w:rFonts w:ascii="Times New Roman" w:hAnsi="Times New Roman" w:eastAsia="宋体" w:cs="Times New Roman"/>
          <w:szCs w:val="21"/>
          <w:vertAlign w:val="superscript"/>
        </w:rPr>
        <w:t>2</w:t>
      </w:r>
      <w:r>
        <w:rPr>
          <w:rFonts w:ascii="Times New Roman" w:hAnsi="Times New Roman" w:eastAsia="宋体" w:cs="Times New Roman"/>
          <w:szCs w:val="21"/>
        </w:rPr>
        <w:t>，折合单方高于约38元/m</w:t>
      </w:r>
      <w:r>
        <w:rPr>
          <w:rFonts w:ascii="Times New Roman" w:hAnsi="Times New Roman" w:eastAsia="宋体" w:cs="Times New Roman"/>
          <w:szCs w:val="21"/>
          <w:vertAlign w:val="superscript"/>
        </w:rPr>
        <w:t>2</w:t>
      </w:r>
      <w:r>
        <w:rPr>
          <w:rFonts w:ascii="Times New Roman" w:hAnsi="Times New Roman" w:eastAsia="宋体" w:cs="Times New Roman"/>
          <w:szCs w:val="21"/>
        </w:rPr>
        <w:t>，模拟清单砼含量大概多0.025m3/m</w:t>
      </w:r>
      <w:r>
        <w:rPr>
          <w:rFonts w:ascii="Times New Roman" w:hAnsi="Times New Roman" w:eastAsia="宋体" w:cs="Times New Roman"/>
          <w:szCs w:val="21"/>
          <w:vertAlign w:val="superscript"/>
        </w:rPr>
        <w:t>2</w:t>
      </w:r>
      <w:r>
        <w:rPr>
          <w:rFonts w:ascii="Times New Roman" w:hAnsi="Times New Roman" w:eastAsia="宋体" w:cs="Times New Roman"/>
          <w:szCs w:val="21"/>
        </w:rPr>
        <w:t>，折合单方高出约17.5元/m</w:t>
      </w:r>
      <w:r>
        <w:rPr>
          <w:rFonts w:ascii="Times New Roman" w:hAnsi="Times New Roman" w:eastAsia="宋体" w:cs="Times New Roman"/>
          <w:szCs w:val="21"/>
          <w:vertAlign w:val="superscript"/>
        </w:rPr>
        <w:t>2</w:t>
      </w:r>
      <w:r>
        <w:rPr>
          <w:rFonts w:ascii="Times New Roman" w:hAnsi="Times New Roman" w:eastAsia="宋体" w:cs="Times New Roman"/>
          <w:szCs w:val="21"/>
        </w:rPr>
        <w:t>，扣除此部分量差后</w:t>
      </w:r>
      <w:r>
        <w:rPr>
          <w:rFonts w:hint="eastAsia" w:ascii="Times New Roman" w:hAnsi="Times New Roman" w:eastAsia="宋体" w:cs="Times New Roman"/>
          <w:szCs w:val="21"/>
        </w:rPr>
        <w:t>××××</w:t>
      </w:r>
      <w:r>
        <w:rPr>
          <w:rFonts w:ascii="Times New Roman" w:hAnsi="Times New Roman" w:eastAsia="宋体" w:cs="Times New Roman"/>
          <w:szCs w:val="21"/>
        </w:rPr>
        <w:t>单方约1851.57元/m</w:t>
      </w:r>
      <w:r>
        <w:rPr>
          <w:rFonts w:ascii="Times New Roman" w:hAnsi="Times New Roman" w:eastAsia="宋体" w:cs="Times New Roman"/>
          <w:szCs w:val="21"/>
          <w:vertAlign w:val="superscript"/>
        </w:rPr>
        <w:t>2</w:t>
      </w:r>
      <w:r>
        <w:rPr>
          <w:rFonts w:ascii="Times New Roman" w:hAnsi="Times New Roman" w:eastAsia="宋体" w:cs="Times New Roman"/>
          <w:szCs w:val="21"/>
        </w:rPr>
        <w:t>，</w:t>
      </w:r>
      <w:r>
        <w:rPr>
          <w:rFonts w:hint="eastAsia" w:ascii="Times New Roman" w:hAnsi="Times New Roman" w:eastAsia="宋体" w:cs="Times New Roman"/>
          <w:szCs w:val="21"/>
        </w:rPr>
        <w:t>××××</w:t>
      </w:r>
      <w:r>
        <w:rPr>
          <w:rFonts w:ascii="Times New Roman" w:hAnsi="Times New Roman" w:eastAsia="宋体" w:cs="Times New Roman"/>
          <w:szCs w:val="21"/>
        </w:rPr>
        <w:t>项目单方约1904.58元/m</w:t>
      </w:r>
      <w:r>
        <w:rPr>
          <w:rFonts w:ascii="Times New Roman" w:hAnsi="Times New Roman" w:eastAsia="宋体" w:cs="Times New Roman"/>
          <w:szCs w:val="21"/>
          <w:vertAlign w:val="superscript"/>
        </w:rPr>
        <w:t>2</w:t>
      </w:r>
      <w:r>
        <w:rPr>
          <w:rFonts w:ascii="Times New Roman" w:hAnsi="Times New Roman" w:eastAsia="宋体" w:cs="Times New Roman"/>
          <w:szCs w:val="21"/>
        </w:rPr>
        <w:t>。</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从上表可见，拟推荐中标单位</w:t>
      </w:r>
      <w:r>
        <w:rPr>
          <w:rFonts w:hint="eastAsia" w:ascii="Times New Roman" w:hAnsi="Times New Roman" w:eastAsia="宋体" w:cs="Times New Roman"/>
          <w:szCs w:val="21"/>
        </w:rPr>
        <w:t>××××</w:t>
      </w:r>
      <w:r>
        <w:rPr>
          <w:rFonts w:ascii="Times New Roman" w:hAnsi="Times New Roman" w:eastAsia="宋体" w:cs="Times New Roman"/>
          <w:szCs w:val="21"/>
        </w:rPr>
        <w:t>报价较</w:t>
      </w:r>
      <w:r>
        <w:rPr>
          <w:rFonts w:hint="eastAsia" w:ascii="Times New Roman" w:hAnsi="Times New Roman" w:eastAsia="宋体" w:cs="Times New Roman"/>
          <w:szCs w:val="21"/>
        </w:rPr>
        <w:t>××地</w:t>
      </w:r>
      <w:r>
        <w:rPr>
          <w:rFonts w:ascii="Times New Roman" w:hAnsi="Times New Roman" w:eastAsia="宋体" w:cs="Times New Roman"/>
          <w:szCs w:val="21"/>
        </w:rPr>
        <w:t>区近期招标项目指标相比较优，属于</w:t>
      </w:r>
      <w:r>
        <w:rPr>
          <w:rFonts w:hint="eastAsia" w:ascii="Times New Roman" w:hAnsi="Times New Roman" w:eastAsia="宋体" w:cs="Times New Roman"/>
          <w:szCs w:val="21"/>
        </w:rPr>
        <w:t>××</w:t>
      </w:r>
      <w:r>
        <w:rPr>
          <w:rFonts w:ascii="Times New Roman" w:hAnsi="Times New Roman" w:eastAsia="宋体" w:cs="Times New Roman"/>
          <w:szCs w:val="21"/>
        </w:rPr>
        <w:t>地区合理偏低水平。</w:t>
      </w:r>
    </w:p>
    <w:p>
      <w:pPr>
        <w:overflowPunct w:val="0"/>
        <w:ind w:firstLine="420" w:firstLineChars="200"/>
        <w:outlineLvl w:val="0"/>
        <w:rPr>
          <w:rFonts w:ascii="Times New Roman" w:hAnsi="Times New Roman" w:eastAsia="黑体" w:cs="Times New Roman"/>
          <w:szCs w:val="21"/>
        </w:rPr>
      </w:pPr>
      <w:bookmarkStart w:id="183" w:name="_Toc28167"/>
      <w:r>
        <w:rPr>
          <w:rFonts w:ascii="Times New Roman" w:hAnsi="Times New Roman" w:eastAsia="黑体" w:cs="Times New Roman"/>
          <w:szCs w:val="21"/>
        </w:rPr>
        <w:t>六、不平衡报价分析</w:t>
      </w:r>
      <w:bookmarkEnd w:id="183"/>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经分析，</w:t>
      </w:r>
      <w:r>
        <w:rPr>
          <w:rFonts w:hint="eastAsia" w:ascii="Times New Roman" w:hAnsi="Times New Roman" w:eastAsia="宋体" w:cs="Times New Roman"/>
          <w:szCs w:val="21"/>
        </w:rPr>
        <w:t>××××××××</w:t>
      </w:r>
      <w:r>
        <w:rPr>
          <w:rFonts w:ascii="Times New Roman" w:hAnsi="Times New Roman" w:eastAsia="宋体" w:cs="Times New Roman"/>
          <w:szCs w:val="21"/>
        </w:rPr>
        <w:t>混凝土、钢筋工程、措施费报价偏低，安装工程整体价格偏高，其余项目整体报价趋于合理。对于报价偏低项，均已在询标文件中进行确认；对于报价偏高项，均已在询标文件中进行确认</w:t>
      </w:r>
      <w:r>
        <w:rPr>
          <w:rFonts w:hint="eastAsia" w:ascii="Times New Roman" w:hAnsi="Times New Roman" w:eastAsia="宋体" w:cs="Times New Roman"/>
          <w:szCs w:val="21"/>
        </w:rPr>
        <w:t>“</w:t>
      </w:r>
      <w:r>
        <w:rPr>
          <w:rFonts w:ascii="Times New Roman" w:hAnsi="Times New Roman" w:eastAsia="宋体" w:cs="Times New Roman"/>
          <w:szCs w:val="21"/>
        </w:rPr>
        <w:t>如此类项目发生变更减少，其减少部分综合单价按投标人投标综合单价扣减结算；如此类项目发生变更增加费用，其增加部分按下表修正综合单价结算变更增加额。</w:t>
      </w:r>
      <w:r>
        <w:rPr>
          <w:rFonts w:hint="eastAsia" w:ascii="Times New Roman" w:hAnsi="Times New Roman" w:eastAsia="宋体" w:cs="Times New Roman"/>
          <w:szCs w:val="21"/>
        </w:rPr>
        <w:t>”</w:t>
      </w:r>
      <w:r>
        <w:rPr>
          <w:rFonts w:ascii="Times New Roman" w:hAnsi="Times New Roman" w:eastAsia="宋体" w:cs="Times New Roman"/>
          <w:szCs w:val="21"/>
        </w:rPr>
        <w:t>。</w:t>
      </w:r>
    </w:p>
    <w:p>
      <w:pPr>
        <w:overflowPunct w:val="0"/>
        <w:ind w:firstLine="420" w:firstLineChars="200"/>
        <w:outlineLvl w:val="0"/>
        <w:rPr>
          <w:rFonts w:ascii="Times New Roman" w:hAnsi="Times New Roman" w:eastAsia="黑体" w:cs="Times New Roman"/>
          <w:szCs w:val="21"/>
        </w:rPr>
      </w:pPr>
      <w:bookmarkStart w:id="184" w:name="_Toc10804"/>
      <w:r>
        <w:rPr>
          <w:rFonts w:ascii="Times New Roman" w:hAnsi="Times New Roman" w:eastAsia="黑体" w:cs="Times New Roman"/>
          <w:szCs w:val="21"/>
        </w:rPr>
        <w:t>七、与目标成本对比</w:t>
      </w:r>
      <w:bookmarkEnd w:id="184"/>
    </w:p>
    <w:p>
      <w:pPr>
        <w:overflowPunct w:val="0"/>
        <w:ind w:firstLine="420" w:firstLineChars="200"/>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总包工程目标成本预留含税</w:t>
      </w:r>
      <w:r>
        <w:rPr>
          <w:rFonts w:hint="eastAsia" w:ascii="Times New Roman" w:hAnsi="Times New Roman" w:eastAsia="宋体" w:cs="Times New Roman"/>
          <w:szCs w:val="21"/>
        </w:rPr>
        <w:t>××××××</w:t>
      </w:r>
      <w:r>
        <w:rPr>
          <w:rFonts w:ascii="Times New Roman" w:hAnsi="Times New Roman" w:eastAsia="宋体" w:cs="Times New Roman"/>
          <w:szCs w:val="21"/>
        </w:rPr>
        <w:t>万元，本次拟中标价含税</w:t>
      </w:r>
      <w:r>
        <w:rPr>
          <w:rFonts w:hint="eastAsia" w:ascii="Times New Roman" w:hAnsi="Times New Roman" w:eastAsia="宋体" w:cs="Times New Roman"/>
          <w:szCs w:val="21"/>
        </w:rPr>
        <w:t>××××××</w:t>
      </w:r>
      <w:r>
        <w:rPr>
          <w:rFonts w:ascii="Times New Roman" w:hAnsi="Times New Roman" w:eastAsia="宋体" w:cs="Times New Roman"/>
          <w:szCs w:val="21"/>
        </w:rPr>
        <w:t>万元；均在目标成本范围内，成本可控。</w:t>
      </w:r>
    </w:p>
    <w:p>
      <w:pPr>
        <w:overflowPunct w:val="0"/>
        <w:ind w:firstLine="420" w:firstLineChars="200"/>
        <w:outlineLvl w:val="0"/>
        <w:rPr>
          <w:rFonts w:ascii="Times New Roman" w:hAnsi="Times New Roman" w:eastAsia="黑体" w:cs="Times New Roman"/>
          <w:szCs w:val="21"/>
        </w:rPr>
      </w:pPr>
      <w:bookmarkStart w:id="185" w:name="_Toc14732"/>
      <w:r>
        <w:rPr>
          <w:rFonts w:ascii="Times New Roman" w:hAnsi="Times New Roman" w:eastAsia="黑体" w:cs="Times New Roman"/>
          <w:szCs w:val="21"/>
        </w:rPr>
        <w:t>八、结论、建议与说明</w:t>
      </w:r>
      <w:bookmarkEnd w:id="185"/>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综上，</w:t>
      </w:r>
      <w:r>
        <w:rPr>
          <w:rFonts w:hint="eastAsia" w:ascii="Times New Roman" w:hAnsi="Times New Roman" w:eastAsia="宋体" w:cs="Times New Roman"/>
          <w:szCs w:val="21"/>
        </w:rPr>
        <w:t>××××</w:t>
      </w:r>
      <w:r>
        <w:rPr>
          <w:rFonts w:ascii="Times New Roman" w:hAnsi="Times New Roman" w:eastAsia="宋体" w:cs="Times New Roman"/>
          <w:szCs w:val="21"/>
        </w:rPr>
        <w:t>最低标</w:t>
      </w:r>
      <w:r>
        <w:rPr>
          <w:rFonts w:hint="eastAsia" w:ascii="Times New Roman" w:hAnsi="Times New Roman" w:eastAsia="宋体" w:cs="Times New Roman"/>
          <w:szCs w:val="21"/>
        </w:rPr>
        <w:t>××××</w:t>
      </w:r>
      <w:r>
        <w:rPr>
          <w:rFonts w:ascii="Times New Roman" w:hAnsi="Times New Roman" w:eastAsia="宋体" w:cs="Times New Roman"/>
          <w:szCs w:val="21"/>
        </w:rPr>
        <w:t>，土建整体报价合理偏低，安装整体报价偏高，无重大错漏项且技术标为合格，根据最低价原则，拟推荐</w:t>
      </w:r>
      <w:r>
        <w:rPr>
          <w:rFonts w:hint="eastAsia" w:ascii="Times New Roman" w:hAnsi="Times New Roman" w:eastAsia="宋体" w:cs="Times New Roman"/>
          <w:szCs w:val="21"/>
        </w:rPr>
        <w:t>×××××</w:t>
      </w:r>
      <w:r>
        <w:rPr>
          <w:rFonts w:ascii="Times New Roman" w:hAnsi="Times New Roman" w:eastAsia="宋体" w:cs="Times New Roman"/>
          <w:szCs w:val="21"/>
        </w:rPr>
        <w:t>公司为本项目中标人，中标含税金额</w:t>
      </w:r>
      <w:r>
        <w:rPr>
          <w:rFonts w:hint="eastAsia" w:ascii="Times New Roman" w:hAnsi="Times New Roman" w:eastAsia="宋体" w:cs="Times New Roman"/>
          <w:szCs w:val="21"/>
        </w:rPr>
        <w:t>××××××</w:t>
      </w:r>
      <w:r>
        <w:rPr>
          <w:rFonts w:ascii="Times New Roman" w:hAnsi="Times New Roman" w:eastAsia="宋体" w:cs="Times New Roman"/>
          <w:szCs w:val="21"/>
        </w:rPr>
        <w:t>元，不含税金额</w:t>
      </w:r>
      <w:r>
        <w:rPr>
          <w:rFonts w:hint="eastAsia" w:ascii="Times New Roman" w:hAnsi="Times New Roman" w:eastAsia="宋体" w:cs="Times New Roman"/>
          <w:szCs w:val="21"/>
        </w:rPr>
        <w:t>×××××</w:t>
      </w:r>
      <w:r>
        <w:rPr>
          <w:rFonts w:ascii="Times New Roman" w:hAnsi="Times New Roman" w:eastAsia="宋体" w:cs="Times New Roman"/>
          <w:szCs w:val="21"/>
        </w:rPr>
        <w:t xml:space="preserve">元。 </w:t>
      </w:r>
    </w:p>
    <w:p>
      <w:pPr>
        <w:overflowPunct w:val="0"/>
        <w:ind w:firstLine="420" w:firstLineChars="200"/>
        <w:rPr>
          <w:rFonts w:ascii="Times New Roman" w:hAnsi="Times New Roman" w:eastAsia="宋体" w:cs="Times New Roman"/>
          <w:szCs w:val="21"/>
        </w:rPr>
      </w:pPr>
    </w:p>
    <w:p>
      <w:pPr>
        <w:pStyle w:val="4"/>
        <w:overflowPunct w:val="0"/>
        <w:ind w:left="0" w:firstLine="420" w:firstLineChars="200"/>
        <w:rPr>
          <w:rFonts w:ascii="Times New Roman" w:hAnsi="Times New Roman" w:eastAsia="宋体" w:cs="Times New Roman"/>
          <w:b w:val="0"/>
          <w:bCs w:val="0"/>
        </w:rPr>
      </w:pPr>
      <w:r>
        <w:rPr>
          <w:rFonts w:ascii="Times New Roman" w:hAnsi="Times New Roman" w:eastAsia="宋体" w:cs="Times New Roman"/>
          <w:b w:val="0"/>
          <w:bCs w:val="0"/>
        </w:rPr>
        <w:t>附样：</w:t>
      </w:r>
    </w:p>
    <w:p>
      <w:pPr>
        <w:pStyle w:val="6"/>
        <w:overflowPunct w:val="0"/>
        <w:ind w:firstLine="420" w:firstLineChars="200"/>
        <w:jc w:val="both"/>
        <w:rPr>
          <w:rFonts w:ascii="Times New Roman" w:hAnsi="Times New Roman" w:cs="Times New Roman"/>
          <w:sz w:val="21"/>
          <w:szCs w:val="21"/>
          <w:lang w:eastAsia="zh-CN"/>
        </w:rPr>
      </w:pPr>
    </w:p>
    <w:p>
      <w:pPr>
        <w:pStyle w:val="6"/>
        <w:overflowPunct w:val="0"/>
        <w:ind w:firstLine="420" w:firstLineChars="200"/>
        <w:jc w:val="both"/>
        <w:rPr>
          <w:rFonts w:ascii="Times New Roman" w:hAnsi="Times New Roman" w:cs="Times New Roman"/>
          <w:sz w:val="21"/>
          <w:szCs w:val="21"/>
          <w:lang w:eastAsia="zh-CN"/>
        </w:rPr>
      </w:pPr>
    </w:p>
    <w:p>
      <w:pPr>
        <w:pStyle w:val="6"/>
        <w:overflowPunct w:val="0"/>
        <w:ind w:firstLine="420" w:firstLineChars="200"/>
        <w:jc w:val="both"/>
        <w:rPr>
          <w:rFonts w:ascii="Times New Roman" w:hAnsi="Times New Roman" w:cs="Times New Roman"/>
          <w:sz w:val="21"/>
          <w:szCs w:val="21"/>
          <w:lang w:eastAsia="zh-CN"/>
        </w:rPr>
      </w:pPr>
    </w:p>
    <w:p>
      <w:pPr>
        <w:pStyle w:val="6"/>
        <w:overflowPunct w:val="0"/>
        <w:ind w:firstLine="420" w:firstLineChars="200"/>
        <w:jc w:val="both"/>
        <w:rPr>
          <w:rFonts w:ascii="Times New Roman" w:hAnsi="Times New Roman" w:cs="Times New Roman"/>
          <w:sz w:val="21"/>
          <w:szCs w:val="21"/>
          <w:lang w:eastAsia="zh-CN"/>
        </w:rPr>
      </w:pPr>
    </w:p>
    <w:p>
      <w:pPr>
        <w:pStyle w:val="6"/>
        <w:overflowPunct w:val="0"/>
        <w:ind w:firstLine="420" w:firstLineChars="200"/>
        <w:jc w:val="both"/>
        <w:rPr>
          <w:rFonts w:ascii="Times New Roman" w:hAnsi="Times New Roman" w:cs="Times New Roman"/>
          <w:sz w:val="21"/>
          <w:szCs w:val="21"/>
          <w:lang w:eastAsia="zh-CN"/>
        </w:rPr>
      </w:pPr>
    </w:p>
    <w:p>
      <w:pPr>
        <w:pStyle w:val="6"/>
        <w:tabs>
          <w:tab w:val="left" w:pos="4560"/>
        </w:tabs>
        <w:overflowPunct w:val="0"/>
        <w:ind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项目负责人签名：</w:t>
      </w:r>
      <w:r>
        <w:rPr>
          <w:rFonts w:ascii="Times New Roman" w:hAnsi="Times New Roman" w:cs="Times New Roman"/>
          <w:sz w:val="21"/>
          <w:szCs w:val="21"/>
          <w:lang w:eastAsia="zh-CN"/>
        </w:rPr>
        <w:tab/>
      </w:r>
    </w:p>
    <w:p>
      <w:pPr>
        <w:pStyle w:val="6"/>
        <w:tabs>
          <w:tab w:val="left" w:pos="4560"/>
        </w:tabs>
        <w:overflowPunct w:val="0"/>
        <w:ind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（盖执业印章）</w:t>
      </w:r>
    </w:p>
    <w:p>
      <w:pPr>
        <w:pStyle w:val="6"/>
        <w:overflowPunct w:val="0"/>
        <w:rPr>
          <w:rFonts w:ascii="Times New Roman" w:hAnsi="Times New Roman" w:cs="Times New Roman"/>
          <w:sz w:val="21"/>
          <w:szCs w:val="21"/>
          <w:lang w:eastAsia="zh-CN"/>
        </w:rPr>
      </w:pPr>
    </w:p>
    <w:p>
      <w:pPr>
        <w:pStyle w:val="6"/>
        <w:overflowPunct w:val="0"/>
        <w:rPr>
          <w:rFonts w:ascii="Times New Roman" w:hAnsi="Times New Roman" w:cs="Times New Roman"/>
          <w:sz w:val="21"/>
          <w:szCs w:val="21"/>
          <w:lang w:eastAsia="zh-CN"/>
        </w:rPr>
      </w:pPr>
    </w:p>
    <w:p>
      <w:pPr>
        <w:pStyle w:val="6"/>
        <w:overflowPunct w:val="0"/>
        <w:spacing w:before="1"/>
        <w:rPr>
          <w:rFonts w:ascii="Times New Roman" w:hAnsi="Times New Roman" w:cs="Times New Roman"/>
          <w:sz w:val="21"/>
          <w:szCs w:val="21"/>
          <w:lang w:eastAsia="zh-CN"/>
        </w:rPr>
      </w:pPr>
    </w:p>
    <w:p>
      <w:pPr>
        <w:pStyle w:val="6"/>
        <w:tabs>
          <w:tab w:val="left" w:pos="7184"/>
          <w:tab w:val="left" w:pos="8025"/>
        </w:tabs>
        <w:overflowPunct w:val="0"/>
        <w:ind w:hanging="555"/>
        <w:jc w:val="right"/>
        <w:rPr>
          <w:rFonts w:ascii="Times New Roman" w:hAnsi="Times New Roman" w:cs="Times New Roman"/>
          <w:sz w:val="21"/>
          <w:szCs w:val="21"/>
          <w:lang w:eastAsia="zh-CN"/>
        </w:rPr>
      </w:pPr>
      <w:r>
        <w:rPr>
          <w:rFonts w:ascii="Times New Roman" w:hAnsi="Times New Roman" w:cs="Times New Roman"/>
          <w:sz w:val="21"/>
          <w:szCs w:val="21"/>
          <w:lang w:eastAsia="zh-CN"/>
        </w:rPr>
        <w:t>（咨询企业全称和</w:t>
      </w:r>
      <w:r>
        <w:rPr>
          <w:rFonts w:hint="eastAsia" w:ascii="Times New Roman" w:hAnsi="Times New Roman" w:cs="Times New Roman"/>
          <w:sz w:val="21"/>
          <w:szCs w:val="21"/>
          <w:lang w:eastAsia="zh-CN"/>
        </w:rPr>
        <w:t>公</w:t>
      </w:r>
      <w:r>
        <w:rPr>
          <w:rFonts w:ascii="Times New Roman" w:hAnsi="Times New Roman" w:cs="Times New Roman"/>
          <w:sz w:val="21"/>
          <w:szCs w:val="21"/>
          <w:lang w:eastAsia="zh-CN"/>
        </w:rPr>
        <w:t xml:space="preserve">章） </w:t>
      </w:r>
    </w:p>
    <w:p>
      <w:pPr>
        <w:pStyle w:val="6"/>
        <w:tabs>
          <w:tab w:val="left" w:pos="7184"/>
          <w:tab w:val="left" w:pos="8025"/>
        </w:tabs>
        <w:overflowPunct w:val="0"/>
        <w:ind w:left="319" w:right="420" w:hanging="319" w:hangingChars="152"/>
        <w:jc w:val="right"/>
        <w:rPr>
          <w:rFonts w:ascii="Times New Roman" w:hAnsi="Times New Roman" w:cs="Times New Roman"/>
          <w:sz w:val="21"/>
          <w:szCs w:val="21"/>
          <w:lang w:eastAsia="zh-CN"/>
        </w:rPr>
      </w:pPr>
      <w:r>
        <w:rPr>
          <w:rFonts w:ascii="Times New Roman" w:hAnsi="Times New Roman" w:cs="Times New Roman"/>
          <w:sz w:val="21"/>
          <w:szCs w:val="21"/>
          <w:lang w:eastAsia="zh-CN"/>
        </w:rPr>
        <w:t>年   月   日</w:t>
      </w:r>
    </w:p>
    <w:p>
      <w:pPr>
        <w:pStyle w:val="6"/>
        <w:overflowPunct w:val="0"/>
        <w:rPr>
          <w:rFonts w:ascii="Times New Roman" w:hAnsi="Times New Roman" w:cs="Times New Roman"/>
          <w:sz w:val="21"/>
          <w:szCs w:val="21"/>
          <w:lang w:eastAsia="zh-CN"/>
        </w:rPr>
      </w:pPr>
    </w:p>
    <w:p>
      <w:pPr>
        <w:pStyle w:val="6"/>
        <w:overflowPunct w:val="0"/>
        <w:rPr>
          <w:rFonts w:ascii="Times New Roman" w:hAnsi="Times New Roman" w:cs="Times New Roman"/>
          <w:sz w:val="21"/>
          <w:szCs w:val="21"/>
          <w:lang w:eastAsia="zh-CN"/>
        </w:rPr>
      </w:pPr>
    </w:p>
    <w:p>
      <w:pPr>
        <w:pStyle w:val="6"/>
        <w:overflowPunct w:val="0"/>
        <w:rPr>
          <w:rFonts w:ascii="Times New Roman" w:hAnsi="Times New Roman" w:cs="Times New Roman"/>
          <w:sz w:val="21"/>
          <w:szCs w:val="21"/>
          <w:lang w:eastAsia="zh-CN"/>
        </w:rPr>
      </w:pPr>
    </w:p>
    <w:p>
      <w:pPr>
        <w:pStyle w:val="6"/>
        <w:overflowPunct w:val="0"/>
        <w:rPr>
          <w:rFonts w:ascii="Times New Roman" w:hAnsi="Times New Roman" w:cs="Times New Roman"/>
          <w:sz w:val="21"/>
          <w:szCs w:val="21"/>
          <w:lang w:eastAsia="zh-CN"/>
        </w:rPr>
      </w:pPr>
    </w:p>
    <w:p>
      <w:pPr>
        <w:pStyle w:val="6"/>
        <w:overflowPunct w:val="0"/>
        <w:rPr>
          <w:rFonts w:ascii="Times New Roman" w:hAnsi="Times New Roman" w:cs="Times New Roman"/>
          <w:sz w:val="21"/>
          <w:szCs w:val="21"/>
          <w:lang w:eastAsia="zh-CN"/>
        </w:rPr>
      </w:pPr>
    </w:p>
    <w:p>
      <w:pPr>
        <w:pStyle w:val="6"/>
        <w:overflowPunct w:val="0"/>
        <w:rPr>
          <w:rFonts w:ascii="Times New Roman" w:hAnsi="Times New Roman" w:cs="Times New Roman"/>
          <w:sz w:val="21"/>
          <w:szCs w:val="21"/>
          <w:lang w:eastAsia="zh-CN"/>
        </w:rPr>
      </w:pPr>
    </w:p>
    <w:p>
      <w:pPr>
        <w:pStyle w:val="6"/>
        <w:overflowPunct w:val="0"/>
        <w:rPr>
          <w:rFonts w:ascii="Times New Roman" w:hAnsi="Times New Roman" w:cs="Times New Roman"/>
          <w:sz w:val="21"/>
          <w:szCs w:val="21"/>
          <w:lang w:eastAsia="zh-CN"/>
        </w:rPr>
      </w:pPr>
    </w:p>
    <w:p>
      <w:pPr>
        <w:pStyle w:val="6"/>
        <w:overflowPunct w:val="0"/>
        <w:rPr>
          <w:rFonts w:ascii="Times New Roman" w:hAnsi="Times New Roman" w:cs="Times New Roman"/>
          <w:sz w:val="21"/>
          <w:szCs w:val="21"/>
          <w:lang w:eastAsia="zh-CN"/>
        </w:rPr>
      </w:pPr>
    </w:p>
    <w:p>
      <w:pPr>
        <w:pStyle w:val="6"/>
        <w:overflowPunct w:val="0"/>
        <w:rPr>
          <w:rFonts w:ascii="Times New Roman" w:hAnsi="Times New Roman" w:cs="Times New Roman"/>
          <w:sz w:val="21"/>
          <w:szCs w:val="21"/>
          <w:lang w:eastAsia="zh-CN"/>
        </w:rPr>
      </w:pPr>
    </w:p>
    <w:p>
      <w:pPr>
        <w:pStyle w:val="6"/>
        <w:overflowPunct w:val="0"/>
        <w:rPr>
          <w:rFonts w:ascii="Times New Roman" w:hAnsi="Times New Roman" w:cs="Times New Roman"/>
          <w:sz w:val="21"/>
          <w:szCs w:val="21"/>
          <w:lang w:eastAsia="zh-CN"/>
        </w:rPr>
      </w:pPr>
    </w:p>
    <w:p>
      <w:pPr>
        <w:pStyle w:val="6"/>
        <w:overflowPunct w:val="0"/>
        <w:rPr>
          <w:rFonts w:ascii="Times New Roman" w:hAnsi="Times New Roman" w:cs="Times New Roman"/>
          <w:sz w:val="21"/>
          <w:szCs w:val="21"/>
          <w:lang w:eastAsia="zh-CN"/>
        </w:rPr>
      </w:pPr>
    </w:p>
    <w:p>
      <w:pPr>
        <w:pStyle w:val="6"/>
        <w:overflowPunct w:val="0"/>
        <w:rPr>
          <w:rFonts w:ascii="Times New Roman" w:hAnsi="Times New Roman" w:cs="Times New Roman"/>
          <w:sz w:val="21"/>
          <w:szCs w:val="21"/>
          <w:lang w:eastAsia="zh-CN"/>
        </w:rPr>
      </w:pPr>
    </w:p>
    <w:p>
      <w:pPr>
        <w:pStyle w:val="6"/>
        <w:overflowPunct w:val="0"/>
        <w:rPr>
          <w:rFonts w:ascii="Times New Roman" w:hAnsi="Times New Roman" w:cs="Times New Roman"/>
          <w:sz w:val="21"/>
          <w:szCs w:val="21"/>
          <w:lang w:eastAsia="zh-CN"/>
        </w:rPr>
      </w:pPr>
    </w:p>
    <w:p>
      <w:pPr>
        <w:pStyle w:val="6"/>
        <w:overflowPunct w:val="0"/>
        <w:rPr>
          <w:rFonts w:ascii="Times New Roman" w:hAnsi="Times New Roman" w:cs="Times New Roman"/>
          <w:sz w:val="21"/>
          <w:szCs w:val="21"/>
          <w:lang w:eastAsia="zh-CN"/>
        </w:rPr>
      </w:pPr>
    </w:p>
    <w:p>
      <w:pPr>
        <w:pStyle w:val="6"/>
        <w:overflowPunct w:val="0"/>
        <w:rPr>
          <w:rFonts w:ascii="Times New Roman" w:hAnsi="Times New Roman" w:cs="Times New Roman"/>
          <w:sz w:val="21"/>
          <w:szCs w:val="21"/>
          <w:lang w:eastAsia="zh-CN"/>
        </w:rPr>
      </w:pPr>
    </w:p>
    <w:p>
      <w:pPr>
        <w:pStyle w:val="6"/>
        <w:overflowPunct w:val="0"/>
        <w:rPr>
          <w:rFonts w:ascii="Times New Roman" w:hAnsi="Times New Roman" w:cs="Times New Roman"/>
          <w:sz w:val="21"/>
          <w:szCs w:val="21"/>
          <w:lang w:eastAsia="zh-CN"/>
        </w:rPr>
      </w:pPr>
    </w:p>
    <w:p>
      <w:pPr>
        <w:pStyle w:val="6"/>
        <w:overflowPunct w:val="0"/>
        <w:rPr>
          <w:rFonts w:ascii="Times New Roman" w:hAnsi="Times New Roman" w:cs="Times New Roman"/>
          <w:sz w:val="21"/>
          <w:szCs w:val="21"/>
          <w:lang w:eastAsia="zh-CN"/>
        </w:rPr>
      </w:pPr>
    </w:p>
    <w:p>
      <w:pPr>
        <w:pStyle w:val="6"/>
        <w:overflowPunct w:val="0"/>
        <w:rPr>
          <w:rFonts w:ascii="Times New Roman" w:hAnsi="Times New Roman" w:cs="Times New Roman"/>
          <w:sz w:val="21"/>
          <w:szCs w:val="21"/>
          <w:lang w:eastAsia="zh-CN"/>
        </w:rPr>
      </w:pPr>
    </w:p>
    <w:p>
      <w:pPr>
        <w:pStyle w:val="6"/>
        <w:overflowPunct w:val="0"/>
        <w:rPr>
          <w:rFonts w:ascii="Times New Roman" w:hAnsi="Times New Roman" w:cs="Times New Roman"/>
          <w:sz w:val="21"/>
          <w:szCs w:val="21"/>
          <w:lang w:eastAsia="zh-CN"/>
        </w:rPr>
      </w:pPr>
    </w:p>
    <w:p>
      <w:pPr>
        <w:pStyle w:val="6"/>
        <w:overflowPunct w:val="0"/>
        <w:rPr>
          <w:rFonts w:ascii="Times New Roman" w:hAnsi="Times New Roman" w:cs="Times New Roman"/>
          <w:sz w:val="21"/>
          <w:szCs w:val="21"/>
          <w:lang w:eastAsia="zh-CN"/>
        </w:rPr>
      </w:pPr>
    </w:p>
    <w:p>
      <w:pPr>
        <w:pStyle w:val="6"/>
        <w:overflowPunct w:val="0"/>
        <w:rPr>
          <w:rFonts w:ascii="Times New Roman" w:hAnsi="Times New Roman" w:cs="Times New Roman"/>
          <w:sz w:val="21"/>
          <w:szCs w:val="21"/>
          <w:lang w:eastAsia="zh-CN"/>
        </w:rPr>
      </w:pPr>
    </w:p>
    <w:p>
      <w:pPr>
        <w:pStyle w:val="6"/>
        <w:overflowPunct w:val="0"/>
        <w:rPr>
          <w:rFonts w:ascii="Times New Roman" w:hAnsi="Times New Roman" w:cs="Times New Roman"/>
          <w:sz w:val="21"/>
          <w:szCs w:val="21"/>
          <w:lang w:eastAsia="zh-CN"/>
        </w:rPr>
      </w:pPr>
    </w:p>
    <w:p>
      <w:pPr>
        <w:pStyle w:val="6"/>
        <w:overflowPunct w:val="0"/>
        <w:rPr>
          <w:rFonts w:ascii="Times New Roman" w:hAnsi="Times New Roman" w:cs="Times New Roman"/>
          <w:sz w:val="21"/>
          <w:szCs w:val="21"/>
          <w:lang w:eastAsia="zh-CN"/>
        </w:rPr>
      </w:pPr>
    </w:p>
    <w:p>
      <w:pPr>
        <w:pStyle w:val="6"/>
        <w:overflowPunct w:val="0"/>
        <w:rPr>
          <w:rFonts w:ascii="Times New Roman" w:hAnsi="Times New Roman" w:cs="Times New Roman"/>
          <w:sz w:val="21"/>
          <w:szCs w:val="21"/>
          <w:lang w:eastAsia="zh-CN"/>
        </w:rPr>
      </w:pPr>
    </w:p>
    <w:p>
      <w:pPr>
        <w:pStyle w:val="4"/>
        <w:overflowPunct w:val="0"/>
        <w:ind w:left="0" w:firstLine="211" w:firstLineChars="100"/>
        <w:rPr>
          <w:rFonts w:ascii="Times New Roman" w:hAnsi="Times New Roman" w:eastAsia="宋体" w:cs="Times New Roman"/>
        </w:rPr>
      </w:pPr>
      <w:r>
        <w:rPr>
          <w:rFonts w:ascii="Times New Roman" w:hAnsi="Times New Roman" w:eastAsia="宋体" w:cs="Times New Roman"/>
        </w:rPr>
        <w:t>主题词：</w:t>
      </w:r>
    </w:p>
    <w:p>
      <w:pPr>
        <w:pStyle w:val="6"/>
        <w:tabs>
          <w:tab w:val="left" w:pos="984"/>
        </w:tabs>
        <w:overflowPunct w:val="0"/>
        <w:spacing w:before="166" w:after="56"/>
        <w:ind w:firstLine="210" w:firstLineChars="100"/>
        <w:rPr>
          <w:rFonts w:ascii="Times New Roman" w:hAnsi="Times New Roman" w:cs="Times New Roman"/>
          <w:sz w:val="21"/>
          <w:szCs w:val="21"/>
          <w:lang w:eastAsia="zh-CN"/>
        </w:rPr>
      </w:pPr>
      <w:r>
        <w:rPr>
          <w:sz w:val="21"/>
        </w:rPr>
        <mc:AlternateContent>
          <mc:Choice Requires="wpg">
            <w:drawing>
              <wp:anchor distT="0" distB="0" distL="114300" distR="114300" simplePos="0" relativeHeight="251676672" behindDoc="0" locked="0" layoutInCell="1" allowOverlap="1">
                <wp:simplePos x="0" y="0"/>
                <wp:positionH relativeFrom="column">
                  <wp:posOffset>-13970</wp:posOffset>
                </wp:positionH>
                <wp:positionV relativeFrom="paragraph">
                  <wp:posOffset>31115</wp:posOffset>
                </wp:positionV>
                <wp:extent cx="5541010" cy="309245"/>
                <wp:effectExtent l="0" t="0" r="0" b="0"/>
                <wp:wrapNone/>
                <wp:docPr id="53" name="组合 53"/>
                <wp:cNvGraphicFramePr/>
                <a:graphic xmlns:a="http://schemas.openxmlformats.org/drawingml/2006/main">
                  <a:graphicData uri="http://schemas.microsoft.com/office/word/2010/wordprocessingGroup">
                    <wpg:wgp>
                      <wpg:cNvGrpSpPr/>
                      <wpg:grpSpPr>
                        <a:xfrm>
                          <a:off x="0" y="0"/>
                          <a:ext cx="5541010" cy="309245"/>
                          <a:chOff x="1848" y="2180740"/>
                          <a:chExt cx="8726" cy="487"/>
                        </a:xfrm>
                      </wpg:grpSpPr>
                      <wps:wsp>
                        <wps:cNvPr id="9" name="Line 26"/>
                        <wps:cNvCnPr>
                          <a:cxnSpLocks noChangeShapeType="1"/>
                        </wps:cNvCnPr>
                        <wps:spPr bwMode="auto">
                          <a:xfrm flipV="1">
                            <a:off x="1848" y="2180740"/>
                            <a:ext cx="8726" cy="1"/>
                          </a:xfrm>
                          <a:prstGeom prst="line">
                            <a:avLst/>
                          </a:prstGeom>
                          <a:noFill/>
                          <a:ln w="9525">
                            <a:solidFill>
                              <a:srgbClr val="000000"/>
                            </a:solidFill>
                            <a:round/>
                          </a:ln>
                        </wps:spPr>
                        <wps:bodyPr/>
                      </wps:wsp>
                      <wps:wsp>
                        <wps:cNvPr id="52" name="Line 26"/>
                        <wps:cNvCnPr>
                          <a:cxnSpLocks noChangeShapeType="1"/>
                        </wps:cNvCnPr>
                        <wps:spPr bwMode="auto">
                          <a:xfrm flipV="1">
                            <a:off x="1848" y="2181227"/>
                            <a:ext cx="8726" cy="1"/>
                          </a:xfrm>
                          <a:prstGeom prst="line">
                            <a:avLst/>
                          </a:prstGeom>
                          <a:noFill/>
                          <a:ln w="9525">
                            <a:solidFill>
                              <a:srgbClr val="000000"/>
                            </a:solidFill>
                            <a:round/>
                          </a:ln>
                        </wps:spPr>
                        <wps:bodyPr/>
                      </wps:wsp>
                    </wpg:wgp>
                  </a:graphicData>
                </a:graphic>
              </wp:anchor>
            </w:drawing>
          </mc:Choice>
          <mc:Fallback>
            <w:pict>
              <v:group id="_x0000_s1026" o:spid="_x0000_s1026" o:spt="203" style="position:absolute;left:0pt;margin-left:-1.1pt;margin-top:2.45pt;height:24.35pt;width:436.3pt;z-index:251676672;mso-width-relative:page;mso-height-relative:page;" coordorigin="1848,2180740" coordsize="8726,487" o:gfxdata="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">
                <o:lock v:ext="edit" aspectratio="f"/>
                <v:line id="Line 26" o:spid="_x0000_s1026" o:spt="20" style="position:absolute;left:1848;top:2180740;flip:y;height:1;width:8726;" filled="f" stroked="t" coordsize="21600,21600" o:gfxdata="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7TptO8AAAA&#10;2g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Line 26" o:spid="_x0000_s1026" o:spt="20" style="position:absolute;left:1848;top:2181227;flip:y;height:1;width:8726;" filled="f" stroked="t" coordsize="21600,21600" o:gfxdata="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GbK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group>
            </w:pict>
          </mc:Fallback>
        </mc:AlternateContent>
      </w:r>
      <w:r>
        <w:rPr>
          <w:rFonts w:ascii="Times New Roman" w:hAnsi="Times New Roman" w:cs="Times New Roman"/>
          <w:sz w:val="21"/>
          <w:szCs w:val="21"/>
          <w:lang w:eastAsia="zh-CN"/>
        </w:rPr>
        <w:t>抄</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送：</w:t>
      </w:r>
    </w:p>
    <w:p>
      <w:pPr>
        <w:overflowPunct w:val="0"/>
        <w:jc w:val="right"/>
        <w:rPr>
          <w:rFonts w:ascii="Times New Roman" w:hAnsi="Times New Roman" w:eastAsia="宋体" w:cs="Times New Roman"/>
          <w:szCs w:val="21"/>
        </w:rPr>
        <w:sectPr>
          <w:pgSz w:w="11906" w:h="16838"/>
          <w:pgMar w:top="1587" w:right="1587" w:bottom="1587" w:left="1587" w:header="851" w:footer="1304" w:gutter="0"/>
          <w:pgBorders>
            <w:top w:val="none" w:sz="0" w:space="0"/>
            <w:left w:val="none" w:sz="0" w:space="0"/>
            <w:bottom w:val="none" w:sz="0" w:space="0"/>
            <w:right w:val="none" w:sz="0" w:space="0"/>
          </w:pgBorders>
          <w:cols w:space="0" w:num="1"/>
          <w:docGrid w:type="lines" w:linePitch="323" w:charSpace="0"/>
        </w:sectPr>
      </w:pPr>
      <w:r>
        <w:rPr>
          <w:rFonts w:ascii="Times New Roman" w:hAnsi="Times New Roman" w:eastAsia="宋体" w:cs="Times New Roman"/>
          <w:szCs w:val="21"/>
        </w:rPr>
        <w:t xml:space="preserve"> 共印：份</w:t>
      </w:r>
    </w:p>
    <w:p>
      <w:pPr>
        <w:overflowPunct w:val="0"/>
        <w:snapToGrid w:val="0"/>
        <w:rPr>
          <w:rFonts w:ascii="Times New Roman" w:hAnsi="Times New Roman" w:eastAsia="宋体" w:cs="Times New Roman"/>
          <w:szCs w:val="21"/>
        </w:rPr>
      </w:pPr>
      <w:bookmarkStart w:id="186" w:name="_Hlk88299404"/>
      <w:r>
        <w:rPr>
          <w:rFonts w:ascii="Times New Roman" w:hAnsi="Times New Roman" w:eastAsia="宋体" w:cs="Times New Roman"/>
          <w:szCs w:val="21"/>
        </w:rPr>
        <w:t>附样</w:t>
      </w:r>
      <w:bookmarkEnd w:id="186"/>
      <w:r>
        <w:rPr>
          <w:rFonts w:ascii="Times New Roman" w:hAnsi="Times New Roman" w:eastAsia="宋体" w:cs="Times New Roman"/>
          <w:szCs w:val="21"/>
        </w:rPr>
        <w:t>5.7.1</w:t>
      </w:r>
      <w:bookmarkStart w:id="187" w:name="OLE_LINK7"/>
      <w:r>
        <w:rPr>
          <w:rFonts w:hint="eastAsia" w:ascii="Times New Roman" w:hAnsi="Times New Roman" w:eastAsia="宋体" w:cs="Times New Roman"/>
          <w:szCs w:val="21"/>
        </w:rPr>
        <w:t>：</w:t>
      </w:r>
      <w:r>
        <w:rPr>
          <w:rFonts w:ascii="Times New Roman" w:hAnsi="Times New Roman" w:eastAsia="宋体" w:cs="Times New Roman"/>
          <w:szCs w:val="21"/>
        </w:rPr>
        <w:t>项目资金使用计划表</w:t>
      </w:r>
    </w:p>
    <w:p>
      <w:pPr>
        <w:keepNext w:val="0"/>
        <w:keepLines w:val="0"/>
        <w:pageBreakBefore w:val="0"/>
        <w:widowControl w:val="0"/>
        <w:kinsoku/>
        <w:wordWrap/>
        <w:overflowPunct w:val="0"/>
        <w:topLinePunct w:val="0"/>
        <w:autoSpaceDE/>
        <w:autoSpaceDN/>
        <w:bidi w:val="0"/>
        <w:adjustRightInd/>
        <w:snapToGrid/>
        <w:spacing w:before="161" w:beforeLines="50" w:after="161" w:afterLines="50"/>
        <w:jc w:val="center"/>
        <w:textAlignment w:val="auto"/>
        <w:rPr>
          <w:rFonts w:ascii="Times New Roman" w:hAnsi="Times New Roman" w:eastAsia="黑体" w:cs="Times New Roman"/>
          <w:szCs w:val="21"/>
        </w:rPr>
      </w:pPr>
      <w:r>
        <w:rPr>
          <w:rFonts w:ascii="Times New Roman" w:hAnsi="Times New Roman" w:eastAsia="黑体" w:cs="Times New Roman"/>
          <w:sz w:val="32"/>
          <w:szCs w:val="32"/>
        </w:rPr>
        <w:t>项目资金使用计划表</w:t>
      </w:r>
      <w:bookmarkEnd w:id="187"/>
      <w:r>
        <w:rPr>
          <w:rFonts w:ascii="Times New Roman" w:hAnsi="Times New Roman" w:eastAsia="黑体" w:cs="Times New Roman"/>
          <w:sz w:val="32"/>
          <w:szCs w:val="32"/>
        </w:rPr>
        <w:t>（建安工程）</w:t>
      </w:r>
    </w:p>
    <w:p>
      <w:pPr>
        <w:overflowPunct w:val="0"/>
        <w:rPr>
          <w:rFonts w:ascii="Times New Roman" w:hAnsi="Times New Roman" w:eastAsia="宋体" w:cs="Times New Roman"/>
          <w:szCs w:val="21"/>
        </w:rPr>
      </w:pPr>
      <w:r>
        <w:rPr>
          <w:rFonts w:ascii="Times New Roman" w:hAnsi="Times New Roman" w:eastAsia="宋体" w:cs="Times New Roman"/>
          <w:szCs w:val="21"/>
        </w:rPr>
        <w:t>工程名称：                                                                                                编制日期：    年  月  日</w:t>
      </w:r>
    </w:p>
    <w:tbl>
      <w:tblPr>
        <w:tblStyle w:val="12"/>
        <w:tblW w:w="13606" w:type="dxa"/>
        <w:jc w:val="center"/>
        <w:tblLayout w:type="fixed"/>
        <w:tblCellMar>
          <w:top w:w="0" w:type="dxa"/>
          <w:left w:w="108" w:type="dxa"/>
          <w:bottom w:w="0" w:type="dxa"/>
          <w:right w:w="108" w:type="dxa"/>
        </w:tblCellMar>
      </w:tblPr>
      <w:tblGrid>
        <w:gridCol w:w="552"/>
        <w:gridCol w:w="1614"/>
        <w:gridCol w:w="1111"/>
        <w:gridCol w:w="1008"/>
        <w:gridCol w:w="1007"/>
        <w:gridCol w:w="1042"/>
        <w:gridCol w:w="1180"/>
        <w:gridCol w:w="1168"/>
        <w:gridCol w:w="1156"/>
        <w:gridCol w:w="561"/>
        <w:gridCol w:w="1168"/>
        <w:gridCol w:w="1042"/>
        <w:gridCol w:w="997"/>
      </w:tblGrid>
      <w:tr>
        <w:tblPrEx>
          <w:tblCellMar>
            <w:top w:w="0" w:type="dxa"/>
            <w:left w:w="108" w:type="dxa"/>
            <w:bottom w:w="0" w:type="dxa"/>
            <w:right w:w="108" w:type="dxa"/>
          </w:tblCellMar>
        </w:tblPrEx>
        <w:trPr>
          <w:trHeight w:val="369" w:hRule="atLeast"/>
          <w:tblHeader/>
          <w:jc w:val="center"/>
        </w:trPr>
        <w:tc>
          <w:tcPr>
            <w:tcW w:w="552" w:type="dxa"/>
            <w:vMerge w:val="restart"/>
            <w:tcBorders>
              <w:top w:val="single" w:color="auto" w:sz="4" w:space="0"/>
              <w:left w:val="single" w:color="auto" w:sz="4" w:space="0"/>
              <w:right w:val="single" w:color="auto" w:sz="4" w:space="0"/>
            </w:tcBorders>
            <w:shd w:val="clear" w:color="auto" w:fill="auto"/>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序号</w:t>
            </w:r>
          </w:p>
        </w:tc>
        <w:tc>
          <w:tcPr>
            <w:tcW w:w="1614" w:type="dxa"/>
            <w:vMerge w:val="restart"/>
            <w:tcBorders>
              <w:top w:val="single" w:color="auto" w:sz="4" w:space="0"/>
              <w:left w:val="nil"/>
              <w:right w:val="single" w:color="auto" w:sz="4" w:space="0"/>
            </w:tcBorders>
            <w:shd w:val="clear" w:color="auto" w:fill="auto"/>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合同名称</w:t>
            </w:r>
          </w:p>
        </w:tc>
        <w:tc>
          <w:tcPr>
            <w:tcW w:w="1111" w:type="dxa"/>
            <w:tcBorders>
              <w:top w:val="single" w:color="auto" w:sz="4" w:space="0"/>
              <w:left w:val="nil"/>
              <w:bottom w:val="single" w:color="auto" w:sz="4" w:space="0"/>
              <w:right w:val="single" w:color="auto" w:sz="4" w:space="0"/>
            </w:tcBorders>
            <w:shd w:val="clear" w:color="auto" w:fill="auto"/>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合同总价</w:t>
            </w:r>
          </w:p>
        </w:tc>
        <w:tc>
          <w:tcPr>
            <w:tcW w:w="1008" w:type="dxa"/>
            <w:vMerge w:val="restart"/>
            <w:tcBorders>
              <w:top w:val="single" w:color="auto" w:sz="4" w:space="0"/>
              <w:left w:val="nil"/>
              <w:right w:val="single" w:color="auto" w:sz="4" w:space="0"/>
            </w:tcBorders>
            <w:shd w:val="clear" w:color="auto" w:fill="auto"/>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计划开工</w:t>
            </w:r>
          </w:p>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日期</w:t>
            </w:r>
          </w:p>
        </w:tc>
        <w:tc>
          <w:tcPr>
            <w:tcW w:w="1007" w:type="dxa"/>
            <w:vMerge w:val="restart"/>
            <w:tcBorders>
              <w:top w:val="single" w:color="auto" w:sz="4" w:space="0"/>
              <w:left w:val="nil"/>
              <w:right w:val="single" w:color="auto" w:sz="4" w:space="0"/>
            </w:tcBorders>
            <w:shd w:val="clear" w:color="auto" w:fill="auto"/>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计划完工</w:t>
            </w:r>
          </w:p>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日期</w:t>
            </w:r>
          </w:p>
        </w:tc>
        <w:tc>
          <w:tcPr>
            <w:tcW w:w="1042" w:type="dxa"/>
            <w:tcBorders>
              <w:top w:val="single" w:color="auto" w:sz="4" w:space="0"/>
              <w:left w:val="nil"/>
              <w:bottom w:val="single" w:color="auto" w:sz="4" w:space="0"/>
              <w:right w:val="single" w:color="auto" w:sz="4" w:space="0"/>
            </w:tcBorders>
            <w:shd w:val="clear" w:color="auto" w:fill="auto"/>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计划工期</w:t>
            </w:r>
          </w:p>
        </w:tc>
        <w:tc>
          <w:tcPr>
            <w:tcW w:w="1180" w:type="dxa"/>
            <w:vMerge w:val="restart"/>
            <w:tcBorders>
              <w:top w:val="single" w:color="auto" w:sz="4" w:space="0"/>
              <w:left w:val="nil"/>
              <w:right w:val="single" w:color="auto" w:sz="4" w:space="0"/>
            </w:tcBorders>
            <w:shd w:val="clear" w:color="auto" w:fill="auto"/>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截至××年×月累计已支付金额</w:t>
            </w:r>
          </w:p>
        </w:tc>
        <w:tc>
          <w:tcPr>
            <w:tcW w:w="1168" w:type="dxa"/>
            <w:vMerge w:val="restart"/>
            <w:tcBorders>
              <w:top w:val="single" w:color="auto" w:sz="4" w:space="0"/>
              <w:left w:val="nil"/>
              <w:right w:val="single" w:color="auto" w:sz="4" w:space="0"/>
            </w:tcBorders>
            <w:shd w:val="clear" w:color="auto" w:fill="auto"/>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截至××年×月尚需支付金额</w:t>
            </w:r>
          </w:p>
        </w:tc>
        <w:tc>
          <w:tcPr>
            <w:tcW w:w="2885" w:type="dxa"/>
            <w:gridSpan w:val="3"/>
            <w:tcBorders>
              <w:top w:val="single" w:color="auto" w:sz="4" w:space="0"/>
              <w:left w:val="nil"/>
              <w:bottom w:val="single" w:color="auto" w:sz="4" w:space="0"/>
              <w:right w:val="single" w:color="auto" w:sz="4" w:space="0"/>
            </w:tcBorders>
            <w:shd w:val="clear" w:color="000000" w:fill="auto"/>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工程款支付金额计划</w:t>
            </w:r>
          </w:p>
        </w:tc>
        <w:tc>
          <w:tcPr>
            <w:tcW w:w="1042" w:type="dxa"/>
            <w:vMerge w:val="restart"/>
            <w:tcBorders>
              <w:top w:val="single" w:color="auto" w:sz="4" w:space="0"/>
              <w:left w:val="nil"/>
              <w:bottom w:val="single" w:color="auto" w:sz="4" w:space="0"/>
              <w:right w:val="single" w:color="auto" w:sz="4" w:space="0"/>
            </w:tcBorders>
            <w:shd w:val="clear" w:color="000000" w:fill="auto"/>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竣工验收完成支付金额</w:t>
            </w:r>
            <w:r>
              <w:rPr>
                <w:rFonts w:hint="eastAsia" w:ascii="Times New Roman" w:hAnsi="Times New Roman" w:eastAsia="宋体" w:cs="Times New Roman"/>
                <w:bCs/>
                <w:kern w:val="0"/>
                <w:szCs w:val="21"/>
              </w:rPr>
              <w:t>（元）</w:t>
            </w:r>
          </w:p>
        </w:tc>
        <w:tc>
          <w:tcPr>
            <w:tcW w:w="997" w:type="dxa"/>
            <w:vMerge w:val="restart"/>
            <w:tcBorders>
              <w:top w:val="single" w:color="auto" w:sz="4" w:space="0"/>
              <w:left w:val="nil"/>
              <w:bottom w:val="single" w:color="auto" w:sz="4" w:space="0"/>
              <w:right w:val="single" w:color="auto" w:sz="4" w:space="0"/>
            </w:tcBorders>
            <w:shd w:val="clear" w:color="000000" w:fill="auto"/>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质量保证（修）金</w:t>
            </w:r>
            <w:r>
              <w:rPr>
                <w:rFonts w:hint="eastAsia" w:ascii="Times New Roman" w:hAnsi="Times New Roman" w:eastAsia="宋体" w:cs="Times New Roman"/>
                <w:bCs/>
                <w:kern w:val="0"/>
                <w:szCs w:val="21"/>
              </w:rPr>
              <w:t>（元）</w:t>
            </w:r>
          </w:p>
        </w:tc>
      </w:tr>
      <w:tr>
        <w:tblPrEx>
          <w:tblCellMar>
            <w:top w:w="0" w:type="dxa"/>
            <w:left w:w="108" w:type="dxa"/>
            <w:bottom w:w="0" w:type="dxa"/>
            <w:right w:w="108" w:type="dxa"/>
          </w:tblCellMar>
        </w:tblPrEx>
        <w:trPr>
          <w:trHeight w:val="369" w:hRule="atLeast"/>
          <w:tblHeader/>
          <w:jc w:val="center"/>
        </w:trPr>
        <w:tc>
          <w:tcPr>
            <w:tcW w:w="552" w:type="dxa"/>
            <w:vMerge w:val="continue"/>
            <w:tcBorders>
              <w:left w:val="single" w:color="auto" w:sz="4" w:space="0"/>
              <w:bottom w:val="single" w:color="auto" w:sz="4" w:space="0"/>
              <w:right w:val="single" w:color="auto" w:sz="4" w:space="0"/>
            </w:tcBorders>
            <w:shd w:val="clear" w:color="auto" w:fill="auto"/>
            <w:vAlign w:val="center"/>
          </w:tcPr>
          <w:p>
            <w:pPr>
              <w:overflowPunct w:val="0"/>
              <w:ind w:left="-63" w:leftChars="-30" w:right="-63" w:rightChars="-30"/>
              <w:jc w:val="center"/>
              <w:outlineLvl w:val="0"/>
              <w:rPr>
                <w:rFonts w:ascii="Times New Roman" w:hAnsi="Times New Roman" w:eastAsia="宋体" w:cs="Times New Roman"/>
                <w:bCs/>
                <w:kern w:val="0"/>
                <w:szCs w:val="21"/>
              </w:rPr>
            </w:pPr>
          </w:p>
        </w:tc>
        <w:tc>
          <w:tcPr>
            <w:tcW w:w="1614" w:type="dxa"/>
            <w:vMerge w:val="continue"/>
            <w:tcBorders>
              <w:left w:val="nil"/>
              <w:bottom w:val="single" w:color="auto" w:sz="4" w:space="0"/>
              <w:right w:val="single" w:color="auto" w:sz="4" w:space="0"/>
            </w:tcBorders>
            <w:shd w:val="clear" w:color="auto" w:fill="auto"/>
            <w:vAlign w:val="center"/>
          </w:tcPr>
          <w:p>
            <w:pPr>
              <w:overflowPunct w:val="0"/>
              <w:ind w:left="-63" w:leftChars="-30" w:right="-63" w:rightChars="-30"/>
              <w:jc w:val="center"/>
              <w:outlineLvl w:val="0"/>
              <w:rPr>
                <w:rFonts w:ascii="Times New Roman" w:hAnsi="Times New Roman" w:eastAsia="宋体" w:cs="Times New Roman"/>
                <w:bCs/>
                <w:kern w:val="0"/>
                <w:szCs w:val="21"/>
              </w:rPr>
            </w:pPr>
          </w:p>
        </w:tc>
        <w:tc>
          <w:tcPr>
            <w:tcW w:w="1111" w:type="dxa"/>
            <w:tcBorders>
              <w:top w:val="single" w:color="auto" w:sz="4" w:space="0"/>
              <w:left w:val="nil"/>
              <w:bottom w:val="single" w:color="auto" w:sz="4" w:space="0"/>
              <w:right w:val="single" w:color="auto" w:sz="4" w:space="0"/>
            </w:tcBorders>
            <w:shd w:val="clear" w:color="auto" w:fill="auto"/>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人民币：元</w:t>
            </w:r>
          </w:p>
        </w:tc>
        <w:tc>
          <w:tcPr>
            <w:tcW w:w="1008" w:type="dxa"/>
            <w:vMerge w:val="continue"/>
            <w:tcBorders>
              <w:left w:val="nil"/>
              <w:bottom w:val="single" w:color="auto" w:sz="4" w:space="0"/>
              <w:right w:val="single" w:color="auto" w:sz="4" w:space="0"/>
            </w:tcBorders>
            <w:shd w:val="clear" w:color="auto" w:fill="auto"/>
            <w:vAlign w:val="center"/>
          </w:tcPr>
          <w:p>
            <w:pPr>
              <w:overflowPunct w:val="0"/>
              <w:ind w:left="-63" w:leftChars="-30" w:right="-63" w:rightChars="-30"/>
              <w:jc w:val="center"/>
              <w:outlineLvl w:val="0"/>
              <w:rPr>
                <w:rFonts w:ascii="Times New Roman" w:hAnsi="Times New Roman" w:eastAsia="宋体" w:cs="Times New Roman"/>
                <w:bCs/>
                <w:kern w:val="0"/>
                <w:szCs w:val="21"/>
              </w:rPr>
            </w:pPr>
          </w:p>
        </w:tc>
        <w:tc>
          <w:tcPr>
            <w:tcW w:w="1007" w:type="dxa"/>
            <w:vMerge w:val="continue"/>
            <w:tcBorders>
              <w:left w:val="nil"/>
              <w:bottom w:val="single" w:color="auto" w:sz="4" w:space="0"/>
              <w:right w:val="single" w:color="auto" w:sz="4" w:space="0"/>
            </w:tcBorders>
            <w:shd w:val="clear" w:color="auto" w:fill="auto"/>
            <w:vAlign w:val="center"/>
          </w:tcPr>
          <w:p>
            <w:pPr>
              <w:overflowPunct w:val="0"/>
              <w:ind w:left="-63" w:leftChars="-30" w:right="-63" w:rightChars="-30"/>
              <w:jc w:val="center"/>
              <w:outlineLvl w:val="0"/>
              <w:rPr>
                <w:rFonts w:ascii="Times New Roman" w:hAnsi="Times New Roman" w:eastAsia="宋体" w:cs="Times New Roman"/>
                <w:bCs/>
                <w:kern w:val="0"/>
                <w:szCs w:val="21"/>
              </w:rPr>
            </w:pPr>
          </w:p>
        </w:tc>
        <w:tc>
          <w:tcPr>
            <w:tcW w:w="1042" w:type="dxa"/>
            <w:tcBorders>
              <w:top w:val="single" w:color="auto" w:sz="4" w:space="0"/>
              <w:left w:val="nil"/>
              <w:bottom w:val="single" w:color="auto" w:sz="4" w:space="0"/>
              <w:right w:val="single" w:color="auto" w:sz="4" w:space="0"/>
            </w:tcBorders>
            <w:shd w:val="clear" w:color="auto" w:fill="auto"/>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（天）</w:t>
            </w:r>
          </w:p>
        </w:tc>
        <w:tc>
          <w:tcPr>
            <w:tcW w:w="1180" w:type="dxa"/>
            <w:vMerge w:val="continue"/>
            <w:tcBorders>
              <w:left w:val="nil"/>
              <w:bottom w:val="single" w:color="auto" w:sz="4" w:space="0"/>
              <w:right w:val="single" w:color="auto" w:sz="4" w:space="0"/>
            </w:tcBorders>
            <w:shd w:val="clear" w:color="auto" w:fill="auto"/>
            <w:vAlign w:val="center"/>
          </w:tcPr>
          <w:p>
            <w:pPr>
              <w:overflowPunct w:val="0"/>
              <w:ind w:left="-63" w:leftChars="-30" w:right="-63" w:rightChars="-30"/>
              <w:jc w:val="center"/>
              <w:outlineLvl w:val="0"/>
              <w:rPr>
                <w:rFonts w:ascii="Times New Roman" w:hAnsi="Times New Roman" w:eastAsia="宋体" w:cs="Times New Roman"/>
                <w:bCs/>
                <w:kern w:val="0"/>
                <w:szCs w:val="21"/>
              </w:rPr>
            </w:pPr>
          </w:p>
        </w:tc>
        <w:tc>
          <w:tcPr>
            <w:tcW w:w="1168" w:type="dxa"/>
            <w:vMerge w:val="continue"/>
            <w:tcBorders>
              <w:left w:val="nil"/>
              <w:bottom w:val="single" w:color="auto" w:sz="4" w:space="0"/>
              <w:right w:val="single" w:color="auto" w:sz="4" w:space="0"/>
            </w:tcBorders>
            <w:shd w:val="clear" w:color="auto" w:fill="auto"/>
            <w:vAlign w:val="center"/>
          </w:tcPr>
          <w:p>
            <w:pPr>
              <w:overflowPunct w:val="0"/>
              <w:ind w:left="-63" w:leftChars="-30" w:right="-63" w:rightChars="-30"/>
              <w:jc w:val="center"/>
              <w:outlineLvl w:val="0"/>
              <w:rPr>
                <w:rFonts w:ascii="Times New Roman" w:hAnsi="Times New Roman" w:eastAsia="宋体" w:cs="Times New Roman"/>
                <w:bCs/>
                <w:kern w:val="0"/>
                <w:szCs w:val="21"/>
              </w:rPr>
            </w:pPr>
          </w:p>
        </w:tc>
        <w:tc>
          <w:tcPr>
            <w:tcW w:w="1156" w:type="dxa"/>
            <w:tcBorders>
              <w:top w:val="single" w:color="auto" w:sz="4" w:space="0"/>
              <w:left w:val="nil"/>
              <w:bottom w:val="single" w:color="auto" w:sz="4" w:space="0"/>
              <w:right w:val="single" w:color="auto" w:sz="4" w:space="0"/>
            </w:tcBorders>
            <w:shd w:val="clear" w:color="000000" w:fill="auto"/>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××年×月</w:t>
            </w:r>
          </w:p>
        </w:tc>
        <w:tc>
          <w:tcPr>
            <w:tcW w:w="561" w:type="dxa"/>
            <w:tcBorders>
              <w:top w:val="single" w:color="auto" w:sz="4" w:space="0"/>
              <w:left w:val="nil"/>
              <w:bottom w:val="single" w:color="auto" w:sz="4" w:space="0"/>
              <w:right w:val="single" w:color="auto" w:sz="4" w:space="0"/>
            </w:tcBorders>
            <w:shd w:val="clear" w:color="000000" w:fill="auto"/>
            <w:vAlign w:val="center"/>
          </w:tcPr>
          <w:p>
            <w:pPr>
              <w:overflowPunct w:val="0"/>
              <w:ind w:left="-63" w:leftChars="-30" w:right="-63" w:rightChars="-30"/>
              <w:jc w:val="center"/>
              <w:rPr>
                <w:rFonts w:ascii="Times New Roman" w:hAnsi="Times New Roman" w:eastAsia="宋体" w:cs="Times New Roman"/>
                <w:bCs/>
                <w:kern w:val="0"/>
                <w:szCs w:val="21"/>
              </w:rPr>
            </w:pPr>
            <w:r>
              <w:rPr>
                <w:rFonts w:hint="eastAsia" w:ascii="Times New Roman" w:hAnsi="Times New Roman" w:eastAsia="宋体" w:cs="Times New Roman"/>
                <w:bCs/>
                <w:kern w:val="0"/>
                <w:szCs w:val="21"/>
              </w:rPr>
              <w:t>••</w:t>
            </w:r>
          </w:p>
        </w:tc>
        <w:tc>
          <w:tcPr>
            <w:tcW w:w="1168" w:type="dxa"/>
            <w:tcBorders>
              <w:top w:val="single" w:color="auto" w:sz="4" w:space="0"/>
              <w:left w:val="nil"/>
              <w:bottom w:val="single" w:color="auto" w:sz="4" w:space="0"/>
              <w:right w:val="single" w:color="auto" w:sz="4" w:space="0"/>
            </w:tcBorders>
            <w:shd w:val="clear" w:color="000000" w:fill="auto"/>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××年×月</w:t>
            </w:r>
          </w:p>
        </w:tc>
        <w:tc>
          <w:tcPr>
            <w:tcW w:w="1042" w:type="dxa"/>
            <w:vMerge w:val="continue"/>
            <w:tcBorders>
              <w:top w:val="single" w:color="auto" w:sz="4" w:space="0"/>
              <w:left w:val="nil"/>
              <w:bottom w:val="single" w:color="auto" w:sz="4" w:space="0"/>
              <w:right w:val="single" w:color="auto" w:sz="4" w:space="0"/>
            </w:tcBorders>
            <w:shd w:val="clear" w:color="000000" w:fill="auto"/>
            <w:vAlign w:val="center"/>
          </w:tcPr>
          <w:p>
            <w:pPr>
              <w:overflowPunct w:val="0"/>
              <w:ind w:left="-63" w:leftChars="-30" w:right="-63" w:rightChars="-30"/>
              <w:jc w:val="center"/>
              <w:outlineLvl w:val="0"/>
              <w:rPr>
                <w:rFonts w:ascii="Times New Roman" w:hAnsi="Times New Roman" w:eastAsia="宋体" w:cs="Times New Roman"/>
                <w:bCs/>
                <w:kern w:val="0"/>
                <w:szCs w:val="21"/>
              </w:rPr>
            </w:pPr>
          </w:p>
        </w:tc>
        <w:tc>
          <w:tcPr>
            <w:tcW w:w="997" w:type="dxa"/>
            <w:vMerge w:val="continue"/>
            <w:tcBorders>
              <w:top w:val="single" w:color="auto" w:sz="4" w:space="0"/>
              <w:left w:val="nil"/>
              <w:bottom w:val="single" w:color="auto" w:sz="4" w:space="0"/>
              <w:right w:val="single" w:color="auto" w:sz="4" w:space="0"/>
            </w:tcBorders>
            <w:shd w:val="clear" w:color="000000" w:fill="auto"/>
            <w:vAlign w:val="center"/>
          </w:tcPr>
          <w:p>
            <w:pPr>
              <w:overflowPunct w:val="0"/>
              <w:ind w:left="-63" w:leftChars="-30" w:right="-63" w:rightChars="-30"/>
              <w:jc w:val="center"/>
              <w:outlineLvl w:val="0"/>
              <w:rPr>
                <w:rFonts w:ascii="Times New Roman" w:hAnsi="Times New Roman" w:eastAsia="宋体" w:cs="Times New Roman"/>
                <w:bCs/>
                <w:kern w:val="0"/>
                <w:szCs w:val="21"/>
              </w:rPr>
            </w:pPr>
          </w:p>
        </w:tc>
      </w:tr>
      <w:tr>
        <w:tblPrEx>
          <w:tblCellMar>
            <w:top w:w="0" w:type="dxa"/>
            <w:left w:w="108" w:type="dxa"/>
            <w:bottom w:w="0" w:type="dxa"/>
            <w:right w:w="108" w:type="dxa"/>
          </w:tblCellMar>
        </w:tblPrEx>
        <w:trPr>
          <w:trHeight w:val="369" w:hRule="atLeast"/>
          <w:jc w:val="center"/>
        </w:trPr>
        <w:tc>
          <w:tcPr>
            <w:tcW w:w="552" w:type="dxa"/>
            <w:tcBorders>
              <w:top w:val="nil"/>
              <w:left w:val="single" w:color="auto" w:sz="4" w:space="0"/>
              <w:bottom w:val="single" w:color="auto" w:sz="4" w:space="0"/>
              <w:right w:val="single" w:color="auto" w:sz="4" w:space="0"/>
            </w:tcBorders>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一</w:t>
            </w:r>
          </w:p>
        </w:tc>
        <w:tc>
          <w:tcPr>
            <w:tcW w:w="1614" w:type="dxa"/>
            <w:tcBorders>
              <w:top w:val="nil"/>
              <w:left w:val="nil"/>
              <w:bottom w:val="single" w:color="auto" w:sz="4" w:space="0"/>
              <w:right w:val="single" w:color="auto" w:sz="4" w:space="0"/>
            </w:tcBorders>
            <w:vAlign w:val="center"/>
          </w:tcPr>
          <w:p>
            <w:pPr>
              <w:overflowPunct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施工合同</w:t>
            </w:r>
          </w:p>
        </w:tc>
        <w:tc>
          <w:tcPr>
            <w:tcW w:w="1111"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08"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07"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42"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80"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68"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56" w:type="dxa"/>
            <w:tcBorders>
              <w:top w:val="single" w:color="auto" w:sz="4" w:space="0"/>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561" w:type="dxa"/>
            <w:tcBorders>
              <w:top w:val="single" w:color="auto" w:sz="4" w:space="0"/>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68" w:type="dxa"/>
            <w:tcBorders>
              <w:top w:val="single" w:color="auto" w:sz="4" w:space="0"/>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42" w:type="dxa"/>
            <w:tcBorders>
              <w:top w:val="single" w:color="auto" w:sz="4" w:space="0"/>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97" w:type="dxa"/>
            <w:tcBorders>
              <w:top w:val="single" w:color="auto" w:sz="4" w:space="0"/>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69" w:hRule="atLeast"/>
          <w:jc w:val="center"/>
        </w:trPr>
        <w:tc>
          <w:tcPr>
            <w:tcW w:w="552" w:type="dxa"/>
            <w:tcBorders>
              <w:top w:val="nil"/>
              <w:left w:val="single" w:color="auto" w:sz="4" w:space="0"/>
              <w:bottom w:val="single" w:color="auto" w:sz="4" w:space="0"/>
              <w:right w:val="single" w:color="auto" w:sz="4" w:space="0"/>
            </w:tcBorders>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614"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szCs w:val="21"/>
              </w:rPr>
            </w:pPr>
          </w:p>
        </w:tc>
        <w:tc>
          <w:tcPr>
            <w:tcW w:w="1111"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08"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07"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42"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80"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68"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56"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561"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68"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42"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97"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69" w:hRule="atLeast"/>
          <w:jc w:val="center"/>
        </w:trPr>
        <w:tc>
          <w:tcPr>
            <w:tcW w:w="552" w:type="dxa"/>
            <w:tcBorders>
              <w:top w:val="nil"/>
              <w:left w:val="single" w:color="auto" w:sz="4" w:space="0"/>
              <w:bottom w:val="single" w:color="auto" w:sz="4" w:space="0"/>
              <w:right w:val="single" w:color="auto" w:sz="4" w:space="0"/>
            </w:tcBorders>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1614"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szCs w:val="21"/>
              </w:rPr>
            </w:pPr>
          </w:p>
        </w:tc>
        <w:tc>
          <w:tcPr>
            <w:tcW w:w="1111"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08"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07"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42"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80"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68"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56"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561"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68"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42"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97"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69" w:hRule="atLeast"/>
          <w:jc w:val="center"/>
        </w:trPr>
        <w:tc>
          <w:tcPr>
            <w:tcW w:w="552" w:type="dxa"/>
            <w:tcBorders>
              <w:top w:val="nil"/>
              <w:left w:val="single" w:color="auto" w:sz="4" w:space="0"/>
              <w:bottom w:val="single" w:color="auto" w:sz="4" w:space="0"/>
              <w:right w:val="single" w:color="auto" w:sz="4" w:space="0"/>
            </w:tcBorders>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1614"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szCs w:val="21"/>
              </w:rPr>
            </w:pPr>
          </w:p>
        </w:tc>
        <w:tc>
          <w:tcPr>
            <w:tcW w:w="1111"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08"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07"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42"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80"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68"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56"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561"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68"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42"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97"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69" w:hRule="atLeast"/>
          <w:jc w:val="center"/>
        </w:trPr>
        <w:tc>
          <w:tcPr>
            <w:tcW w:w="552" w:type="dxa"/>
            <w:tcBorders>
              <w:top w:val="nil"/>
              <w:left w:val="single" w:color="auto" w:sz="4" w:space="0"/>
              <w:bottom w:val="single" w:color="auto" w:sz="4" w:space="0"/>
              <w:right w:val="single" w:color="auto" w:sz="4" w:space="0"/>
            </w:tcBorders>
            <w:vAlign w:val="center"/>
          </w:tcPr>
          <w:p>
            <w:pPr>
              <w:overflowPunct w:val="0"/>
              <w:ind w:left="-63" w:leftChars="-30" w:right="-63" w:rightChars="-30"/>
              <w:jc w:val="center"/>
              <w:rPr>
                <w:rFonts w:ascii="Times New Roman" w:hAnsi="Times New Roman" w:eastAsia="宋体" w:cs="Times New Roman"/>
                <w:kern w:val="0"/>
                <w:szCs w:val="21"/>
              </w:rPr>
            </w:pPr>
          </w:p>
        </w:tc>
        <w:tc>
          <w:tcPr>
            <w:tcW w:w="1614"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szCs w:val="21"/>
              </w:rPr>
            </w:pPr>
          </w:p>
        </w:tc>
        <w:tc>
          <w:tcPr>
            <w:tcW w:w="1111"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08"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07"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42"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80"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68"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56"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561"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68"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42"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97"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69" w:hRule="atLeast"/>
          <w:jc w:val="center"/>
        </w:trPr>
        <w:tc>
          <w:tcPr>
            <w:tcW w:w="552" w:type="dxa"/>
            <w:tcBorders>
              <w:top w:val="nil"/>
              <w:left w:val="single" w:color="auto" w:sz="4" w:space="0"/>
              <w:bottom w:val="single" w:color="auto" w:sz="4" w:space="0"/>
              <w:right w:val="single" w:color="auto" w:sz="4" w:space="0"/>
            </w:tcBorders>
            <w:vAlign w:val="center"/>
          </w:tcPr>
          <w:p>
            <w:pPr>
              <w:overflowPunct w:val="0"/>
              <w:ind w:left="-63" w:leftChars="-30" w:right="-63" w:rightChars="-30"/>
              <w:jc w:val="center"/>
              <w:rPr>
                <w:rFonts w:ascii="Times New Roman" w:hAnsi="Times New Roman" w:eastAsia="宋体" w:cs="Times New Roman"/>
                <w:kern w:val="0"/>
                <w:szCs w:val="21"/>
              </w:rPr>
            </w:pPr>
          </w:p>
        </w:tc>
        <w:tc>
          <w:tcPr>
            <w:tcW w:w="1614"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szCs w:val="21"/>
              </w:rPr>
            </w:pPr>
          </w:p>
        </w:tc>
        <w:tc>
          <w:tcPr>
            <w:tcW w:w="1111"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08"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07"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42"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80"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68"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56"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561"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68"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42"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97"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69" w:hRule="atLeast"/>
          <w:jc w:val="center"/>
        </w:trPr>
        <w:tc>
          <w:tcPr>
            <w:tcW w:w="552" w:type="dxa"/>
            <w:tcBorders>
              <w:top w:val="nil"/>
              <w:left w:val="single" w:color="auto" w:sz="4" w:space="0"/>
              <w:bottom w:val="single" w:color="auto" w:sz="4" w:space="0"/>
              <w:right w:val="single" w:color="auto" w:sz="4" w:space="0"/>
            </w:tcBorders>
            <w:vAlign w:val="center"/>
          </w:tcPr>
          <w:p>
            <w:pPr>
              <w:overflowPunct w:val="0"/>
              <w:ind w:left="-63" w:leftChars="-30" w:right="-63" w:rightChars="-30"/>
              <w:jc w:val="center"/>
              <w:rPr>
                <w:rFonts w:ascii="Times New Roman" w:hAnsi="Times New Roman" w:eastAsia="宋体" w:cs="Times New Roman"/>
                <w:kern w:val="0"/>
                <w:szCs w:val="21"/>
              </w:rPr>
            </w:pPr>
          </w:p>
        </w:tc>
        <w:tc>
          <w:tcPr>
            <w:tcW w:w="1614"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szCs w:val="21"/>
              </w:rPr>
            </w:pPr>
          </w:p>
        </w:tc>
        <w:tc>
          <w:tcPr>
            <w:tcW w:w="1111"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08"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07"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42"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80"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68"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56"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561"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68"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42"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97"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69" w:hRule="atLeast"/>
          <w:jc w:val="center"/>
        </w:trPr>
        <w:tc>
          <w:tcPr>
            <w:tcW w:w="552" w:type="dxa"/>
            <w:tcBorders>
              <w:top w:val="nil"/>
              <w:left w:val="single" w:color="auto" w:sz="4" w:space="0"/>
              <w:bottom w:val="single" w:color="auto" w:sz="4" w:space="0"/>
              <w:right w:val="single" w:color="auto" w:sz="4" w:space="0"/>
            </w:tcBorders>
            <w:vAlign w:val="center"/>
          </w:tcPr>
          <w:p>
            <w:pPr>
              <w:overflowPunct w:val="0"/>
              <w:ind w:left="-63" w:leftChars="-30" w:right="-63" w:rightChars="-30"/>
              <w:jc w:val="center"/>
              <w:rPr>
                <w:rFonts w:ascii="Times New Roman" w:hAnsi="Times New Roman" w:eastAsia="宋体" w:cs="Times New Roman"/>
                <w:kern w:val="0"/>
                <w:szCs w:val="21"/>
              </w:rPr>
            </w:pPr>
          </w:p>
        </w:tc>
        <w:tc>
          <w:tcPr>
            <w:tcW w:w="1614" w:type="dxa"/>
            <w:tcBorders>
              <w:top w:val="nil"/>
              <w:left w:val="nil"/>
              <w:bottom w:val="single" w:color="auto" w:sz="4" w:space="0"/>
              <w:right w:val="single" w:color="auto" w:sz="4" w:space="0"/>
            </w:tcBorders>
            <w:vAlign w:val="center"/>
          </w:tcPr>
          <w:p>
            <w:pPr>
              <w:overflowPunct w:val="0"/>
              <w:ind w:left="-63" w:leftChars="-30" w:right="-63" w:rightChars="-30"/>
              <w:jc w:val="center"/>
              <w:rPr>
                <w:rFonts w:ascii="Times New Roman" w:hAnsi="Times New Roman" w:eastAsia="宋体" w:cs="Times New Roman"/>
                <w:bCs/>
                <w:kern w:val="0"/>
                <w:szCs w:val="21"/>
              </w:rPr>
            </w:pPr>
          </w:p>
        </w:tc>
        <w:tc>
          <w:tcPr>
            <w:tcW w:w="1111" w:type="dxa"/>
            <w:tcBorders>
              <w:top w:val="nil"/>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008" w:type="dxa"/>
            <w:tcBorders>
              <w:top w:val="nil"/>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007" w:type="dxa"/>
            <w:tcBorders>
              <w:top w:val="nil"/>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042" w:type="dxa"/>
            <w:tcBorders>
              <w:top w:val="nil"/>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180" w:type="dxa"/>
            <w:tcBorders>
              <w:top w:val="nil"/>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168" w:type="dxa"/>
            <w:tcBorders>
              <w:top w:val="nil"/>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156" w:type="dxa"/>
            <w:tcBorders>
              <w:top w:val="nil"/>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561" w:type="dxa"/>
            <w:tcBorders>
              <w:top w:val="nil"/>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168" w:type="dxa"/>
            <w:tcBorders>
              <w:top w:val="nil"/>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042" w:type="dxa"/>
            <w:tcBorders>
              <w:top w:val="nil"/>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997" w:type="dxa"/>
            <w:tcBorders>
              <w:top w:val="nil"/>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69" w:hRule="atLeast"/>
          <w:jc w:val="center"/>
        </w:trPr>
        <w:tc>
          <w:tcPr>
            <w:tcW w:w="552" w:type="dxa"/>
            <w:tcBorders>
              <w:top w:val="nil"/>
              <w:left w:val="single" w:color="auto" w:sz="4" w:space="0"/>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614" w:type="dxa"/>
            <w:tcBorders>
              <w:top w:val="nil"/>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szCs w:val="21"/>
              </w:rPr>
            </w:pPr>
          </w:p>
        </w:tc>
        <w:tc>
          <w:tcPr>
            <w:tcW w:w="1111" w:type="dxa"/>
            <w:tcBorders>
              <w:top w:val="nil"/>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008" w:type="dxa"/>
            <w:tcBorders>
              <w:top w:val="nil"/>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007" w:type="dxa"/>
            <w:tcBorders>
              <w:top w:val="nil"/>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042" w:type="dxa"/>
            <w:tcBorders>
              <w:top w:val="nil"/>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180" w:type="dxa"/>
            <w:tcBorders>
              <w:top w:val="nil"/>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168" w:type="dxa"/>
            <w:tcBorders>
              <w:top w:val="nil"/>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156" w:type="dxa"/>
            <w:tcBorders>
              <w:top w:val="nil"/>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561" w:type="dxa"/>
            <w:tcBorders>
              <w:top w:val="nil"/>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168" w:type="dxa"/>
            <w:tcBorders>
              <w:top w:val="nil"/>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042" w:type="dxa"/>
            <w:tcBorders>
              <w:top w:val="nil"/>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997" w:type="dxa"/>
            <w:tcBorders>
              <w:top w:val="nil"/>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69" w:hRule="atLeast"/>
          <w:jc w:val="center"/>
        </w:trPr>
        <w:tc>
          <w:tcPr>
            <w:tcW w:w="552" w:type="dxa"/>
            <w:tcBorders>
              <w:top w:val="nil"/>
              <w:left w:val="single" w:color="auto" w:sz="4" w:space="0"/>
              <w:bottom w:val="single" w:color="auto" w:sz="4" w:space="0"/>
              <w:right w:val="single" w:color="auto" w:sz="4" w:space="0"/>
            </w:tcBorders>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二、</w:t>
            </w:r>
          </w:p>
        </w:tc>
        <w:tc>
          <w:tcPr>
            <w:tcW w:w="1614" w:type="dxa"/>
            <w:tcBorders>
              <w:top w:val="nil"/>
              <w:left w:val="nil"/>
              <w:bottom w:val="single" w:color="auto" w:sz="4" w:space="0"/>
              <w:right w:val="single" w:color="auto" w:sz="4" w:space="0"/>
            </w:tcBorders>
            <w:vAlign w:val="center"/>
          </w:tcPr>
          <w:p>
            <w:pPr>
              <w:overflowPunct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材料、设备供应合同</w:t>
            </w:r>
          </w:p>
        </w:tc>
        <w:tc>
          <w:tcPr>
            <w:tcW w:w="1111" w:type="dxa"/>
            <w:tcBorders>
              <w:top w:val="nil"/>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008" w:type="dxa"/>
            <w:tcBorders>
              <w:top w:val="nil"/>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007" w:type="dxa"/>
            <w:tcBorders>
              <w:top w:val="nil"/>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042" w:type="dxa"/>
            <w:tcBorders>
              <w:top w:val="nil"/>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180" w:type="dxa"/>
            <w:tcBorders>
              <w:top w:val="nil"/>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168" w:type="dxa"/>
            <w:tcBorders>
              <w:top w:val="nil"/>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156" w:type="dxa"/>
            <w:tcBorders>
              <w:top w:val="nil"/>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561" w:type="dxa"/>
            <w:tcBorders>
              <w:top w:val="nil"/>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168" w:type="dxa"/>
            <w:tcBorders>
              <w:top w:val="nil"/>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042" w:type="dxa"/>
            <w:tcBorders>
              <w:top w:val="nil"/>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997" w:type="dxa"/>
            <w:tcBorders>
              <w:top w:val="nil"/>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69" w:hRule="atLeast"/>
          <w:jc w:val="center"/>
        </w:trPr>
        <w:tc>
          <w:tcPr>
            <w:tcW w:w="552" w:type="dxa"/>
            <w:tcBorders>
              <w:top w:val="single" w:color="auto" w:sz="4" w:space="0"/>
              <w:left w:val="single" w:color="auto" w:sz="4" w:space="0"/>
              <w:bottom w:val="single" w:color="auto" w:sz="4" w:space="0"/>
              <w:right w:val="single" w:color="auto" w:sz="4" w:space="0"/>
            </w:tcBorders>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614" w:type="dxa"/>
            <w:tcBorders>
              <w:top w:val="single" w:color="auto" w:sz="4" w:space="0"/>
              <w:left w:val="nil"/>
              <w:bottom w:val="single" w:color="auto" w:sz="4" w:space="0"/>
              <w:right w:val="single" w:color="auto" w:sz="4" w:space="0"/>
            </w:tcBorders>
            <w:vAlign w:val="center"/>
          </w:tcPr>
          <w:p>
            <w:pPr>
              <w:overflowPunct w:val="0"/>
              <w:ind w:left="-63" w:leftChars="-30" w:right="-63" w:rightChars="-30"/>
              <w:jc w:val="center"/>
              <w:rPr>
                <w:rFonts w:ascii="Times New Roman" w:hAnsi="Times New Roman" w:eastAsia="宋体" w:cs="Times New Roman"/>
                <w:szCs w:val="21"/>
              </w:rPr>
            </w:pPr>
          </w:p>
        </w:tc>
        <w:tc>
          <w:tcPr>
            <w:tcW w:w="1111" w:type="dxa"/>
            <w:tcBorders>
              <w:top w:val="single" w:color="auto" w:sz="4" w:space="0"/>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008" w:type="dxa"/>
            <w:tcBorders>
              <w:top w:val="single" w:color="auto" w:sz="4" w:space="0"/>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007" w:type="dxa"/>
            <w:tcBorders>
              <w:top w:val="single" w:color="auto" w:sz="4" w:space="0"/>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042" w:type="dxa"/>
            <w:tcBorders>
              <w:top w:val="single" w:color="auto" w:sz="4" w:space="0"/>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180" w:type="dxa"/>
            <w:tcBorders>
              <w:top w:val="single" w:color="auto" w:sz="4" w:space="0"/>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168" w:type="dxa"/>
            <w:tcBorders>
              <w:top w:val="single" w:color="auto" w:sz="4" w:space="0"/>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156" w:type="dxa"/>
            <w:tcBorders>
              <w:top w:val="single" w:color="auto" w:sz="4" w:space="0"/>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561" w:type="dxa"/>
            <w:tcBorders>
              <w:top w:val="single" w:color="auto" w:sz="4" w:space="0"/>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168" w:type="dxa"/>
            <w:tcBorders>
              <w:top w:val="single" w:color="auto" w:sz="4" w:space="0"/>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042" w:type="dxa"/>
            <w:tcBorders>
              <w:top w:val="single" w:color="auto" w:sz="4" w:space="0"/>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997" w:type="dxa"/>
            <w:tcBorders>
              <w:top w:val="single" w:color="auto" w:sz="4" w:space="0"/>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369" w:hRule="atLeast"/>
          <w:jc w:val="center"/>
        </w:trPr>
        <w:tc>
          <w:tcPr>
            <w:tcW w:w="552" w:type="dxa"/>
            <w:tcBorders>
              <w:top w:val="single" w:color="auto" w:sz="4" w:space="0"/>
              <w:left w:val="single" w:color="auto" w:sz="4" w:space="0"/>
              <w:bottom w:val="single" w:color="auto" w:sz="4" w:space="0"/>
              <w:right w:val="single" w:color="auto" w:sz="4" w:space="0"/>
            </w:tcBorders>
            <w:vAlign w:val="center"/>
          </w:tcPr>
          <w:p>
            <w:pPr>
              <w:overflowPunct w:val="0"/>
              <w:ind w:left="-63" w:leftChars="-30" w:right="-63" w:rightChars="-30"/>
              <w:jc w:val="center"/>
              <w:rPr>
                <w:rFonts w:ascii="Times New Roman" w:hAnsi="Times New Roman" w:eastAsia="宋体" w:cs="Times New Roman"/>
                <w:kern w:val="0"/>
                <w:szCs w:val="21"/>
              </w:rPr>
            </w:pPr>
          </w:p>
        </w:tc>
        <w:tc>
          <w:tcPr>
            <w:tcW w:w="1614" w:type="dxa"/>
            <w:tcBorders>
              <w:top w:val="single" w:color="auto" w:sz="4" w:space="0"/>
              <w:left w:val="nil"/>
              <w:bottom w:val="single" w:color="auto" w:sz="4" w:space="0"/>
              <w:right w:val="single" w:color="auto" w:sz="4" w:space="0"/>
            </w:tcBorders>
            <w:vAlign w:val="center"/>
          </w:tcPr>
          <w:p>
            <w:pPr>
              <w:overflowPunct w:val="0"/>
              <w:ind w:left="-63" w:leftChars="-30" w:right="-63" w:rightChars="-30"/>
              <w:jc w:val="center"/>
              <w:rPr>
                <w:rFonts w:ascii="Times New Roman" w:hAnsi="Times New Roman" w:eastAsia="宋体" w:cs="Times New Roman"/>
                <w:bCs/>
                <w:kern w:val="0"/>
                <w:szCs w:val="21"/>
              </w:rPr>
            </w:pPr>
          </w:p>
        </w:tc>
        <w:tc>
          <w:tcPr>
            <w:tcW w:w="1111" w:type="dxa"/>
            <w:tcBorders>
              <w:top w:val="single" w:color="auto" w:sz="4" w:space="0"/>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008" w:type="dxa"/>
            <w:tcBorders>
              <w:top w:val="single" w:color="auto" w:sz="4" w:space="0"/>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007" w:type="dxa"/>
            <w:tcBorders>
              <w:top w:val="single" w:color="auto" w:sz="4" w:space="0"/>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042" w:type="dxa"/>
            <w:tcBorders>
              <w:top w:val="single" w:color="auto" w:sz="4" w:space="0"/>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180" w:type="dxa"/>
            <w:tcBorders>
              <w:top w:val="single" w:color="auto" w:sz="4" w:space="0"/>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168" w:type="dxa"/>
            <w:tcBorders>
              <w:top w:val="single" w:color="auto" w:sz="4" w:space="0"/>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156" w:type="dxa"/>
            <w:tcBorders>
              <w:top w:val="single" w:color="auto" w:sz="4" w:space="0"/>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561" w:type="dxa"/>
            <w:tcBorders>
              <w:top w:val="single" w:color="auto" w:sz="4" w:space="0"/>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168" w:type="dxa"/>
            <w:tcBorders>
              <w:top w:val="single" w:color="auto" w:sz="4" w:space="0"/>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042" w:type="dxa"/>
            <w:tcBorders>
              <w:top w:val="single" w:color="auto" w:sz="4" w:space="0"/>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997" w:type="dxa"/>
            <w:tcBorders>
              <w:top w:val="single" w:color="auto" w:sz="4" w:space="0"/>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r>
    </w:tbl>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备注：</w:t>
      </w:r>
      <w:r>
        <w:rPr>
          <w:rFonts w:ascii="Times New Roman" w:hAnsi="Times New Roman" w:eastAsia="宋体" w:cs="Times New Roman"/>
          <w:bCs/>
          <w:szCs w:val="21"/>
        </w:rPr>
        <w:t>说明</w:t>
      </w:r>
      <w:r>
        <w:rPr>
          <w:rFonts w:ascii="Times New Roman" w:hAnsi="Times New Roman" w:eastAsia="宋体" w:cs="Times New Roman"/>
          <w:szCs w:val="21"/>
        </w:rPr>
        <w:t>主要时间节点（如开工日期、竣工日期、±0.00完成日期、结构封顶日期、外立面工程完成日期、装饰工程完成日期、外场工程完成日期等）。</w:t>
      </w:r>
    </w:p>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overflowPunct w:val="0"/>
        <w:snapToGrid w:val="0"/>
        <w:rPr>
          <w:rFonts w:ascii="Times New Roman" w:hAnsi="Times New Roman" w:eastAsia="宋体" w:cs="Times New Roman"/>
          <w:szCs w:val="21"/>
        </w:rPr>
      </w:pPr>
      <w:r>
        <w:rPr>
          <w:rFonts w:ascii="Times New Roman" w:hAnsi="Times New Roman" w:eastAsia="宋体" w:cs="Times New Roman"/>
          <w:szCs w:val="21"/>
        </w:rPr>
        <w:t>附样5.7.2</w:t>
      </w:r>
      <w:r>
        <w:rPr>
          <w:rFonts w:hint="eastAsia" w:ascii="Times New Roman" w:hAnsi="Times New Roman" w:eastAsia="宋体" w:cs="Times New Roman"/>
          <w:szCs w:val="21"/>
        </w:rPr>
        <w:t>：</w:t>
      </w:r>
      <w:r>
        <w:rPr>
          <w:rFonts w:ascii="Times New Roman" w:hAnsi="Times New Roman" w:eastAsia="宋体" w:cs="Times New Roman"/>
          <w:szCs w:val="21"/>
        </w:rPr>
        <w:t>项目资金使用计划表</w:t>
      </w:r>
    </w:p>
    <w:p>
      <w:pPr>
        <w:keepNext w:val="0"/>
        <w:keepLines w:val="0"/>
        <w:pageBreakBefore w:val="0"/>
        <w:widowControl w:val="0"/>
        <w:kinsoku/>
        <w:wordWrap/>
        <w:overflowPunct w:val="0"/>
        <w:topLinePunct w:val="0"/>
        <w:autoSpaceDE/>
        <w:autoSpaceDN/>
        <w:bidi w:val="0"/>
        <w:adjustRightInd/>
        <w:snapToGrid/>
        <w:spacing w:before="161" w:beforeLines="50" w:after="161" w:afterLines="50"/>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项目资金使用计划表（工程建设其他费用）</w:t>
      </w:r>
    </w:p>
    <w:p>
      <w:pPr>
        <w:overflowPunct w:val="0"/>
        <w:rPr>
          <w:rFonts w:ascii="Times New Roman" w:hAnsi="Times New Roman" w:eastAsia="宋体" w:cs="Times New Roman"/>
          <w:szCs w:val="21"/>
        </w:rPr>
      </w:pPr>
      <w:r>
        <w:rPr>
          <w:rFonts w:ascii="Times New Roman" w:hAnsi="Times New Roman" w:eastAsia="宋体" w:cs="Times New Roman"/>
          <w:szCs w:val="21"/>
        </w:rPr>
        <w:t>工程名称：                                                                                                编制日期：    年  月  日</w:t>
      </w:r>
    </w:p>
    <w:tbl>
      <w:tblPr>
        <w:tblStyle w:val="12"/>
        <w:tblW w:w="13606" w:type="dxa"/>
        <w:jc w:val="center"/>
        <w:tblLayout w:type="fixed"/>
        <w:tblCellMar>
          <w:top w:w="0" w:type="dxa"/>
          <w:left w:w="108" w:type="dxa"/>
          <w:bottom w:w="0" w:type="dxa"/>
          <w:right w:w="108" w:type="dxa"/>
        </w:tblCellMar>
      </w:tblPr>
      <w:tblGrid>
        <w:gridCol w:w="643"/>
        <w:gridCol w:w="1576"/>
        <w:gridCol w:w="1195"/>
        <w:gridCol w:w="1042"/>
        <w:gridCol w:w="993"/>
        <w:gridCol w:w="1048"/>
        <w:gridCol w:w="1715"/>
        <w:gridCol w:w="1592"/>
        <w:gridCol w:w="1179"/>
        <w:gridCol w:w="630"/>
        <w:gridCol w:w="1202"/>
        <w:gridCol w:w="791"/>
      </w:tblGrid>
      <w:tr>
        <w:tblPrEx>
          <w:tblCellMar>
            <w:top w:w="0" w:type="dxa"/>
            <w:left w:w="108" w:type="dxa"/>
            <w:bottom w:w="0" w:type="dxa"/>
            <w:right w:w="108" w:type="dxa"/>
          </w:tblCellMar>
        </w:tblPrEx>
        <w:trPr>
          <w:trHeight w:val="567" w:hRule="atLeast"/>
          <w:jc w:val="center"/>
        </w:trPr>
        <w:tc>
          <w:tcPr>
            <w:tcW w:w="643" w:type="dxa"/>
            <w:vMerge w:val="restart"/>
            <w:tcBorders>
              <w:top w:val="single" w:color="auto" w:sz="4" w:space="0"/>
              <w:left w:val="single" w:color="auto" w:sz="4" w:space="0"/>
              <w:right w:val="single" w:color="auto" w:sz="4" w:space="0"/>
            </w:tcBorders>
            <w:shd w:val="clear" w:color="auto" w:fill="auto"/>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序号</w:t>
            </w:r>
          </w:p>
        </w:tc>
        <w:tc>
          <w:tcPr>
            <w:tcW w:w="1576" w:type="dxa"/>
            <w:vMerge w:val="restart"/>
            <w:tcBorders>
              <w:top w:val="single" w:color="auto" w:sz="4" w:space="0"/>
              <w:left w:val="nil"/>
              <w:right w:val="single" w:color="auto" w:sz="4" w:space="0"/>
            </w:tcBorders>
            <w:shd w:val="clear" w:color="auto" w:fill="auto"/>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合同名称</w:t>
            </w:r>
          </w:p>
        </w:tc>
        <w:tc>
          <w:tcPr>
            <w:tcW w:w="1195" w:type="dxa"/>
            <w:tcBorders>
              <w:top w:val="single" w:color="auto" w:sz="4" w:space="0"/>
              <w:left w:val="nil"/>
              <w:bottom w:val="single" w:color="auto" w:sz="4" w:space="0"/>
              <w:right w:val="single" w:color="auto" w:sz="4" w:space="0"/>
            </w:tcBorders>
            <w:shd w:val="clear" w:color="auto" w:fill="auto"/>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合同总价</w:t>
            </w:r>
          </w:p>
        </w:tc>
        <w:tc>
          <w:tcPr>
            <w:tcW w:w="1042" w:type="dxa"/>
            <w:vMerge w:val="restart"/>
            <w:tcBorders>
              <w:top w:val="single" w:color="auto" w:sz="4" w:space="0"/>
              <w:left w:val="nil"/>
              <w:right w:val="single" w:color="auto" w:sz="4" w:space="0"/>
            </w:tcBorders>
            <w:shd w:val="clear" w:color="auto" w:fill="auto"/>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合同开始</w:t>
            </w:r>
          </w:p>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日期</w:t>
            </w:r>
          </w:p>
        </w:tc>
        <w:tc>
          <w:tcPr>
            <w:tcW w:w="993" w:type="dxa"/>
            <w:vMerge w:val="restart"/>
            <w:tcBorders>
              <w:top w:val="single" w:color="auto" w:sz="4" w:space="0"/>
              <w:left w:val="nil"/>
              <w:right w:val="single" w:color="auto" w:sz="4" w:space="0"/>
            </w:tcBorders>
            <w:shd w:val="clear" w:color="auto" w:fill="auto"/>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合同结束</w:t>
            </w:r>
          </w:p>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日期</w:t>
            </w:r>
          </w:p>
        </w:tc>
        <w:tc>
          <w:tcPr>
            <w:tcW w:w="1048" w:type="dxa"/>
            <w:tcBorders>
              <w:top w:val="single" w:color="auto" w:sz="4" w:space="0"/>
              <w:left w:val="nil"/>
              <w:bottom w:val="single" w:color="auto" w:sz="4" w:space="0"/>
              <w:right w:val="single" w:color="auto" w:sz="4" w:space="0"/>
            </w:tcBorders>
            <w:shd w:val="clear" w:color="auto" w:fill="auto"/>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合同工期</w:t>
            </w:r>
          </w:p>
        </w:tc>
        <w:tc>
          <w:tcPr>
            <w:tcW w:w="1715" w:type="dxa"/>
            <w:vMerge w:val="restart"/>
            <w:tcBorders>
              <w:top w:val="single" w:color="auto" w:sz="4" w:space="0"/>
              <w:left w:val="nil"/>
              <w:right w:val="single" w:color="auto" w:sz="4" w:space="0"/>
            </w:tcBorders>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截至××年×月累计已支付金额</w:t>
            </w:r>
          </w:p>
        </w:tc>
        <w:tc>
          <w:tcPr>
            <w:tcW w:w="1592" w:type="dxa"/>
            <w:vMerge w:val="restart"/>
            <w:tcBorders>
              <w:top w:val="single" w:color="auto" w:sz="4" w:space="0"/>
              <w:left w:val="single" w:color="auto" w:sz="4" w:space="0"/>
              <w:right w:val="single" w:color="auto" w:sz="4" w:space="0"/>
            </w:tcBorders>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截至××年×月尚需支付金额</w:t>
            </w:r>
          </w:p>
        </w:tc>
        <w:tc>
          <w:tcPr>
            <w:tcW w:w="3011" w:type="dxa"/>
            <w:gridSpan w:val="3"/>
            <w:tcBorders>
              <w:top w:val="single" w:color="auto" w:sz="4" w:space="0"/>
              <w:left w:val="nil"/>
              <w:bottom w:val="single" w:color="auto" w:sz="4" w:space="0"/>
              <w:right w:val="single" w:color="auto" w:sz="4" w:space="0"/>
            </w:tcBorders>
            <w:shd w:val="clear" w:color="000000" w:fill="auto"/>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费用节点支付计划</w:t>
            </w:r>
          </w:p>
        </w:tc>
        <w:tc>
          <w:tcPr>
            <w:tcW w:w="791" w:type="dxa"/>
            <w:vMerge w:val="restart"/>
            <w:tcBorders>
              <w:top w:val="single" w:color="auto" w:sz="4" w:space="0"/>
              <w:left w:val="nil"/>
              <w:bottom w:val="single" w:color="auto" w:sz="4" w:space="0"/>
              <w:right w:val="single" w:color="auto" w:sz="4" w:space="0"/>
            </w:tcBorders>
            <w:shd w:val="clear" w:color="000000" w:fill="auto"/>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备注</w:t>
            </w:r>
          </w:p>
        </w:tc>
      </w:tr>
      <w:tr>
        <w:tblPrEx>
          <w:tblCellMar>
            <w:top w:w="0" w:type="dxa"/>
            <w:left w:w="108" w:type="dxa"/>
            <w:bottom w:w="0" w:type="dxa"/>
            <w:right w:w="108" w:type="dxa"/>
          </w:tblCellMar>
        </w:tblPrEx>
        <w:trPr>
          <w:trHeight w:val="567" w:hRule="atLeast"/>
          <w:jc w:val="center"/>
        </w:trPr>
        <w:tc>
          <w:tcPr>
            <w:tcW w:w="643" w:type="dxa"/>
            <w:vMerge w:val="continue"/>
            <w:tcBorders>
              <w:left w:val="single" w:color="auto" w:sz="4" w:space="0"/>
              <w:bottom w:val="single" w:color="auto" w:sz="4" w:space="0"/>
              <w:right w:val="single" w:color="auto" w:sz="4" w:space="0"/>
            </w:tcBorders>
            <w:shd w:val="clear" w:color="auto" w:fill="auto"/>
            <w:vAlign w:val="center"/>
          </w:tcPr>
          <w:p>
            <w:pPr>
              <w:overflowPunct w:val="0"/>
              <w:ind w:left="-63" w:leftChars="-30" w:right="-63" w:rightChars="-30"/>
              <w:jc w:val="center"/>
              <w:outlineLvl w:val="0"/>
              <w:rPr>
                <w:rFonts w:ascii="Times New Roman" w:hAnsi="Times New Roman" w:eastAsia="宋体" w:cs="Times New Roman"/>
                <w:b/>
                <w:bCs/>
                <w:kern w:val="0"/>
                <w:szCs w:val="21"/>
              </w:rPr>
            </w:pPr>
          </w:p>
        </w:tc>
        <w:tc>
          <w:tcPr>
            <w:tcW w:w="1576" w:type="dxa"/>
            <w:vMerge w:val="continue"/>
            <w:tcBorders>
              <w:left w:val="nil"/>
              <w:bottom w:val="single" w:color="auto" w:sz="4" w:space="0"/>
              <w:right w:val="single" w:color="auto" w:sz="4" w:space="0"/>
            </w:tcBorders>
            <w:shd w:val="clear" w:color="auto" w:fill="auto"/>
            <w:vAlign w:val="center"/>
          </w:tcPr>
          <w:p>
            <w:pPr>
              <w:overflowPunct w:val="0"/>
              <w:ind w:left="-63" w:leftChars="-30" w:right="-63" w:rightChars="-30"/>
              <w:jc w:val="center"/>
              <w:outlineLvl w:val="0"/>
              <w:rPr>
                <w:rFonts w:ascii="Times New Roman" w:hAnsi="Times New Roman" w:eastAsia="宋体" w:cs="Times New Roman"/>
                <w:b/>
                <w:bCs/>
                <w:kern w:val="0"/>
                <w:szCs w:val="21"/>
              </w:rPr>
            </w:pPr>
          </w:p>
        </w:tc>
        <w:tc>
          <w:tcPr>
            <w:tcW w:w="1195" w:type="dxa"/>
            <w:tcBorders>
              <w:top w:val="single" w:color="auto" w:sz="4" w:space="0"/>
              <w:left w:val="nil"/>
              <w:bottom w:val="single" w:color="auto" w:sz="4" w:space="0"/>
              <w:right w:val="single" w:color="auto" w:sz="4" w:space="0"/>
            </w:tcBorders>
            <w:shd w:val="clear" w:color="auto" w:fill="auto"/>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人民币：元</w:t>
            </w:r>
          </w:p>
        </w:tc>
        <w:tc>
          <w:tcPr>
            <w:tcW w:w="1042" w:type="dxa"/>
            <w:vMerge w:val="continue"/>
            <w:tcBorders>
              <w:left w:val="nil"/>
              <w:bottom w:val="single" w:color="auto" w:sz="4" w:space="0"/>
              <w:right w:val="single" w:color="auto" w:sz="4" w:space="0"/>
            </w:tcBorders>
            <w:shd w:val="clear" w:color="auto" w:fill="auto"/>
            <w:vAlign w:val="center"/>
          </w:tcPr>
          <w:p>
            <w:pPr>
              <w:overflowPunct w:val="0"/>
              <w:ind w:left="-63" w:leftChars="-30" w:right="-63" w:rightChars="-30"/>
              <w:jc w:val="center"/>
              <w:outlineLvl w:val="0"/>
              <w:rPr>
                <w:rFonts w:ascii="Times New Roman" w:hAnsi="Times New Roman" w:eastAsia="宋体" w:cs="Times New Roman"/>
                <w:b/>
                <w:bCs/>
                <w:kern w:val="0"/>
                <w:szCs w:val="21"/>
              </w:rPr>
            </w:pPr>
          </w:p>
        </w:tc>
        <w:tc>
          <w:tcPr>
            <w:tcW w:w="993" w:type="dxa"/>
            <w:vMerge w:val="continue"/>
            <w:tcBorders>
              <w:left w:val="nil"/>
              <w:bottom w:val="single" w:color="auto" w:sz="4" w:space="0"/>
              <w:right w:val="single" w:color="auto" w:sz="4" w:space="0"/>
            </w:tcBorders>
            <w:shd w:val="clear" w:color="auto" w:fill="auto"/>
            <w:vAlign w:val="center"/>
          </w:tcPr>
          <w:p>
            <w:pPr>
              <w:overflowPunct w:val="0"/>
              <w:ind w:left="-63" w:leftChars="-30" w:right="-63" w:rightChars="-30"/>
              <w:jc w:val="center"/>
              <w:outlineLvl w:val="0"/>
              <w:rPr>
                <w:rFonts w:ascii="Times New Roman" w:hAnsi="Times New Roman" w:eastAsia="宋体" w:cs="Times New Roman"/>
                <w:b/>
                <w:bCs/>
                <w:kern w:val="0"/>
                <w:szCs w:val="21"/>
              </w:rPr>
            </w:pPr>
          </w:p>
        </w:tc>
        <w:tc>
          <w:tcPr>
            <w:tcW w:w="1048" w:type="dxa"/>
            <w:tcBorders>
              <w:top w:val="single" w:color="auto" w:sz="4" w:space="0"/>
              <w:left w:val="nil"/>
              <w:bottom w:val="single" w:color="auto" w:sz="4" w:space="0"/>
              <w:right w:val="single" w:color="auto" w:sz="4" w:space="0"/>
            </w:tcBorders>
            <w:shd w:val="clear" w:color="auto" w:fill="auto"/>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（天）</w:t>
            </w:r>
          </w:p>
        </w:tc>
        <w:tc>
          <w:tcPr>
            <w:tcW w:w="1715" w:type="dxa"/>
            <w:vMerge w:val="continue"/>
            <w:tcBorders>
              <w:left w:val="nil"/>
              <w:bottom w:val="single" w:color="auto" w:sz="4" w:space="0"/>
              <w:right w:val="single" w:color="auto" w:sz="4" w:space="0"/>
            </w:tcBorders>
            <w:vAlign w:val="center"/>
          </w:tcPr>
          <w:p>
            <w:pPr>
              <w:overflowPunct w:val="0"/>
              <w:ind w:left="-63" w:leftChars="-30" w:right="-63" w:rightChars="-30"/>
              <w:jc w:val="center"/>
              <w:rPr>
                <w:rFonts w:ascii="Times New Roman" w:hAnsi="Times New Roman" w:eastAsia="宋体" w:cs="Times New Roman"/>
                <w:bCs/>
                <w:kern w:val="0"/>
                <w:szCs w:val="21"/>
              </w:rPr>
            </w:pPr>
          </w:p>
        </w:tc>
        <w:tc>
          <w:tcPr>
            <w:tcW w:w="1592" w:type="dxa"/>
            <w:vMerge w:val="continue"/>
            <w:tcBorders>
              <w:left w:val="single" w:color="auto" w:sz="4" w:space="0"/>
              <w:bottom w:val="single" w:color="auto" w:sz="4" w:space="0"/>
              <w:right w:val="single" w:color="auto" w:sz="4" w:space="0"/>
            </w:tcBorders>
            <w:vAlign w:val="center"/>
          </w:tcPr>
          <w:p>
            <w:pPr>
              <w:overflowPunct w:val="0"/>
              <w:ind w:left="-63" w:leftChars="-30" w:right="-63" w:rightChars="-30"/>
              <w:jc w:val="center"/>
              <w:rPr>
                <w:rFonts w:ascii="Times New Roman" w:hAnsi="Times New Roman" w:eastAsia="宋体" w:cs="Times New Roman"/>
                <w:bCs/>
                <w:kern w:val="0"/>
                <w:szCs w:val="21"/>
              </w:rPr>
            </w:pPr>
          </w:p>
        </w:tc>
        <w:tc>
          <w:tcPr>
            <w:tcW w:w="1179" w:type="dxa"/>
            <w:tcBorders>
              <w:top w:val="single" w:color="auto" w:sz="4" w:space="0"/>
              <w:left w:val="nil"/>
              <w:bottom w:val="single" w:color="auto" w:sz="4" w:space="0"/>
              <w:right w:val="single" w:color="auto" w:sz="4" w:space="0"/>
            </w:tcBorders>
            <w:shd w:val="clear" w:color="000000" w:fill="auto"/>
            <w:vAlign w:val="center"/>
          </w:tcPr>
          <w:p>
            <w:pPr>
              <w:overflowPunct w:val="0"/>
              <w:ind w:left="-63" w:leftChars="-30" w:right="-63" w:rightChars="-30"/>
              <w:jc w:val="center"/>
              <w:rPr>
                <w:rFonts w:ascii="Times New Roman" w:hAnsi="Times New Roman" w:eastAsia="宋体" w:cs="Times New Roman"/>
                <w:b/>
                <w:bCs/>
                <w:kern w:val="0"/>
                <w:szCs w:val="21"/>
              </w:rPr>
            </w:pPr>
            <w:r>
              <w:rPr>
                <w:rFonts w:ascii="Times New Roman" w:hAnsi="Times New Roman" w:eastAsia="宋体" w:cs="Times New Roman"/>
                <w:bCs/>
                <w:kern w:val="0"/>
                <w:szCs w:val="21"/>
              </w:rPr>
              <w:t>××年×月</w:t>
            </w:r>
          </w:p>
        </w:tc>
        <w:tc>
          <w:tcPr>
            <w:tcW w:w="630" w:type="dxa"/>
            <w:tcBorders>
              <w:top w:val="single" w:color="auto" w:sz="4" w:space="0"/>
              <w:left w:val="nil"/>
              <w:bottom w:val="single" w:color="auto" w:sz="4" w:space="0"/>
              <w:right w:val="single" w:color="auto" w:sz="4" w:space="0"/>
            </w:tcBorders>
            <w:shd w:val="clear" w:color="000000" w:fill="auto"/>
            <w:vAlign w:val="center"/>
          </w:tcPr>
          <w:p>
            <w:pPr>
              <w:overflowPunct w:val="0"/>
              <w:ind w:left="-63" w:leftChars="-30" w:right="-63" w:rightChars="-30"/>
              <w:jc w:val="center"/>
              <w:rPr>
                <w:rFonts w:ascii="Times New Roman" w:hAnsi="Times New Roman" w:eastAsia="宋体" w:cs="Times New Roman"/>
                <w:b/>
                <w:bCs/>
                <w:kern w:val="0"/>
                <w:szCs w:val="21"/>
              </w:rPr>
            </w:pPr>
            <w:r>
              <w:rPr>
                <w:rFonts w:hint="eastAsia" w:ascii="Times New Roman" w:hAnsi="Times New Roman" w:eastAsia="宋体" w:cs="Times New Roman"/>
                <w:bCs/>
                <w:kern w:val="0"/>
                <w:szCs w:val="21"/>
              </w:rPr>
              <w:t>••</w:t>
            </w:r>
          </w:p>
        </w:tc>
        <w:tc>
          <w:tcPr>
            <w:tcW w:w="1202" w:type="dxa"/>
            <w:tcBorders>
              <w:top w:val="single" w:color="auto" w:sz="4" w:space="0"/>
              <w:left w:val="nil"/>
              <w:bottom w:val="single" w:color="auto" w:sz="4" w:space="0"/>
              <w:right w:val="single" w:color="auto" w:sz="4" w:space="0"/>
            </w:tcBorders>
            <w:shd w:val="clear" w:color="000000" w:fill="auto"/>
            <w:vAlign w:val="center"/>
          </w:tcPr>
          <w:p>
            <w:pPr>
              <w:overflowPunct w:val="0"/>
              <w:ind w:left="-63" w:leftChars="-30" w:right="-63" w:rightChars="-30"/>
              <w:jc w:val="center"/>
              <w:rPr>
                <w:rFonts w:ascii="Times New Roman" w:hAnsi="Times New Roman" w:eastAsia="宋体" w:cs="Times New Roman"/>
                <w:b/>
                <w:bCs/>
                <w:kern w:val="0"/>
                <w:szCs w:val="21"/>
              </w:rPr>
            </w:pPr>
            <w:r>
              <w:rPr>
                <w:rFonts w:ascii="Times New Roman" w:hAnsi="Times New Roman" w:eastAsia="宋体" w:cs="Times New Roman"/>
                <w:bCs/>
                <w:kern w:val="0"/>
                <w:szCs w:val="21"/>
              </w:rPr>
              <w:t>××年×月</w:t>
            </w:r>
          </w:p>
        </w:tc>
        <w:tc>
          <w:tcPr>
            <w:tcW w:w="791" w:type="dxa"/>
            <w:vMerge w:val="continue"/>
            <w:tcBorders>
              <w:top w:val="single" w:color="auto" w:sz="4" w:space="0"/>
              <w:left w:val="nil"/>
              <w:bottom w:val="single" w:color="auto" w:sz="4" w:space="0"/>
              <w:right w:val="single" w:color="auto" w:sz="4" w:space="0"/>
            </w:tcBorders>
            <w:shd w:val="clear" w:color="000000" w:fill="auto"/>
            <w:vAlign w:val="center"/>
          </w:tcPr>
          <w:p>
            <w:pPr>
              <w:overflowPunct w:val="0"/>
              <w:ind w:left="-63" w:leftChars="-30" w:right="-63" w:rightChars="-30"/>
              <w:jc w:val="center"/>
              <w:outlineLvl w:val="0"/>
              <w:rPr>
                <w:rFonts w:ascii="Times New Roman" w:hAnsi="Times New Roman" w:eastAsia="宋体" w:cs="Times New Roman"/>
                <w:b/>
                <w:bCs/>
                <w:kern w:val="0"/>
                <w:szCs w:val="21"/>
              </w:rPr>
            </w:pPr>
          </w:p>
        </w:tc>
      </w:tr>
      <w:tr>
        <w:tblPrEx>
          <w:tblCellMar>
            <w:top w:w="0" w:type="dxa"/>
            <w:left w:w="108" w:type="dxa"/>
            <w:bottom w:w="0" w:type="dxa"/>
            <w:right w:w="108" w:type="dxa"/>
          </w:tblCellMar>
        </w:tblPrEx>
        <w:trPr>
          <w:trHeight w:val="567" w:hRule="atLeast"/>
          <w:jc w:val="center"/>
        </w:trPr>
        <w:tc>
          <w:tcPr>
            <w:tcW w:w="643" w:type="dxa"/>
            <w:tcBorders>
              <w:top w:val="nil"/>
              <w:left w:val="single" w:color="auto" w:sz="4" w:space="0"/>
              <w:bottom w:val="single" w:color="auto" w:sz="4" w:space="0"/>
              <w:right w:val="single" w:color="auto" w:sz="4" w:space="0"/>
            </w:tcBorders>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576" w:type="dxa"/>
            <w:tcBorders>
              <w:top w:val="nil"/>
              <w:left w:val="nil"/>
              <w:bottom w:val="single" w:color="auto" w:sz="4" w:space="0"/>
              <w:right w:val="single" w:color="auto" w:sz="4" w:space="0"/>
            </w:tcBorders>
            <w:vAlign w:val="center"/>
          </w:tcPr>
          <w:p>
            <w:pPr>
              <w:overflowPunct w:val="0"/>
              <w:snapToGrid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勘察合同</w:t>
            </w:r>
          </w:p>
        </w:tc>
        <w:tc>
          <w:tcPr>
            <w:tcW w:w="1195"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42"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93"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48"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715" w:type="dxa"/>
            <w:tcBorders>
              <w:top w:val="single" w:color="auto" w:sz="4" w:space="0"/>
              <w:left w:val="nil"/>
              <w:bottom w:val="single" w:color="auto" w:sz="4" w:space="0"/>
              <w:right w:val="single" w:color="auto" w:sz="4" w:space="0"/>
            </w:tcBorders>
          </w:tcPr>
          <w:p>
            <w:pPr>
              <w:overflowPunct w:val="0"/>
              <w:ind w:left="-63" w:leftChars="-30" w:right="-63" w:rightChars="-30"/>
              <w:jc w:val="center"/>
              <w:outlineLvl w:val="0"/>
              <w:rPr>
                <w:rFonts w:ascii="Times New Roman" w:hAnsi="Times New Roman" w:eastAsia="宋体" w:cs="Times New Roman"/>
                <w:kern w:val="0"/>
                <w:szCs w:val="21"/>
              </w:rPr>
            </w:pPr>
          </w:p>
        </w:tc>
        <w:tc>
          <w:tcPr>
            <w:tcW w:w="1592" w:type="dxa"/>
            <w:tcBorders>
              <w:top w:val="single" w:color="auto" w:sz="4" w:space="0"/>
              <w:left w:val="single" w:color="auto" w:sz="4" w:space="0"/>
              <w:bottom w:val="single" w:color="auto" w:sz="4" w:space="0"/>
              <w:right w:val="single" w:color="auto" w:sz="4" w:space="0"/>
            </w:tcBorders>
          </w:tcPr>
          <w:p>
            <w:pPr>
              <w:overflowPunct w:val="0"/>
              <w:ind w:left="-63" w:leftChars="-30" w:right="-63" w:rightChars="-30"/>
              <w:jc w:val="center"/>
              <w:outlineLvl w:val="0"/>
              <w:rPr>
                <w:rFonts w:ascii="Times New Roman" w:hAnsi="Times New Roman" w:eastAsia="宋体" w:cs="Times New Roman"/>
                <w:kern w:val="0"/>
                <w:szCs w:val="21"/>
              </w:rPr>
            </w:pPr>
          </w:p>
        </w:tc>
        <w:tc>
          <w:tcPr>
            <w:tcW w:w="1179"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630"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202"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791"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567" w:hRule="atLeast"/>
          <w:jc w:val="center"/>
        </w:trPr>
        <w:tc>
          <w:tcPr>
            <w:tcW w:w="643" w:type="dxa"/>
            <w:tcBorders>
              <w:top w:val="nil"/>
              <w:left w:val="single" w:color="auto" w:sz="4" w:space="0"/>
              <w:bottom w:val="single" w:color="auto" w:sz="4" w:space="0"/>
              <w:right w:val="single" w:color="auto" w:sz="4" w:space="0"/>
            </w:tcBorders>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1576" w:type="dxa"/>
            <w:tcBorders>
              <w:top w:val="nil"/>
              <w:left w:val="nil"/>
              <w:bottom w:val="single" w:color="auto" w:sz="4" w:space="0"/>
              <w:right w:val="single" w:color="auto" w:sz="4" w:space="0"/>
            </w:tcBorders>
            <w:vAlign w:val="center"/>
          </w:tcPr>
          <w:p>
            <w:pPr>
              <w:overflowPunct w:val="0"/>
              <w:snapToGrid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设计合同</w:t>
            </w:r>
          </w:p>
        </w:tc>
        <w:tc>
          <w:tcPr>
            <w:tcW w:w="1195" w:type="dxa"/>
            <w:tcBorders>
              <w:top w:val="nil"/>
              <w:left w:val="nil"/>
              <w:bottom w:val="single" w:color="auto" w:sz="4" w:space="0"/>
              <w:right w:val="single" w:color="auto" w:sz="4" w:space="0"/>
            </w:tcBorders>
            <w:vAlign w:val="center"/>
          </w:tcPr>
          <w:p>
            <w:pPr>
              <w:overflowPunct w:val="0"/>
              <w:ind w:left="-63" w:leftChars="-30" w:right="-63" w:rightChars="-30"/>
              <w:jc w:val="center"/>
              <w:rPr>
                <w:rFonts w:ascii="Times New Roman" w:hAnsi="Times New Roman" w:eastAsia="宋体" w:cs="Times New Roman"/>
                <w:kern w:val="0"/>
                <w:szCs w:val="21"/>
              </w:rPr>
            </w:pPr>
          </w:p>
        </w:tc>
        <w:tc>
          <w:tcPr>
            <w:tcW w:w="1042" w:type="dxa"/>
            <w:tcBorders>
              <w:top w:val="nil"/>
              <w:left w:val="nil"/>
              <w:bottom w:val="single" w:color="auto" w:sz="4" w:space="0"/>
              <w:right w:val="single" w:color="auto" w:sz="4" w:space="0"/>
            </w:tcBorders>
            <w:vAlign w:val="center"/>
          </w:tcPr>
          <w:p>
            <w:pPr>
              <w:overflowPunct w:val="0"/>
              <w:ind w:left="-63" w:leftChars="-30" w:right="-63" w:rightChars="-30"/>
              <w:jc w:val="center"/>
              <w:rPr>
                <w:rFonts w:ascii="Times New Roman" w:hAnsi="Times New Roman" w:eastAsia="宋体" w:cs="Times New Roman"/>
                <w:kern w:val="0"/>
                <w:szCs w:val="21"/>
              </w:rPr>
            </w:pPr>
          </w:p>
        </w:tc>
        <w:tc>
          <w:tcPr>
            <w:tcW w:w="993" w:type="dxa"/>
            <w:tcBorders>
              <w:top w:val="nil"/>
              <w:left w:val="nil"/>
              <w:bottom w:val="single" w:color="auto" w:sz="4" w:space="0"/>
              <w:right w:val="single" w:color="auto" w:sz="4" w:space="0"/>
            </w:tcBorders>
            <w:vAlign w:val="center"/>
          </w:tcPr>
          <w:p>
            <w:pPr>
              <w:overflowPunct w:val="0"/>
              <w:ind w:left="-63" w:leftChars="-30" w:right="-63" w:rightChars="-30"/>
              <w:jc w:val="center"/>
              <w:rPr>
                <w:rFonts w:ascii="Times New Roman" w:hAnsi="Times New Roman" w:eastAsia="宋体" w:cs="Times New Roman"/>
                <w:kern w:val="0"/>
                <w:szCs w:val="21"/>
              </w:rPr>
            </w:pPr>
          </w:p>
        </w:tc>
        <w:tc>
          <w:tcPr>
            <w:tcW w:w="1048" w:type="dxa"/>
            <w:tcBorders>
              <w:top w:val="nil"/>
              <w:left w:val="nil"/>
              <w:bottom w:val="single" w:color="auto" w:sz="4" w:space="0"/>
              <w:right w:val="single" w:color="auto" w:sz="4" w:space="0"/>
            </w:tcBorders>
            <w:vAlign w:val="center"/>
          </w:tcPr>
          <w:p>
            <w:pPr>
              <w:overflowPunct w:val="0"/>
              <w:ind w:left="-63" w:leftChars="-30" w:right="-63" w:rightChars="-30"/>
              <w:jc w:val="center"/>
              <w:rPr>
                <w:rFonts w:ascii="Times New Roman" w:hAnsi="Times New Roman" w:eastAsia="宋体" w:cs="Times New Roman"/>
                <w:kern w:val="0"/>
                <w:szCs w:val="21"/>
              </w:rPr>
            </w:pPr>
          </w:p>
        </w:tc>
        <w:tc>
          <w:tcPr>
            <w:tcW w:w="1715" w:type="dxa"/>
            <w:tcBorders>
              <w:top w:val="single" w:color="auto" w:sz="4" w:space="0"/>
              <w:left w:val="nil"/>
              <w:bottom w:val="single" w:color="auto" w:sz="4" w:space="0"/>
              <w:right w:val="single" w:color="auto" w:sz="4" w:space="0"/>
            </w:tcBorders>
          </w:tcPr>
          <w:p>
            <w:pPr>
              <w:overflowPunct w:val="0"/>
              <w:ind w:left="-63" w:leftChars="-30" w:right="-63" w:rightChars="-30"/>
              <w:jc w:val="center"/>
              <w:rPr>
                <w:rFonts w:ascii="Times New Roman" w:hAnsi="Times New Roman" w:eastAsia="宋体" w:cs="Times New Roman"/>
                <w:kern w:val="0"/>
                <w:szCs w:val="21"/>
              </w:rPr>
            </w:pPr>
          </w:p>
        </w:tc>
        <w:tc>
          <w:tcPr>
            <w:tcW w:w="1592" w:type="dxa"/>
            <w:tcBorders>
              <w:top w:val="single" w:color="auto" w:sz="4" w:space="0"/>
              <w:left w:val="single" w:color="auto" w:sz="4" w:space="0"/>
              <w:bottom w:val="single" w:color="auto" w:sz="4" w:space="0"/>
              <w:right w:val="single" w:color="auto" w:sz="4" w:space="0"/>
            </w:tcBorders>
          </w:tcPr>
          <w:p>
            <w:pPr>
              <w:overflowPunct w:val="0"/>
              <w:ind w:left="-63" w:leftChars="-30" w:right="-63" w:rightChars="-30"/>
              <w:jc w:val="center"/>
              <w:rPr>
                <w:rFonts w:ascii="Times New Roman" w:hAnsi="Times New Roman" w:eastAsia="宋体" w:cs="Times New Roman"/>
                <w:kern w:val="0"/>
                <w:szCs w:val="21"/>
              </w:rPr>
            </w:pPr>
          </w:p>
        </w:tc>
        <w:tc>
          <w:tcPr>
            <w:tcW w:w="1179" w:type="dxa"/>
            <w:tcBorders>
              <w:top w:val="nil"/>
              <w:left w:val="nil"/>
              <w:bottom w:val="single" w:color="auto" w:sz="4" w:space="0"/>
              <w:right w:val="single" w:color="auto" w:sz="4" w:space="0"/>
            </w:tcBorders>
            <w:vAlign w:val="center"/>
          </w:tcPr>
          <w:p>
            <w:pPr>
              <w:overflowPunct w:val="0"/>
              <w:ind w:left="-63" w:leftChars="-30" w:right="-63" w:rightChars="-30"/>
              <w:jc w:val="center"/>
              <w:rPr>
                <w:rFonts w:ascii="Times New Roman" w:hAnsi="Times New Roman" w:eastAsia="宋体" w:cs="Times New Roman"/>
                <w:kern w:val="0"/>
                <w:szCs w:val="21"/>
              </w:rPr>
            </w:pPr>
          </w:p>
        </w:tc>
        <w:tc>
          <w:tcPr>
            <w:tcW w:w="630" w:type="dxa"/>
            <w:tcBorders>
              <w:top w:val="nil"/>
              <w:left w:val="nil"/>
              <w:bottom w:val="single" w:color="auto" w:sz="4" w:space="0"/>
              <w:right w:val="single" w:color="auto" w:sz="4" w:space="0"/>
            </w:tcBorders>
            <w:vAlign w:val="center"/>
          </w:tcPr>
          <w:p>
            <w:pPr>
              <w:overflowPunct w:val="0"/>
              <w:ind w:left="-63" w:leftChars="-30" w:right="-63" w:rightChars="-30"/>
              <w:jc w:val="center"/>
              <w:rPr>
                <w:rFonts w:ascii="Times New Roman" w:hAnsi="Times New Roman" w:eastAsia="宋体" w:cs="Times New Roman"/>
                <w:kern w:val="0"/>
                <w:szCs w:val="21"/>
              </w:rPr>
            </w:pPr>
          </w:p>
        </w:tc>
        <w:tc>
          <w:tcPr>
            <w:tcW w:w="1202" w:type="dxa"/>
            <w:tcBorders>
              <w:top w:val="nil"/>
              <w:left w:val="nil"/>
              <w:bottom w:val="single" w:color="auto" w:sz="4" w:space="0"/>
              <w:right w:val="single" w:color="auto" w:sz="4" w:space="0"/>
            </w:tcBorders>
            <w:vAlign w:val="center"/>
          </w:tcPr>
          <w:p>
            <w:pPr>
              <w:overflowPunct w:val="0"/>
              <w:ind w:left="-63" w:leftChars="-30" w:right="-63" w:rightChars="-30"/>
              <w:jc w:val="center"/>
              <w:rPr>
                <w:rFonts w:ascii="Times New Roman" w:hAnsi="Times New Roman" w:eastAsia="宋体" w:cs="Times New Roman"/>
                <w:kern w:val="0"/>
                <w:szCs w:val="21"/>
              </w:rPr>
            </w:pPr>
          </w:p>
        </w:tc>
        <w:tc>
          <w:tcPr>
            <w:tcW w:w="791" w:type="dxa"/>
            <w:tcBorders>
              <w:top w:val="nil"/>
              <w:left w:val="nil"/>
              <w:bottom w:val="single" w:color="auto" w:sz="4" w:space="0"/>
              <w:right w:val="single" w:color="auto" w:sz="4" w:space="0"/>
            </w:tcBorders>
            <w:vAlign w:val="center"/>
          </w:tcPr>
          <w:p>
            <w:pPr>
              <w:overflowPunct w:val="0"/>
              <w:ind w:left="-63" w:leftChars="-30" w:right="-63" w:rightChars="-3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567" w:hRule="atLeast"/>
          <w:jc w:val="center"/>
        </w:trPr>
        <w:tc>
          <w:tcPr>
            <w:tcW w:w="643" w:type="dxa"/>
            <w:tcBorders>
              <w:top w:val="nil"/>
              <w:left w:val="single" w:color="auto" w:sz="4" w:space="0"/>
              <w:bottom w:val="single" w:color="auto" w:sz="4" w:space="0"/>
              <w:right w:val="single" w:color="auto" w:sz="4" w:space="0"/>
            </w:tcBorders>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1576" w:type="dxa"/>
            <w:tcBorders>
              <w:top w:val="nil"/>
              <w:left w:val="nil"/>
              <w:bottom w:val="single" w:color="auto" w:sz="4" w:space="0"/>
              <w:right w:val="single" w:color="auto" w:sz="4" w:space="0"/>
            </w:tcBorders>
            <w:vAlign w:val="center"/>
          </w:tcPr>
          <w:p>
            <w:pPr>
              <w:overflowPunct w:val="0"/>
              <w:snapToGrid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工程监理合同</w:t>
            </w:r>
          </w:p>
        </w:tc>
        <w:tc>
          <w:tcPr>
            <w:tcW w:w="1195"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42"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93"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48"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715" w:type="dxa"/>
            <w:tcBorders>
              <w:top w:val="single" w:color="auto" w:sz="4" w:space="0"/>
              <w:left w:val="nil"/>
              <w:bottom w:val="single" w:color="auto" w:sz="4" w:space="0"/>
              <w:right w:val="single" w:color="auto" w:sz="4" w:space="0"/>
            </w:tcBorders>
          </w:tcPr>
          <w:p>
            <w:pPr>
              <w:overflowPunct w:val="0"/>
              <w:ind w:left="-63" w:leftChars="-30" w:right="-63" w:rightChars="-30"/>
              <w:jc w:val="center"/>
              <w:outlineLvl w:val="0"/>
              <w:rPr>
                <w:rFonts w:ascii="Times New Roman" w:hAnsi="Times New Roman" w:eastAsia="宋体" w:cs="Times New Roman"/>
                <w:kern w:val="0"/>
                <w:szCs w:val="21"/>
              </w:rPr>
            </w:pPr>
          </w:p>
        </w:tc>
        <w:tc>
          <w:tcPr>
            <w:tcW w:w="1592" w:type="dxa"/>
            <w:tcBorders>
              <w:top w:val="single" w:color="auto" w:sz="4" w:space="0"/>
              <w:left w:val="single" w:color="auto" w:sz="4" w:space="0"/>
              <w:bottom w:val="single" w:color="auto" w:sz="4" w:space="0"/>
              <w:right w:val="single" w:color="auto" w:sz="4" w:space="0"/>
            </w:tcBorders>
          </w:tcPr>
          <w:p>
            <w:pPr>
              <w:overflowPunct w:val="0"/>
              <w:ind w:left="-63" w:leftChars="-30" w:right="-63" w:rightChars="-30"/>
              <w:jc w:val="center"/>
              <w:outlineLvl w:val="0"/>
              <w:rPr>
                <w:rFonts w:ascii="Times New Roman" w:hAnsi="Times New Roman" w:eastAsia="宋体" w:cs="Times New Roman"/>
                <w:kern w:val="0"/>
                <w:szCs w:val="21"/>
              </w:rPr>
            </w:pPr>
          </w:p>
        </w:tc>
        <w:tc>
          <w:tcPr>
            <w:tcW w:w="1179"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630"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202"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791"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567" w:hRule="atLeast"/>
          <w:jc w:val="center"/>
        </w:trPr>
        <w:tc>
          <w:tcPr>
            <w:tcW w:w="643" w:type="dxa"/>
            <w:tcBorders>
              <w:top w:val="nil"/>
              <w:left w:val="single" w:color="auto" w:sz="4" w:space="0"/>
              <w:bottom w:val="single" w:color="auto" w:sz="4" w:space="0"/>
              <w:right w:val="single" w:color="auto" w:sz="4" w:space="0"/>
            </w:tcBorders>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1576" w:type="dxa"/>
            <w:tcBorders>
              <w:top w:val="nil"/>
              <w:left w:val="nil"/>
              <w:bottom w:val="single" w:color="auto" w:sz="4" w:space="0"/>
              <w:right w:val="single" w:color="auto" w:sz="4" w:space="0"/>
            </w:tcBorders>
            <w:vAlign w:val="center"/>
          </w:tcPr>
          <w:p>
            <w:pPr>
              <w:overflowPunct w:val="0"/>
              <w:snapToGrid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检测合同</w:t>
            </w:r>
          </w:p>
        </w:tc>
        <w:tc>
          <w:tcPr>
            <w:tcW w:w="1195"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42"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93"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48"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715" w:type="dxa"/>
            <w:tcBorders>
              <w:top w:val="single" w:color="auto" w:sz="4" w:space="0"/>
              <w:left w:val="nil"/>
              <w:bottom w:val="single" w:color="auto" w:sz="4" w:space="0"/>
              <w:right w:val="single" w:color="auto" w:sz="4" w:space="0"/>
            </w:tcBorders>
          </w:tcPr>
          <w:p>
            <w:pPr>
              <w:overflowPunct w:val="0"/>
              <w:ind w:left="-63" w:leftChars="-30" w:right="-63" w:rightChars="-30"/>
              <w:jc w:val="center"/>
              <w:outlineLvl w:val="0"/>
              <w:rPr>
                <w:rFonts w:ascii="Times New Roman" w:hAnsi="Times New Roman" w:eastAsia="宋体" w:cs="Times New Roman"/>
                <w:kern w:val="0"/>
                <w:szCs w:val="21"/>
              </w:rPr>
            </w:pPr>
          </w:p>
        </w:tc>
        <w:tc>
          <w:tcPr>
            <w:tcW w:w="1592" w:type="dxa"/>
            <w:tcBorders>
              <w:top w:val="single" w:color="auto" w:sz="4" w:space="0"/>
              <w:left w:val="single" w:color="auto" w:sz="4" w:space="0"/>
              <w:bottom w:val="single" w:color="auto" w:sz="4" w:space="0"/>
              <w:right w:val="single" w:color="auto" w:sz="4" w:space="0"/>
            </w:tcBorders>
          </w:tcPr>
          <w:p>
            <w:pPr>
              <w:overflowPunct w:val="0"/>
              <w:ind w:left="-63" w:leftChars="-30" w:right="-63" w:rightChars="-30"/>
              <w:jc w:val="center"/>
              <w:outlineLvl w:val="0"/>
              <w:rPr>
                <w:rFonts w:ascii="Times New Roman" w:hAnsi="Times New Roman" w:eastAsia="宋体" w:cs="Times New Roman"/>
                <w:kern w:val="0"/>
                <w:szCs w:val="21"/>
              </w:rPr>
            </w:pPr>
          </w:p>
        </w:tc>
        <w:tc>
          <w:tcPr>
            <w:tcW w:w="1179"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630"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202"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791"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567" w:hRule="atLeast"/>
          <w:jc w:val="center"/>
        </w:trPr>
        <w:tc>
          <w:tcPr>
            <w:tcW w:w="643" w:type="dxa"/>
            <w:tcBorders>
              <w:top w:val="nil"/>
              <w:left w:val="single" w:color="auto" w:sz="4" w:space="0"/>
              <w:bottom w:val="single" w:color="auto" w:sz="4" w:space="0"/>
              <w:right w:val="single" w:color="auto" w:sz="4" w:space="0"/>
            </w:tcBorders>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5</w:t>
            </w:r>
          </w:p>
        </w:tc>
        <w:tc>
          <w:tcPr>
            <w:tcW w:w="1576" w:type="dxa"/>
            <w:tcBorders>
              <w:top w:val="nil"/>
              <w:left w:val="nil"/>
              <w:bottom w:val="single" w:color="auto" w:sz="4" w:space="0"/>
              <w:right w:val="single" w:color="auto" w:sz="4" w:space="0"/>
            </w:tcBorders>
            <w:vAlign w:val="center"/>
          </w:tcPr>
          <w:p>
            <w:pPr>
              <w:overflowPunct w:val="0"/>
              <w:snapToGrid w:val="0"/>
              <w:ind w:left="-63" w:leftChars="-30" w:right="-63" w:rightChars="-30"/>
              <w:jc w:val="center"/>
              <w:rPr>
                <w:rFonts w:ascii="Times New Roman" w:hAnsi="Times New Roman" w:eastAsia="宋体" w:cs="Times New Roman"/>
                <w:szCs w:val="21"/>
              </w:rPr>
            </w:pPr>
            <w:r>
              <w:rPr>
                <w:rFonts w:hint="eastAsia" w:ascii="宋体" w:hAnsi="宋体" w:eastAsia="宋体" w:cs="Times New Roman"/>
                <w:kern w:val="0"/>
                <w:szCs w:val="21"/>
              </w:rPr>
              <w:t>••</w:t>
            </w:r>
            <w:r>
              <w:rPr>
                <w:rFonts w:hint="eastAsia" w:ascii="Times New Roman" w:hAnsi="Times New Roman" w:eastAsia="宋体" w:cs="Times New Roman"/>
                <w:bCs/>
                <w:kern w:val="0"/>
                <w:szCs w:val="21"/>
              </w:rPr>
              <w:t>•</w:t>
            </w:r>
          </w:p>
        </w:tc>
        <w:tc>
          <w:tcPr>
            <w:tcW w:w="1195" w:type="dxa"/>
            <w:tcBorders>
              <w:top w:val="nil"/>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042" w:type="dxa"/>
            <w:tcBorders>
              <w:top w:val="nil"/>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993" w:type="dxa"/>
            <w:tcBorders>
              <w:top w:val="nil"/>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048" w:type="dxa"/>
            <w:tcBorders>
              <w:top w:val="nil"/>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715" w:type="dxa"/>
            <w:tcBorders>
              <w:top w:val="single" w:color="auto" w:sz="4" w:space="0"/>
              <w:left w:val="nil"/>
              <w:bottom w:val="single" w:color="auto" w:sz="4" w:space="0"/>
              <w:right w:val="single" w:color="auto" w:sz="4" w:space="0"/>
            </w:tcBorders>
          </w:tcPr>
          <w:p>
            <w:pPr>
              <w:overflowPunct w:val="0"/>
              <w:ind w:left="-63" w:leftChars="-30" w:right="-63" w:rightChars="-30"/>
              <w:jc w:val="center"/>
              <w:outlineLvl w:val="2"/>
              <w:rPr>
                <w:rFonts w:ascii="Times New Roman" w:hAnsi="Times New Roman" w:eastAsia="宋体" w:cs="Times New Roman"/>
                <w:kern w:val="0"/>
                <w:szCs w:val="21"/>
              </w:rPr>
            </w:pPr>
          </w:p>
        </w:tc>
        <w:tc>
          <w:tcPr>
            <w:tcW w:w="1592" w:type="dxa"/>
            <w:tcBorders>
              <w:top w:val="single" w:color="auto" w:sz="4" w:space="0"/>
              <w:left w:val="single" w:color="auto" w:sz="4" w:space="0"/>
              <w:bottom w:val="single" w:color="auto" w:sz="4" w:space="0"/>
              <w:right w:val="single" w:color="auto" w:sz="4" w:space="0"/>
            </w:tcBorders>
          </w:tcPr>
          <w:p>
            <w:pPr>
              <w:overflowPunct w:val="0"/>
              <w:ind w:left="-63" w:leftChars="-30" w:right="-63" w:rightChars="-30"/>
              <w:jc w:val="center"/>
              <w:outlineLvl w:val="2"/>
              <w:rPr>
                <w:rFonts w:ascii="Times New Roman" w:hAnsi="Times New Roman" w:eastAsia="宋体" w:cs="Times New Roman"/>
                <w:kern w:val="0"/>
                <w:szCs w:val="21"/>
              </w:rPr>
            </w:pPr>
          </w:p>
        </w:tc>
        <w:tc>
          <w:tcPr>
            <w:tcW w:w="1179" w:type="dxa"/>
            <w:tcBorders>
              <w:top w:val="nil"/>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630" w:type="dxa"/>
            <w:tcBorders>
              <w:top w:val="nil"/>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202" w:type="dxa"/>
            <w:tcBorders>
              <w:top w:val="nil"/>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791" w:type="dxa"/>
            <w:tcBorders>
              <w:top w:val="nil"/>
              <w:left w:val="nil"/>
              <w:bottom w:val="single" w:color="auto" w:sz="4" w:space="0"/>
              <w:right w:val="single" w:color="auto" w:sz="4" w:space="0"/>
            </w:tcBorders>
            <w:vAlign w:val="center"/>
          </w:tcPr>
          <w:p>
            <w:pPr>
              <w:overflowPunct w:val="0"/>
              <w:ind w:left="-63" w:leftChars="-30" w:right="-63" w:rightChars="-30"/>
              <w:jc w:val="center"/>
              <w:outlineLvl w:val="2"/>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567" w:hRule="atLeast"/>
          <w:jc w:val="center"/>
        </w:trPr>
        <w:tc>
          <w:tcPr>
            <w:tcW w:w="643" w:type="dxa"/>
            <w:tcBorders>
              <w:top w:val="nil"/>
              <w:left w:val="single" w:color="auto" w:sz="4" w:space="0"/>
              <w:bottom w:val="single" w:color="auto" w:sz="4" w:space="0"/>
              <w:right w:val="single" w:color="auto" w:sz="4" w:space="0"/>
            </w:tcBorders>
            <w:vAlign w:val="center"/>
          </w:tcPr>
          <w:p>
            <w:pPr>
              <w:overflowPunct w:val="0"/>
              <w:ind w:left="-63" w:leftChars="-30" w:right="-63" w:rightChars="-30"/>
              <w:jc w:val="center"/>
              <w:rPr>
                <w:rFonts w:ascii="Times New Roman" w:hAnsi="Times New Roman" w:eastAsia="宋体" w:cs="Times New Roman"/>
                <w:kern w:val="0"/>
                <w:szCs w:val="21"/>
              </w:rPr>
            </w:pPr>
          </w:p>
        </w:tc>
        <w:tc>
          <w:tcPr>
            <w:tcW w:w="1576" w:type="dxa"/>
            <w:tcBorders>
              <w:top w:val="nil"/>
              <w:left w:val="nil"/>
              <w:bottom w:val="single" w:color="auto" w:sz="4" w:space="0"/>
              <w:right w:val="single" w:color="auto" w:sz="4" w:space="0"/>
            </w:tcBorders>
            <w:vAlign w:val="center"/>
          </w:tcPr>
          <w:p>
            <w:pPr>
              <w:overflowPunct w:val="0"/>
              <w:snapToGrid w:val="0"/>
              <w:ind w:left="-63" w:leftChars="-30" w:right="-63" w:rightChars="-30"/>
              <w:jc w:val="center"/>
              <w:outlineLvl w:val="0"/>
              <w:rPr>
                <w:rFonts w:ascii="Times New Roman" w:hAnsi="Times New Roman" w:eastAsia="宋体" w:cs="Times New Roman"/>
                <w:szCs w:val="21"/>
              </w:rPr>
            </w:pPr>
          </w:p>
        </w:tc>
        <w:tc>
          <w:tcPr>
            <w:tcW w:w="1195"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42"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93"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48"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715" w:type="dxa"/>
            <w:tcBorders>
              <w:top w:val="single" w:color="auto" w:sz="4" w:space="0"/>
              <w:left w:val="nil"/>
              <w:bottom w:val="single" w:color="auto" w:sz="4" w:space="0"/>
              <w:right w:val="single" w:color="auto" w:sz="4" w:space="0"/>
            </w:tcBorders>
          </w:tcPr>
          <w:p>
            <w:pPr>
              <w:overflowPunct w:val="0"/>
              <w:ind w:left="-63" w:leftChars="-30" w:right="-63" w:rightChars="-30"/>
              <w:jc w:val="center"/>
              <w:outlineLvl w:val="0"/>
              <w:rPr>
                <w:rFonts w:ascii="Times New Roman" w:hAnsi="Times New Roman" w:eastAsia="宋体" w:cs="Times New Roman"/>
                <w:kern w:val="0"/>
                <w:szCs w:val="21"/>
              </w:rPr>
            </w:pPr>
          </w:p>
        </w:tc>
        <w:tc>
          <w:tcPr>
            <w:tcW w:w="1592" w:type="dxa"/>
            <w:tcBorders>
              <w:top w:val="single" w:color="auto" w:sz="4" w:space="0"/>
              <w:left w:val="single" w:color="auto" w:sz="4" w:space="0"/>
              <w:bottom w:val="single" w:color="auto" w:sz="4" w:space="0"/>
              <w:right w:val="single" w:color="auto" w:sz="4" w:space="0"/>
            </w:tcBorders>
          </w:tcPr>
          <w:p>
            <w:pPr>
              <w:overflowPunct w:val="0"/>
              <w:ind w:left="-63" w:leftChars="-30" w:right="-63" w:rightChars="-30"/>
              <w:jc w:val="center"/>
              <w:outlineLvl w:val="0"/>
              <w:rPr>
                <w:rFonts w:ascii="Times New Roman" w:hAnsi="Times New Roman" w:eastAsia="宋体" w:cs="Times New Roman"/>
                <w:kern w:val="0"/>
                <w:szCs w:val="21"/>
              </w:rPr>
            </w:pPr>
          </w:p>
        </w:tc>
        <w:tc>
          <w:tcPr>
            <w:tcW w:w="1179"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630"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202"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791"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567" w:hRule="atLeast"/>
          <w:jc w:val="center"/>
        </w:trPr>
        <w:tc>
          <w:tcPr>
            <w:tcW w:w="643" w:type="dxa"/>
            <w:tcBorders>
              <w:top w:val="nil"/>
              <w:left w:val="single" w:color="auto" w:sz="4" w:space="0"/>
              <w:bottom w:val="single" w:color="auto" w:sz="4" w:space="0"/>
              <w:right w:val="single" w:color="auto" w:sz="4" w:space="0"/>
            </w:tcBorders>
            <w:vAlign w:val="center"/>
          </w:tcPr>
          <w:p>
            <w:pPr>
              <w:overflowPunct w:val="0"/>
              <w:ind w:left="-63" w:leftChars="-30" w:right="-63" w:rightChars="-30"/>
              <w:jc w:val="center"/>
              <w:rPr>
                <w:rFonts w:ascii="Times New Roman" w:hAnsi="Times New Roman" w:eastAsia="宋体" w:cs="Times New Roman"/>
                <w:kern w:val="0"/>
                <w:szCs w:val="21"/>
              </w:rPr>
            </w:pPr>
          </w:p>
        </w:tc>
        <w:tc>
          <w:tcPr>
            <w:tcW w:w="1576" w:type="dxa"/>
            <w:tcBorders>
              <w:top w:val="nil"/>
              <w:left w:val="nil"/>
              <w:bottom w:val="single" w:color="auto" w:sz="4" w:space="0"/>
              <w:right w:val="single" w:color="auto" w:sz="4" w:space="0"/>
            </w:tcBorders>
            <w:vAlign w:val="center"/>
          </w:tcPr>
          <w:p>
            <w:pPr>
              <w:overflowPunct w:val="0"/>
              <w:snapToGrid w:val="0"/>
              <w:ind w:left="-63" w:leftChars="-30" w:right="-63" w:rightChars="-30"/>
              <w:jc w:val="center"/>
              <w:outlineLvl w:val="0"/>
              <w:rPr>
                <w:rFonts w:ascii="Times New Roman" w:hAnsi="Times New Roman" w:eastAsia="宋体" w:cs="Times New Roman"/>
                <w:b/>
                <w:bCs/>
                <w:kern w:val="0"/>
                <w:szCs w:val="21"/>
              </w:rPr>
            </w:pPr>
          </w:p>
        </w:tc>
        <w:tc>
          <w:tcPr>
            <w:tcW w:w="1195"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42"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93"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48"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715" w:type="dxa"/>
            <w:tcBorders>
              <w:top w:val="single" w:color="auto" w:sz="4" w:space="0"/>
              <w:left w:val="nil"/>
              <w:bottom w:val="single" w:color="auto" w:sz="4" w:space="0"/>
              <w:right w:val="single" w:color="auto" w:sz="4" w:space="0"/>
            </w:tcBorders>
          </w:tcPr>
          <w:p>
            <w:pPr>
              <w:overflowPunct w:val="0"/>
              <w:ind w:left="-63" w:leftChars="-30" w:right="-63" w:rightChars="-30"/>
              <w:jc w:val="center"/>
              <w:outlineLvl w:val="0"/>
              <w:rPr>
                <w:rFonts w:ascii="Times New Roman" w:hAnsi="Times New Roman" w:eastAsia="宋体" w:cs="Times New Roman"/>
                <w:kern w:val="0"/>
                <w:szCs w:val="21"/>
              </w:rPr>
            </w:pPr>
          </w:p>
        </w:tc>
        <w:tc>
          <w:tcPr>
            <w:tcW w:w="1592" w:type="dxa"/>
            <w:tcBorders>
              <w:top w:val="single" w:color="auto" w:sz="4" w:space="0"/>
              <w:left w:val="single" w:color="auto" w:sz="4" w:space="0"/>
              <w:bottom w:val="single" w:color="auto" w:sz="4" w:space="0"/>
              <w:right w:val="single" w:color="auto" w:sz="4" w:space="0"/>
            </w:tcBorders>
          </w:tcPr>
          <w:p>
            <w:pPr>
              <w:overflowPunct w:val="0"/>
              <w:ind w:left="-63" w:leftChars="-30" w:right="-63" w:rightChars="-30"/>
              <w:jc w:val="center"/>
              <w:outlineLvl w:val="0"/>
              <w:rPr>
                <w:rFonts w:ascii="Times New Roman" w:hAnsi="Times New Roman" w:eastAsia="宋体" w:cs="Times New Roman"/>
                <w:kern w:val="0"/>
                <w:szCs w:val="21"/>
              </w:rPr>
            </w:pPr>
          </w:p>
        </w:tc>
        <w:tc>
          <w:tcPr>
            <w:tcW w:w="1179"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630"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202"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791" w:type="dxa"/>
            <w:tcBorders>
              <w:top w:val="nil"/>
              <w:left w:val="nil"/>
              <w:bottom w:val="single" w:color="auto" w:sz="4" w:space="0"/>
              <w:right w:val="single" w:color="auto" w:sz="4" w:space="0"/>
            </w:tcBorders>
            <w:vAlign w:val="center"/>
          </w:tcPr>
          <w:p>
            <w:pPr>
              <w:overflowPunct w:val="0"/>
              <w:ind w:left="-63" w:leftChars="-30" w:right="-63" w:rightChars="-30"/>
              <w:jc w:val="center"/>
              <w:outlineLvl w:val="0"/>
              <w:rPr>
                <w:rFonts w:ascii="Times New Roman" w:hAnsi="Times New Roman" w:eastAsia="宋体" w:cs="Times New Roman"/>
                <w:kern w:val="0"/>
                <w:szCs w:val="21"/>
              </w:rPr>
            </w:pPr>
          </w:p>
        </w:tc>
      </w:tr>
    </w:tbl>
    <w:p>
      <w:pPr>
        <w:overflowPunct w:val="0"/>
        <w:rPr>
          <w:rFonts w:ascii="Times New Roman" w:hAnsi="Times New Roman" w:eastAsia="宋体" w:cs="Times New Roman"/>
          <w:szCs w:val="21"/>
        </w:rPr>
        <w:sectPr>
          <w:pgSz w:w="16838" w:h="11906" w:orient="landscape"/>
          <w:pgMar w:top="1587" w:right="1587" w:bottom="1587" w:left="1587" w:header="851" w:footer="1304" w:gutter="0"/>
          <w:pgBorders>
            <w:top w:val="none" w:sz="0" w:space="0"/>
            <w:left w:val="none" w:sz="0" w:space="0"/>
            <w:bottom w:val="none" w:sz="0" w:space="0"/>
            <w:right w:val="none" w:sz="0" w:space="0"/>
          </w:pgBorders>
          <w:cols w:space="0" w:num="1"/>
          <w:docGrid w:type="lines" w:linePitch="323" w:charSpace="0"/>
        </w:sectPr>
      </w:pPr>
    </w:p>
    <w:p>
      <w:pPr>
        <w:tabs>
          <w:tab w:val="left" w:pos="3969"/>
        </w:tabs>
        <w:overflowPunct w:val="0"/>
        <w:snapToGrid w:val="0"/>
        <w:rPr>
          <w:rFonts w:ascii="Times New Roman" w:hAnsi="Times New Roman" w:eastAsia="宋体" w:cs="Times New Roman"/>
          <w:szCs w:val="21"/>
        </w:rPr>
      </w:pPr>
      <w:r>
        <w:rPr>
          <w:rFonts w:ascii="Times New Roman" w:hAnsi="Times New Roman" w:eastAsia="宋体" w:cs="Times New Roman"/>
          <w:szCs w:val="21"/>
        </w:rPr>
        <w:t>附样5.7.3</w:t>
      </w:r>
      <w:r>
        <w:rPr>
          <w:rFonts w:hint="eastAsia" w:ascii="Times New Roman" w:hAnsi="Times New Roman" w:eastAsia="宋体" w:cs="Times New Roman"/>
          <w:szCs w:val="21"/>
        </w:rPr>
        <w:t>：</w:t>
      </w:r>
      <w:r>
        <w:rPr>
          <w:rFonts w:ascii="Times New Roman" w:hAnsi="Times New Roman" w:eastAsia="宋体" w:cs="Times New Roman"/>
          <w:szCs w:val="21"/>
        </w:rPr>
        <w:t>工程计量与支付表</w:t>
      </w:r>
    </w:p>
    <w:p>
      <w:pPr>
        <w:keepNext w:val="0"/>
        <w:keepLines w:val="0"/>
        <w:pageBreakBefore w:val="0"/>
        <w:widowControl w:val="0"/>
        <w:kinsoku/>
        <w:wordWrap/>
        <w:overflowPunct w:val="0"/>
        <w:topLinePunct w:val="0"/>
        <w:autoSpaceDE/>
        <w:autoSpaceDN/>
        <w:bidi w:val="0"/>
        <w:adjustRightInd/>
        <w:snapToGrid/>
        <w:spacing w:before="161" w:beforeLines="50" w:after="161" w:afterLines="50"/>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工程计量与支付表</w:t>
      </w:r>
    </w:p>
    <w:p>
      <w:pPr>
        <w:pStyle w:val="33"/>
        <w:widowControl w:val="0"/>
        <w:overflowPunct w:val="0"/>
        <w:spacing w:after="0" w:line="240" w:lineRule="auto"/>
        <w:rPr>
          <w:rFonts w:ascii="Times New Roman" w:hAnsi="Times New Roman" w:eastAsia="宋体" w:cs="Times New Roman"/>
          <w:lang w:eastAsia="zh-CN"/>
        </w:rPr>
      </w:pPr>
      <w:r>
        <w:rPr>
          <w:rFonts w:ascii="Times New Roman" w:hAnsi="Times New Roman" w:eastAsia="宋体" w:cs="Times New Roman"/>
          <w:lang w:eastAsia="zh-CN"/>
        </w:rPr>
        <w:t>工程名称：                                                         第   页  共   页</w:t>
      </w:r>
    </w:p>
    <w:tbl>
      <w:tblPr>
        <w:tblStyle w:val="12"/>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2"/>
        <w:gridCol w:w="1238"/>
        <w:gridCol w:w="1820"/>
        <w:gridCol w:w="1083"/>
        <w:gridCol w:w="1043"/>
        <w:gridCol w:w="1041"/>
        <w:gridCol w:w="1041"/>
        <w:gridCol w:w="8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9" w:type="pct"/>
            <w:vAlign w:val="center"/>
          </w:tcPr>
          <w:p>
            <w:pPr>
              <w:overflowPunct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704" w:type="pct"/>
            <w:vAlign w:val="center"/>
          </w:tcPr>
          <w:p>
            <w:pPr>
              <w:overflowPunct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项目编码</w:t>
            </w:r>
          </w:p>
        </w:tc>
        <w:tc>
          <w:tcPr>
            <w:tcW w:w="1035" w:type="pct"/>
            <w:vAlign w:val="center"/>
          </w:tcPr>
          <w:p>
            <w:pPr>
              <w:overflowPunct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项目名称</w:t>
            </w:r>
          </w:p>
        </w:tc>
        <w:tc>
          <w:tcPr>
            <w:tcW w:w="616" w:type="pct"/>
            <w:vAlign w:val="center"/>
          </w:tcPr>
          <w:p>
            <w:pPr>
              <w:overflowPunct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计量单位</w:t>
            </w:r>
          </w:p>
        </w:tc>
        <w:tc>
          <w:tcPr>
            <w:tcW w:w="593" w:type="pct"/>
            <w:vAlign w:val="center"/>
          </w:tcPr>
          <w:p>
            <w:pPr>
              <w:overflowPunct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承包人</w:t>
            </w:r>
          </w:p>
          <w:p>
            <w:pPr>
              <w:overflowPunct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申报数量</w:t>
            </w:r>
          </w:p>
        </w:tc>
        <w:tc>
          <w:tcPr>
            <w:tcW w:w="592" w:type="pct"/>
            <w:vAlign w:val="center"/>
          </w:tcPr>
          <w:p>
            <w:pPr>
              <w:overflowPunct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发包人</w:t>
            </w:r>
          </w:p>
          <w:p>
            <w:pPr>
              <w:overflowPunct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核实数量</w:t>
            </w:r>
          </w:p>
        </w:tc>
        <w:tc>
          <w:tcPr>
            <w:tcW w:w="592" w:type="pct"/>
            <w:vAlign w:val="center"/>
          </w:tcPr>
          <w:p>
            <w:pPr>
              <w:overflowPunct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发承包人确认数量</w:t>
            </w:r>
          </w:p>
        </w:tc>
        <w:tc>
          <w:tcPr>
            <w:tcW w:w="466" w:type="pct"/>
            <w:vAlign w:val="center"/>
          </w:tcPr>
          <w:p>
            <w:pPr>
              <w:overflowPunct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9" w:type="pct"/>
          </w:tcPr>
          <w:p>
            <w:pPr>
              <w:overflowPunct w:val="0"/>
              <w:jc w:val="center"/>
              <w:outlineLvl w:val="0"/>
              <w:rPr>
                <w:rFonts w:ascii="Times New Roman" w:hAnsi="Times New Roman" w:eastAsia="宋体" w:cs="Times New Roman"/>
                <w:szCs w:val="21"/>
              </w:rPr>
            </w:pPr>
          </w:p>
        </w:tc>
        <w:tc>
          <w:tcPr>
            <w:tcW w:w="704" w:type="pct"/>
          </w:tcPr>
          <w:p>
            <w:pPr>
              <w:overflowPunct w:val="0"/>
              <w:jc w:val="center"/>
              <w:outlineLvl w:val="0"/>
              <w:rPr>
                <w:rFonts w:ascii="Times New Roman" w:hAnsi="Times New Roman" w:eastAsia="宋体" w:cs="Times New Roman"/>
                <w:szCs w:val="21"/>
              </w:rPr>
            </w:pPr>
          </w:p>
        </w:tc>
        <w:tc>
          <w:tcPr>
            <w:tcW w:w="1035" w:type="pct"/>
          </w:tcPr>
          <w:p>
            <w:pPr>
              <w:overflowPunct w:val="0"/>
              <w:jc w:val="center"/>
              <w:outlineLvl w:val="0"/>
              <w:rPr>
                <w:rFonts w:ascii="Times New Roman" w:hAnsi="Times New Roman" w:eastAsia="宋体" w:cs="Times New Roman"/>
                <w:szCs w:val="21"/>
              </w:rPr>
            </w:pPr>
          </w:p>
        </w:tc>
        <w:tc>
          <w:tcPr>
            <w:tcW w:w="616" w:type="pct"/>
          </w:tcPr>
          <w:p>
            <w:pPr>
              <w:overflowPunct w:val="0"/>
              <w:jc w:val="center"/>
              <w:outlineLvl w:val="0"/>
              <w:rPr>
                <w:rFonts w:ascii="Times New Roman" w:hAnsi="Times New Roman" w:eastAsia="宋体" w:cs="Times New Roman"/>
                <w:szCs w:val="21"/>
              </w:rPr>
            </w:pPr>
          </w:p>
        </w:tc>
        <w:tc>
          <w:tcPr>
            <w:tcW w:w="593" w:type="pct"/>
          </w:tcPr>
          <w:p>
            <w:pPr>
              <w:overflowPunct w:val="0"/>
              <w:jc w:val="center"/>
              <w:outlineLvl w:val="0"/>
              <w:rPr>
                <w:rFonts w:ascii="Times New Roman" w:hAnsi="Times New Roman" w:eastAsia="宋体" w:cs="Times New Roman"/>
                <w:szCs w:val="21"/>
              </w:rPr>
            </w:pPr>
          </w:p>
        </w:tc>
        <w:tc>
          <w:tcPr>
            <w:tcW w:w="592" w:type="pct"/>
          </w:tcPr>
          <w:p>
            <w:pPr>
              <w:overflowPunct w:val="0"/>
              <w:jc w:val="center"/>
              <w:outlineLvl w:val="0"/>
              <w:rPr>
                <w:rFonts w:ascii="Times New Roman" w:hAnsi="Times New Roman" w:eastAsia="宋体" w:cs="Times New Roman"/>
                <w:szCs w:val="21"/>
              </w:rPr>
            </w:pPr>
          </w:p>
        </w:tc>
        <w:tc>
          <w:tcPr>
            <w:tcW w:w="592" w:type="pct"/>
          </w:tcPr>
          <w:p>
            <w:pPr>
              <w:overflowPunct w:val="0"/>
              <w:jc w:val="center"/>
              <w:outlineLvl w:val="0"/>
              <w:rPr>
                <w:rFonts w:ascii="Times New Roman" w:hAnsi="Times New Roman" w:eastAsia="宋体" w:cs="Times New Roman"/>
                <w:szCs w:val="21"/>
              </w:rPr>
            </w:pPr>
          </w:p>
        </w:tc>
        <w:tc>
          <w:tcPr>
            <w:tcW w:w="466" w:type="pct"/>
          </w:tcPr>
          <w:p>
            <w:pPr>
              <w:overflowPunct w:val="0"/>
              <w:jc w:val="center"/>
              <w:outlineLvl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9" w:type="pct"/>
          </w:tcPr>
          <w:p>
            <w:pPr>
              <w:overflowPunct w:val="0"/>
              <w:jc w:val="center"/>
              <w:outlineLvl w:val="0"/>
              <w:rPr>
                <w:rFonts w:ascii="Times New Roman" w:hAnsi="Times New Roman" w:eastAsia="宋体" w:cs="Times New Roman"/>
                <w:szCs w:val="21"/>
              </w:rPr>
            </w:pPr>
          </w:p>
        </w:tc>
        <w:tc>
          <w:tcPr>
            <w:tcW w:w="704" w:type="pct"/>
          </w:tcPr>
          <w:p>
            <w:pPr>
              <w:overflowPunct w:val="0"/>
              <w:jc w:val="center"/>
              <w:outlineLvl w:val="0"/>
              <w:rPr>
                <w:rFonts w:ascii="Times New Roman" w:hAnsi="Times New Roman" w:eastAsia="宋体" w:cs="Times New Roman"/>
                <w:szCs w:val="21"/>
              </w:rPr>
            </w:pPr>
          </w:p>
        </w:tc>
        <w:tc>
          <w:tcPr>
            <w:tcW w:w="1035" w:type="pct"/>
          </w:tcPr>
          <w:p>
            <w:pPr>
              <w:overflowPunct w:val="0"/>
              <w:jc w:val="center"/>
              <w:outlineLvl w:val="0"/>
              <w:rPr>
                <w:rFonts w:ascii="Times New Roman" w:hAnsi="Times New Roman" w:eastAsia="宋体" w:cs="Times New Roman"/>
                <w:szCs w:val="21"/>
              </w:rPr>
            </w:pPr>
          </w:p>
        </w:tc>
        <w:tc>
          <w:tcPr>
            <w:tcW w:w="616" w:type="pct"/>
          </w:tcPr>
          <w:p>
            <w:pPr>
              <w:overflowPunct w:val="0"/>
              <w:jc w:val="center"/>
              <w:outlineLvl w:val="0"/>
              <w:rPr>
                <w:rFonts w:ascii="Times New Roman" w:hAnsi="Times New Roman" w:eastAsia="宋体" w:cs="Times New Roman"/>
                <w:szCs w:val="21"/>
              </w:rPr>
            </w:pPr>
          </w:p>
        </w:tc>
        <w:tc>
          <w:tcPr>
            <w:tcW w:w="593" w:type="pct"/>
          </w:tcPr>
          <w:p>
            <w:pPr>
              <w:overflowPunct w:val="0"/>
              <w:jc w:val="center"/>
              <w:outlineLvl w:val="0"/>
              <w:rPr>
                <w:rFonts w:ascii="Times New Roman" w:hAnsi="Times New Roman" w:eastAsia="宋体" w:cs="Times New Roman"/>
                <w:szCs w:val="21"/>
              </w:rPr>
            </w:pPr>
          </w:p>
        </w:tc>
        <w:tc>
          <w:tcPr>
            <w:tcW w:w="592" w:type="pct"/>
          </w:tcPr>
          <w:p>
            <w:pPr>
              <w:overflowPunct w:val="0"/>
              <w:jc w:val="center"/>
              <w:outlineLvl w:val="0"/>
              <w:rPr>
                <w:rFonts w:ascii="Times New Roman" w:hAnsi="Times New Roman" w:eastAsia="宋体" w:cs="Times New Roman"/>
                <w:szCs w:val="21"/>
              </w:rPr>
            </w:pPr>
          </w:p>
        </w:tc>
        <w:tc>
          <w:tcPr>
            <w:tcW w:w="592" w:type="pct"/>
          </w:tcPr>
          <w:p>
            <w:pPr>
              <w:overflowPunct w:val="0"/>
              <w:jc w:val="center"/>
              <w:outlineLvl w:val="0"/>
              <w:rPr>
                <w:rFonts w:ascii="Times New Roman" w:hAnsi="Times New Roman" w:eastAsia="宋体" w:cs="Times New Roman"/>
                <w:szCs w:val="21"/>
              </w:rPr>
            </w:pPr>
          </w:p>
        </w:tc>
        <w:tc>
          <w:tcPr>
            <w:tcW w:w="466" w:type="pct"/>
          </w:tcPr>
          <w:p>
            <w:pPr>
              <w:overflowPunct w:val="0"/>
              <w:jc w:val="center"/>
              <w:outlineLvl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9" w:type="pct"/>
          </w:tcPr>
          <w:p>
            <w:pPr>
              <w:overflowPunct w:val="0"/>
              <w:jc w:val="center"/>
              <w:outlineLvl w:val="0"/>
              <w:rPr>
                <w:rFonts w:ascii="Times New Roman" w:hAnsi="Times New Roman" w:eastAsia="宋体" w:cs="Times New Roman"/>
                <w:szCs w:val="21"/>
              </w:rPr>
            </w:pPr>
          </w:p>
        </w:tc>
        <w:tc>
          <w:tcPr>
            <w:tcW w:w="704" w:type="pct"/>
          </w:tcPr>
          <w:p>
            <w:pPr>
              <w:overflowPunct w:val="0"/>
              <w:jc w:val="center"/>
              <w:outlineLvl w:val="0"/>
              <w:rPr>
                <w:rFonts w:ascii="Times New Roman" w:hAnsi="Times New Roman" w:eastAsia="宋体" w:cs="Times New Roman"/>
                <w:szCs w:val="21"/>
              </w:rPr>
            </w:pPr>
          </w:p>
        </w:tc>
        <w:tc>
          <w:tcPr>
            <w:tcW w:w="1035" w:type="pct"/>
          </w:tcPr>
          <w:p>
            <w:pPr>
              <w:overflowPunct w:val="0"/>
              <w:jc w:val="center"/>
              <w:outlineLvl w:val="0"/>
              <w:rPr>
                <w:rFonts w:ascii="Times New Roman" w:hAnsi="Times New Roman" w:eastAsia="宋体" w:cs="Times New Roman"/>
                <w:szCs w:val="21"/>
              </w:rPr>
            </w:pPr>
          </w:p>
        </w:tc>
        <w:tc>
          <w:tcPr>
            <w:tcW w:w="616" w:type="pct"/>
          </w:tcPr>
          <w:p>
            <w:pPr>
              <w:overflowPunct w:val="0"/>
              <w:jc w:val="center"/>
              <w:outlineLvl w:val="0"/>
              <w:rPr>
                <w:rFonts w:ascii="Times New Roman" w:hAnsi="Times New Roman" w:eastAsia="宋体" w:cs="Times New Roman"/>
                <w:szCs w:val="21"/>
              </w:rPr>
            </w:pPr>
          </w:p>
        </w:tc>
        <w:tc>
          <w:tcPr>
            <w:tcW w:w="593" w:type="pct"/>
          </w:tcPr>
          <w:p>
            <w:pPr>
              <w:overflowPunct w:val="0"/>
              <w:jc w:val="center"/>
              <w:outlineLvl w:val="0"/>
              <w:rPr>
                <w:rFonts w:ascii="Times New Roman" w:hAnsi="Times New Roman" w:eastAsia="宋体" w:cs="Times New Roman"/>
                <w:szCs w:val="21"/>
              </w:rPr>
            </w:pPr>
          </w:p>
        </w:tc>
        <w:tc>
          <w:tcPr>
            <w:tcW w:w="592" w:type="pct"/>
          </w:tcPr>
          <w:p>
            <w:pPr>
              <w:overflowPunct w:val="0"/>
              <w:jc w:val="center"/>
              <w:outlineLvl w:val="0"/>
              <w:rPr>
                <w:rFonts w:ascii="Times New Roman" w:hAnsi="Times New Roman" w:eastAsia="宋体" w:cs="Times New Roman"/>
                <w:szCs w:val="21"/>
              </w:rPr>
            </w:pPr>
          </w:p>
        </w:tc>
        <w:tc>
          <w:tcPr>
            <w:tcW w:w="592" w:type="pct"/>
          </w:tcPr>
          <w:p>
            <w:pPr>
              <w:overflowPunct w:val="0"/>
              <w:jc w:val="center"/>
              <w:outlineLvl w:val="0"/>
              <w:rPr>
                <w:rFonts w:ascii="Times New Roman" w:hAnsi="Times New Roman" w:eastAsia="宋体" w:cs="Times New Roman"/>
                <w:szCs w:val="21"/>
              </w:rPr>
            </w:pPr>
          </w:p>
        </w:tc>
        <w:tc>
          <w:tcPr>
            <w:tcW w:w="466" w:type="pct"/>
          </w:tcPr>
          <w:p>
            <w:pPr>
              <w:overflowPunct w:val="0"/>
              <w:jc w:val="center"/>
              <w:outlineLvl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9" w:type="pct"/>
          </w:tcPr>
          <w:p>
            <w:pPr>
              <w:overflowPunct w:val="0"/>
              <w:jc w:val="center"/>
              <w:outlineLvl w:val="0"/>
              <w:rPr>
                <w:rFonts w:ascii="Times New Roman" w:hAnsi="Times New Roman" w:eastAsia="宋体" w:cs="Times New Roman"/>
                <w:szCs w:val="21"/>
              </w:rPr>
            </w:pPr>
          </w:p>
        </w:tc>
        <w:tc>
          <w:tcPr>
            <w:tcW w:w="704" w:type="pct"/>
          </w:tcPr>
          <w:p>
            <w:pPr>
              <w:overflowPunct w:val="0"/>
              <w:jc w:val="center"/>
              <w:outlineLvl w:val="0"/>
              <w:rPr>
                <w:rFonts w:ascii="Times New Roman" w:hAnsi="Times New Roman" w:eastAsia="宋体" w:cs="Times New Roman"/>
                <w:szCs w:val="21"/>
              </w:rPr>
            </w:pPr>
          </w:p>
        </w:tc>
        <w:tc>
          <w:tcPr>
            <w:tcW w:w="1035" w:type="pct"/>
          </w:tcPr>
          <w:p>
            <w:pPr>
              <w:overflowPunct w:val="0"/>
              <w:jc w:val="center"/>
              <w:outlineLvl w:val="0"/>
              <w:rPr>
                <w:rFonts w:ascii="Times New Roman" w:hAnsi="Times New Roman" w:eastAsia="宋体" w:cs="Times New Roman"/>
                <w:szCs w:val="21"/>
              </w:rPr>
            </w:pPr>
          </w:p>
        </w:tc>
        <w:tc>
          <w:tcPr>
            <w:tcW w:w="616" w:type="pct"/>
          </w:tcPr>
          <w:p>
            <w:pPr>
              <w:overflowPunct w:val="0"/>
              <w:jc w:val="center"/>
              <w:outlineLvl w:val="0"/>
              <w:rPr>
                <w:rFonts w:ascii="Times New Roman" w:hAnsi="Times New Roman" w:eastAsia="宋体" w:cs="Times New Roman"/>
                <w:szCs w:val="21"/>
              </w:rPr>
            </w:pPr>
          </w:p>
        </w:tc>
        <w:tc>
          <w:tcPr>
            <w:tcW w:w="593" w:type="pct"/>
          </w:tcPr>
          <w:p>
            <w:pPr>
              <w:overflowPunct w:val="0"/>
              <w:jc w:val="center"/>
              <w:outlineLvl w:val="0"/>
              <w:rPr>
                <w:rFonts w:ascii="Times New Roman" w:hAnsi="Times New Roman" w:eastAsia="宋体" w:cs="Times New Roman"/>
                <w:szCs w:val="21"/>
              </w:rPr>
            </w:pPr>
          </w:p>
        </w:tc>
        <w:tc>
          <w:tcPr>
            <w:tcW w:w="592" w:type="pct"/>
          </w:tcPr>
          <w:p>
            <w:pPr>
              <w:overflowPunct w:val="0"/>
              <w:jc w:val="center"/>
              <w:outlineLvl w:val="0"/>
              <w:rPr>
                <w:rFonts w:ascii="Times New Roman" w:hAnsi="Times New Roman" w:eastAsia="宋体" w:cs="Times New Roman"/>
                <w:szCs w:val="21"/>
              </w:rPr>
            </w:pPr>
          </w:p>
        </w:tc>
        <w:tc>
          <w:tcPr>
            <w:tcW w:w="592" w:type="pct"/>
          </w:tcPr>
          <w:p>
            <w:pPr>
              <w:overflowPunct w:val="0"/>
              <w:jc w:val="center"/>
              <w:outlineLvl w:val="0"/>
              <w:rPr>
                <w:rFonts w:ascii="Times New Roman" w:hAnsi="Times New Roman" w:eastAsia="宋体" w:cs="Times New Roman"/>
                <w:szCs w:val="21"/>
              </w:rPr>
            </w:pPr>
          </w:p>
        </w:tc>
        <w:tc>
          <w:tcPr>
            <w:tcW w:w="466" w:type="pct"/>
          </w:tcPr>
          <w:p>
            <w:pPr>
              <w:overflowPunct w:val="0"/>
              <w:jc w:val="center"/>
              <w:outlineLvl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9" w:type="pct"/>
          </w:tcPr>
          <w:p>
            <w:pPr>
              <w:overflowPunct w:val="0"/>
              <w:jc w:val="center"/>
              <w:outlineLvl w:val="0"/>
              <w:rPr>
                <w:rFonts w:ascii="Times New Roman" w:hAnsi="Times New Roman" w:eastAsia="宋体" w:cs="Times New Roman"/>
                <w:szCs w:val="21"/>
              </w:rPr>
            </w:pPr>
          </w:p>
        </w:tc>
        <w:tc>
          <w:tcPr>
            <w:tcW w:w="704" w:type="pct"/>
          </w:tcPr>
          <w:p>
            <w:pPr>
              <w:overflowPunct w:val="0"/>
              <w:jc w:val="center"/>
              <w:outlineLvl w:val="0"/>
              <w:rPr>
                <w:rFonts w:ascii="Times New Roman" w:hAnsi="Times New Roman" w:eastAsia="宋体" w:cs="Times New Roman"/>
                <w:szCs w:val="21"/>
              </w:rPr>
            </w:pPr>
          </w:p>
        </w:tc>
        <w:tc>
          <w:tcPr>
            <w:tcW w:w="1035" w:type="pct"/>
          </w:tcPr>
          <w:p>
            <w:pPr>
              <w:overflowPunct w:val="0"/>
              <w:jc w:val="center"/>
              <w:outlineLvl w:val="0"/>
              <w:rPr>
                <w:rFonts w:ascii="Times New Roman" w:hAnsi="Times New Roman" w:eastAsia="宋体" w:cs="Times New Roman"/>
                <w:szCs w:val="21"/>
              </w:rPr>
            </w:pPr>
          </w:p>
        </w:tc>
        <w:tc>
          <w:tcPr>
            <w:tcW w:w="616" w:type="pct"/>
          </w:tcPr>
          <w:p>
            <w:pPr>
              <w:overflowPunct w:val="0"/>
              <w:jc w:val="center"/>
              <w:outlineLvl w:val="0"/>
              <w:rPr>
                <w:rFonts w:ascii="Times New Roman" w:hAnsi="Times New Roman" w:eastAsia="宋体" w:cs="Times New Roman"/>
                <w:szCs w:val="21"/>
              </w:rPr>
            </w:pPr>
          </w:p>
        </w:tc>
        <w:tc>
          <w:tcPr>
            <w:tcW w:w="593" w:type="pct"/>
          </w:tcPr>
          <w:p>
            <w:pPr>
              <w:overflowPunct w:val="0"/>
              <w:jc w:val="center"/>
              <w:outlineLvl w:val="0"/>
              <w:rPr>
                <w:rFonts w:ascii="Times New Roman" w:hAnsi="Times New Roman" w:eastAsia="宋体" w:cs="Times New Roman"/>
                <w:szCs w:val="21"/>
              </w:rPr>
            </w:pPr>
          </w:p>
        </w:tc>
        <w:tc>
          <w:tcPr>
            <w:tcW w:w="592" w:type="pct"/>
          </w:tcPr>
          <w:p>
            <w:pPr>
              <w:overflowPunct w:val="0"/>
              <w:jc w:val="center"/>
              <w:outlineLvl w:val="0"/>
              <w:rPr>
                <w:rFonts w:ascii="Times New Roman" w:hAnsi="Times New Roman" w:eastAsia="宋体" w:cs="Times New Roman"/>
                <w:szCs w:val="21"/>
              </w:rPr>
            </w:pPr>
          </w:p>
        </w:tc>
        <w:tc>
          <w:tcPr>
            <w:tcW w:w="592" w:type="pct"/>
          </w:tcPr>
          <w:p>
            <w:pPr>
              <w:overflowPunct w:val="0"/>
              <w:jc w:val="center"/>
              <w:outlineLvl w:val="0"/>
              <w:rPr>
                <w:rFonts w:ascii="Times New Roman" w:hAnsi="Times New Roman" w:eastAsia="宋体" w:cs="Times New Roman"/>
                <w:szCs w:val="21"/>
              </w:rPr>
            </w:pPr>
          </w:p>
        </w:tc>
        <w:tc>
          <w:tcPr>
            <w:tcW w:w="466" w:type="pct"/>
          </w:tcPr>
          <w:p>
            <w:pPr>
              <w:overflowPunct w:val="0"/>
              <w:jc w:val="center"/>
              <w:outlineLvl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9" w:type="pct"/>
          </w:tcPr>
          <w:p>
            <w:pPr>
              <w:overflowPunct w:val="0"/>
              <w:jc w:val="center"/>
              <w:outlineLvl w:val="0"/>
              <w:rPr>
                <w:rFonts w:ascii="Times New Roman" w:hAnsi="Times New Roman" w:eastAsia="宋体" w:cs="Times New Roman"/>
                <w:szCs w:val="21"/>
              </w:rPr>
            </w:pPr>
          </w:p>
        </w:tc>
        <w:tc>
          <w:tcPr>
            <w:tcW w:w="704" w:type="pct"/>
          </w:tcPr>
          <w:p>
            <w:pPr>
              <w:overflowPunct w:val="0"/>
              <w:jc w:val="center"/>
              <w:outlineLvl w:val="0"/>
              <w:rPr>
                <w:rFonts w:ascii="Times New Roman" w:hAnsi="Times New Roman" w:eastAsia="宋体" w:cs="Times New Roman"/>
                <w:szCs w:val="21"/>
              </w:rPr>
            </w:pPr>
          </w:p>
        </w:tc>
        <w:tc>
          <w:tcPr>
            <w:tcW w:w="1035" w:type="pct"/>
          </w:tcPr>
          <w:p>
            <w:pPr>
              <w:overflowPunct w:val="0"/>
              <w:jc w:val="center"/>
              <w:outlineLvl w:val="0"/>
              <w:rPr>
                <w:rFonts w:ascii="Times New Roman" w:hAnsi="Times New Roman" w:eastAsia="宋体" w:cs="Times New Roman"/>
                <w:szCs w:val="21"/>
              </w:rPr>
            </w:pPr>
          </w:p>
        </w:tc>
        <w:tc>
          <w:tcPr>
            <w:tcW w:w="616" w:type="pct"/>
          </w:tcPr>
          <w:p>
            <w:pPr>
              <w:overflowPunct w:val="0"/>
              <w:jc w:val="center"/>
              <w:outlineLvl w:val="0"/>
              <w:rPr>
                <w:rFonts w:ascii="Times New Roman" w:hAnsi="Times New Roman" w:eastAsia="宋体" w:cs="Times New Roman"/>
                <w:szCs w:val="21"/>
              </w:rPr>
            </w:pPr>
          </w:p>
        </w:tc>
        <w:tc>
          <w:tcPr>
            <w:tcW w:w="593" w:type="pct"/>
          </w:tcPr>
          <w:p>
            <w:pPr>
              <w:overflowPunct w:val="0"/>
              <w:jc w:val="center"/>
              <w:outlineLvl w:val="0"/>
              <w:rPr>
                <w:rFonts w:ascii="Times New Roman" w:hAnsi="Times New Roman" w:eastAsia="宋体" w:cs="Times New Roman"/>
                <w:szCs w:val="21"/>
              </w:rPr>
            </w:pPr>
          </w:p>
        </w:tc>
        <w:tc>
          <w:tcPr>
            <w:tcW w:w="592" w:type="pct"/>
          </w:tcPr>
          <w:p>
            <w:pPr>
              <w:overflowPunct w:val="0"/>
              <w:jc w:val="center"/>
              <w:outlineLvl w:val="0"/>
              <w:rPr>
                <w:rFonts w:ascii="Times New Roman" w:hAnsi="Times New Roman" w:eastAsia="宋体" w:cs="Times New Roman"/>
                <w:szCs w:val="21"/>
              </w:rPr>
            </w:pPr>
          </w:p>
        </w:tc>
        <w:tc>
          <w:tcPr>
            <w:tcW w:w="592" w:type="pct"/>
          </w:tcPr>
          <w:p>
            <w:pPr>
              <w:overflowPunct w:val="0"/>
              <w:jc w:val="center"/>
              <w:outlineLvl w:val="0"/>
              <w:rPr>
                <w:rFonts w:ascii="Times New Roman" w:hAnsi="Times New Roman" w:eastAsia="宋体" w:cs="Times New Roman"/>
                <w:szCs w:val="21"/>
              </w:rPr>
            </w:pPr>
          </w:p>
        </w:tc>
        <w:tc>
          <w:tcPr>
            <w:tcW w:w="466" w:type="pct"/>
          </w:tcPr>
          <w:p>
            <w:pPr>
              <w:overflowPunct w:val="0"/>
              <w:jc w:val="center"/>
              <w:outlineLvl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9" w:type="pct"/>
          </w:tcPr>
          <w:p>
            <w:pPr>
              <w:overflowPunct w:val="0"/>
              <w:jc w:val="center"/>
              <w:outlineLvl w:val="0"/>
              <w:rPr>
                <w:rFonts w:ascii="Times New Roman" w:hAnsi="Times New Roman" w:eastAsia="宋体" w:cs="Times New Roman"/>
                <w:szCs w:val="21"/>
              </w:rPr>
            </w:pPr>
          </w:p>
        </w:tc>
        <w:tc>
          <w:tcPr>
            <w:tcW w:w="704" w:type="pct"/>
          </w:tcPr>
          <w:p>
            <w:pPr>
              <w:overflowPunct w:val="0"/>
              <w:jc w:val="center"/>
              <w:outlineLvl w:val="0"/>
              <w:rPr>
                <w:rFonts w:ascii="Times New Roman" w:hAnsi="Times New Roman" w:eastAsia="宋体" w:cs="Times New Roman"/>
                <w:szCs w:val="21"/>
              </w:rPr>
            </w:pPr>
          </w:p>
        </w:tc>
        <w:tc>
          <w:tcPr>
            <w:tcW w:w="1035" w:type="pct"/>
          </w:tcPr>
          <w:p>
            <w:pPr>
              <w:overflowPunct w:val="0"/>
              <w:jc w:val="center"/>
              <w:outlineLvl w:val="0"/>
              <w:rPr>
                <w:rFonts w:ascii="Times New Roman" w:hAnsi="Times New Roman" w:eastAsia="宋体" w:cs="Times New Roman"/>
                <w:szCs w:val="21"/>
              </w:rPr>
            </w:pPr>
          </w:p>
        </w:tc>
        <w:tc>
          <w:tcPr>
            <w:tcW w:w="616" w:type="pct"/>
          </w:tcPr>
          <w:p>
            <w:pPr>
              <w:overflowPunct w:val="0"/>
              <w:jc w:val="center"/>
              <w:outlineLvl w:val="0"/>
              <w:rPr>
                <w:rFonts w:ascii="Times New Roman" w:hAnsi="Times New Roman" w:eastAsia="宋体" w:cs="Times New Roman"/>
                <w:szCs w:val="21"/>
              </w:rPr>
            </w:pPr>
          </w:p>
        </w:tc>
        <w:tc>
          <w:tcPr>
            <w:tcW w:w="593" w:type="pct"/>
          </w:tcPr>
          <w:p>
            <w:pPr>
              <w:overflowPunct w:val="0"/>
              <w:jc w:val="center"/>
              <w:outlineLvl w:val="0"/>
              <w:rPr>
                <w:rFonts w:ascii="Times New Roman" w:hAnsi="Times New Roman" w:eastAsia="宋体" w:cs="Times New Roman"/>
                <w:szCs w:val="21"/>
              </w:rPr>
            </w:pPr>
          </w:p>
        </w:tc>
        <w:tc>
          <w:tcPr>
            <w:tcW w:w="592" w:type="pct"/>
          </w:tcPr>
          <w:p>
            <w:pPr>
              <w:overflowPunct w:val="0"/>
              <w:jc w:val="center"/>
              <w:outlineLvl w:val="0"/>
              <w:rPr>
                <w:rFonts w:ascii="Times New Roman" w:hAnsi="Times New Roman" w:eastAsia="宋体" w:cs="Times New Roman"/>
                <w:szCs w:val="21"/>
              </w:rPr>
            </w:pPr>
          </w:p>
        </w:tc>
        <w:tc>
          <w:tcPr>
            <w:tcW w:w="592" w:type="pct"/>
          </w:tcPr>
          <w:p>
            <w:pPr>
              <w:overflowPunct w:val="0"/>
              <w:jc w:val="center"/>
              <w:outlineLvl w:val="0"/>
              <w:rPr>
                <w:rFonts w:ascii="Times New Roman" w:hAnsi="Times New Roman" w:eastAsia="宋体" w:cs="Times New Roman"/>
                <w:szCs w:val="21"/>
              </w:rPr>
            </w:pPr>
          </w:p>
        </w:tc>
        <w:tc>
          <w:tcPr>
            <w:tcW w:w="466" w:type="pct"/>
          </w:tcPr>
          <w:p>
            <w:pPr>
              <w:overflowPunct w:val="0"/>
              <w:jc w:val="center"/>
              <w:outlineLvl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9" w:type="pct"/>
          </w:tcPr>
          <w:p>
            <w:pPr>
              <w:overflowPunct w:val="0"/>
              <w:jc w:val="center"/>
              <w:outlineLvl w:val="0"/>
              <w:rPr>
                <w:rFonts w:ascii="Times New Roman" w:hAnsi="Times New Roman" w:eastAsia="宋体" w:cs="Times New Roman"/>
                <w:szCs w:val="21"/>
              </w:rPr>
            </w:pPr>
          </w:p>
        </w:tc>
        <w:tc>
          <w:tcPr>
            <w:tcW w:w="704" w:type="pct"/>
          </w:tcPr>
          <w:p>
            <w:pPr>
              <w:overflowPunct w:val="0"/>
              <w:jc w:val="center"/>
              <w:outlineLvl w:val="0"/>
              <w:rPr>
                <w:rFonts w:ascii="Times New Roman" w:hAnsi="Times New Roman" w:eastAsia="宋体" w:cs="Times New Roman"/>
                <w:szCs w:val="21"/>
              </w:rPr>
            </w:pPr>
          </w:p>
        </w:tc>
        <w:tc>
          <w:tcPr>
            <w:tcW w:w="1035" w:type="pct"/>
          </w:tcPr>
          <w:p>
            <w:pPr>
              <w:overflowPunct w:val="0"/>
              <w:jc w:val="center"/>
              <w:outlineLvl w:val="0"/>
              <w:rPr>
                <w:rFonts w:ascii="Times New Roman" w:hAnsi="Times New Roman" w:eastAsia="宋体" w:cs="Times New Roman"/>
                <w:szCs w:val="21"/>
              </w:rPr>
            </w:pPr>
          </w:p>
        </w:tc>
        <w:tc>
          <w:tcPr>
            <w:tcW w:w="616" w:type="pct"/>
          </w:tcPr>
          <w:p>
            <w:pPr>
              <w:overflowPunct w:val="0"/>
              <w:jc w:val="center"/>
              <w:outlineLvl w:val="0"/>
              <w:rPr>
                <w:rFonts w:ascii="Times New Roman" w:hAnsi="Times New Roman" w:eastAsia="宋体" w:cs="Times New Roman"/>
                <w:szCs w:val="21"/>
              </w:rPr>
            </w:pPr>
          </w:p>
        </w:tc>
        <w:tc>
          <w:tcPr>
            <w:tcW w:w="593" w:type="pct"/>
          </w:tcPr>
          <w:p>
            <w:pPr>
              <w:overflowPunct w:val="0"/>
              <w:jc w:val="center"/>
              <w:outlineLvl w:val="0"/>
              <w:rPr>
                <w:rFonts w:ascii="Times New Roman" w:hAnsi="Times New Roman" w:eastAsia="宋体" w:cs="Times New Roman"/>
                <w:szCs w:val="21"/>
              </w:rPr>
            </w:pPr>
          </w:p>
        </w:tc>
        <w:tc>
          <w:tcPr>
            <w:tcW w:w="592" w:type="pct"/>
          </w:tcPr>
          <w:p>
            <w:pPr>
              <w:overflowPunct w:val="0"/>
              <w:jc w:val="center"/>
              <w:outlineLvl w:val="0"/>
              <w:rPr>
                <w:rFonts w:ascii="Times New Roman" w:hAnsi="Times New Roman" w:eastAsia="宋体" w:cs="Times New Roman"/>
                <w:szCs w:val="21"/>
              </w:rPr>
            </w:pPr>
          </w:p>
        </w:tc>
        <w:tc>
          <w:tcPr>
            <w:tcW w:w="592" w:type="pct"/>
          </w:tcPr>
          <w:p>
            <w:pPr>
              <w:overflowPunct w:val="0"/>
              <w:jc w:val="center"/>
              <w:outlineLvl w:val="0"/>
              <w:rPr>
                <w:rFonts w:ascii="Times New Roman" w:hAnsi="Times New Roman" w:eastAsia="宋体" w:cs="Times New Roman"/>
                <w:szCs w:val="21"/>
              </w:rPr>
            </w:pPr>
          </w:p>
        </w:tc>
        <w:tc>
          <w:tcPr>
            <w:tcW w:w="466" w:type="pct"/>
          </w:tcPr>
          <w:p>
            <w:pPr>
              <w:overflowPunct w:val="0"/>
              <w:jc w:val="center"/>
              <w:outlineLvl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9" w:type="pct"/>
          </w:tcPr>
          <w:p>
            <w:pPr>
              <w:overflowPunct w:val="0"/>
              <w:jc w:val="center"/>
              <w:outlineLvl w:val="0"/>
              <w:rPr>
                <w:rFonts w:ascii="Times New Roman" w:hAnsi="Times New Roman" w:eastAsia="宋体" w:cs="Times New Roman"/>
                <w:szCs w:val="21"/>
              </w:rPr>
            </w:pPr>
          </w:p>
        </w:tc>
        <w:tc>
          <w:tcPr>
            <w:tcW w:w="704" w:type="pct"/>
          </w:tcPr>
          <w:p>
            <w:pPr>
              <w:overflowPunct w:val="0"/>
              <w:jc w:val="center"/>
              <w:outlineLvl w:val="0"/>
              <w:rPr>
                <w:rFonts w:ascii="Times New Roman" w:hAnsi="Times New Roman" w:eastAsia="宋体" w:cs="Times New Roman"/>
                <w:szCs w:val="21"/>
              </w:rPr>
            </w:pPr>
          </w:p>
        </w:tc>
        <w:tc>
          <w:tcPr>
            <w:tcW w:w="1035" w:type="pct"/>
          </w:tcPr>
          <w:p>
            <w:pPr>
              <w:overflowPunct w:val="0"/>
              <w:jc w:val="center"/>
              <w:outlineLvl w:val="0"/>
              <w:rPr>
                <w:rFonts w:ascii="Times New Roman" w:hAnsi="Times New Roman" w:eastAsia="宋体" w:cs="Times New Roman"/>
                <w:szCs w:val="21"/>
              </w:rPr>
            </w:pPr>
          </w:p>
        </w:tc>
        <w:tc>
          <w:tcPr>
            <w:tcW w:w="616" w:type="pct"/>
          </w:tcPr>
          <w:p>
            <w:pPr>
              <w:overflowPunct w:val="0"/>
              <w:jc w:val="center"/>
              <w:outlineLvl w:val="0"/>
              <w:rPr>
                <w:rFonts w:ascii="Times New Roman" w:hAnsi="Times New Roman" w:eastAsia="宋体" w:cs="Times New Roman"/>
                <w:szCs w:val="21"/>
              </w:rPr>
            </w:pPr>
          </w:p>
        </w:tc>
        <w:tc>
          <w:tcPr>
            <w:tcW w:w="593" w:type="pct"/>
          </w:tcPr>
          <w:p>
            <w:pPr>
              <w:overflowPunct w:val="0"/>
              <w:jc w:val="center"/>
              <w:outlineLvl w:val="0"/>
              <w:rPr>
                <w:rFonts w:ascii="Times New Roman" w:hAnsi="Times New Roman" w:eastAsia="宋体" w:cs="Times New Roman"/>
                <w:szCs w:val="21"/>
              </w:rPr>
            </w:pPr>
          </w:p>
        </w:tc>
        <w:tc>
          <w:tcPr>
            <w:tcW w:w="592" w:type="pct"/>
          </w:tcPr>
          <w:p>
            <w:pPr>
              <w:overflowPunct w:val="0"/>
              <w:jc w:val="center"/>
              <w:outlineLvl w:val="0"/>
              <w:rPr>
                <w:rFonts w:ascii="Times New Roman" w:hAnsi="Times New Roman" w:eastAsia="宋体" w:cs="Times New Roman"/>
                <w:szCs w:val="21"/>
              </w:rPr>
            </w:pPr>
          </w:p>
        </w:tc>
        <w:tc>
          <w:tcPr>
            <w:tcW w:w="592" w:type="pct"/>
          </w:tcPr>
          <w:p>
            <w:pPr>
              <w:overflowPunct w:val="0"/>
              <w:jc w:val="center"/>
              <w:outlineLvl w:val="0"/>
              <w:rPr>
                <w:rFonts w:ascii="Times New Roman" w:hAnsi="Times New Roman" w:eastAsia="宋体" w:cs="Times New Roman"/>
                <w:szCs w:val="21"/>
              </w:rPr>
            </w:pPr>
          </w:p>
        </w:tc>
        <w:tc>
          <w:tcPr>
            <w:tcW w:w="466" w:type="pct"/>
          </w:tcPr>
          <w:p>
            <w:pPr>
              <w:overflowPunct w:val="0"/>
              <w:jc w:val="center"/>
              <w:outlineLvl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9" w:type="pct"/>
          </w:tcPr>
          <w:p>
            <w:pPr>
              <w:overflowPunct w:val="0"/>
              <w:jc w:val="center"/>
              <w:outlineLvl w:val="0"/>
              <w:rPr>
                <w:rFonts w:ascii="Times New Roman" w:hAnsi="Times New Roman" w:eastAsia="宋体" w:cs="Times New Roman"/>
                <w:szCs w:val="21"/>
              </w:rPr>
            </w:pPr>
          </w:p>
        </w:tc>
        <w:tc>
          <w:tcPr>
            <w:tcW w:w="704" w:type="pct"/>
          </w:tcPr>
          <w:p>
            <w:pPr>
              <w:overflowPunct w:val="0"/>
              <w:jc w:val="center"/>
              <w:outlineLvl w:val="0"/>
              <w:rPr>
                <w:rFonts w:ascii="Times New Roman" w:hAnsi="Times New Roman" w:eastAsia="宋体" w:cs="Times New Roman"/>
                <w:szCs w:val="21"/>
              </w:rPr>
            </w:pPr>
          </w:p>
        </w:tc>
        <w:tc>
          <w:tcPr>
            <w:tcW w:w="1035" w:type="pct"/>
          </w:tcPr>
          <w:p>
            <w:pPr>
              <w:overflowPunct w:val="0"/>
              <w:jc w:val="center"/>
              <w:outlineLvl w:val="0"/>
              <w:rPr>
                <w:rFonts w:ascii="Times New Roman" w:hAnsi="Times New Roman" w:eastAsia="宋体" w:cs="Times New Roman"/>
                <w:szCs w:val="21"/>
              </w:rPr>
            </w:pPr>
          </w:p>
        </w:tc>
        <w:tc>
          <w:tcPr>
            <w:tcW w:w="616" w:type="pct"/>
          </w:tcPr>
          <w:p>
            <w:pPr>
              <w:overflowPunct w:val="0"/>
              <w:jc w:val="center"/>
              <w:outlineLvl w:val="0"/>
              <w:rPr>
                <w:rFonts w:ascii="Times New Roman" w:hAnsi="Times New Roman" w:eastAsia="宋体" w:cs="Times New Roman"/>
                <w:szCs w:val="21"/>
              </w:rPr>
            </w:pPr>
          </w:p>
        </w:tc>
        <w:tc>
          <w:tcPr>
            <w:tcW w:w="593" w:type="pct"/>
          </w:tcPr>
          <w:p>
            <w:pPr>
              <w:overflowPunct w:val="0"/>
              <w:jc w:val="center"/>
              <w:outlineLvl w:val="0"/>
              <w:rPr>
                <w:rFonts w:ascii="Times New Roman" w:hAnsi="Times New Roman" w:eastAsia="宋体" w:cs="Times New Roman"/>
                <w:szCs w:val="21"/>
              </w:rPr>
            </w:pPr>
          </w:p>
        </w:tc>
        <w:tc>
          <w:tcPr>
            <w:tcW w:w="592" w:type="pct"/>
          </w:tcPr>
          <w:p>
            <w:pPr>
              <w:overflowPunct w:val="0"/>
              <w:jc w:val="center"/>
              <w:outlineLvl w:val="0"/>
              <w:rPr>
                <w:rFonts w:ascii="Times New Roman" w:hAnsi="Times New Roman" w:eastAsia="宋体" w:cs="Times New Roman"/>
                <w:szCs w:val="21"/>
              </w:rPr>
            </w:pPr>
          </w:p>
        </w:tc>
        <w:tc>
          <w:tcPr>
            <w:tcW w:w="592" w:type="pct"/>
          </w:tcPr>
          <w:p>
            <w:pPr>
              <w:overflowPunct w:val="0"/>
              <w:jc w:val="center"/>
              <w:outlineLvl w:val="0"/>
              <w:rPr>
                <w:rFonts w:ascii="Times New Roman" w:hAnsi="Times New Roman" w:eastAsia="宋体" w:cs="Times New Roman"/>
                <w:szCs w:val="21"/>
              </w:rPr>
            </w:pPr>
          </w:p>
        </w:tc>
        <w:tc>
          <w:tcPr>
            <w:tcW w:w="466" w:type="pct"/>
          </w:tcPr>
          <w:p>
            <w:pPr>
              <w:overflowPunct w:val="0"/>
              <w:jc w:val="center"/>
              <w:outlineLvl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9" w:type="pct"/>
          </w:tcPr>
          <w:p>
            <w:pPr>
              <w:overflowPunct w:val="0"/>
              <w:jc w:val="center"/>
              <w:outlineLvl w:val="0"/>
              <w:rPr>
                <w:rFonts w:ascii="Times New Roman" w:hAnsi="Times New Roman" w:eastAsia="宋体" w:cs="Times New Roman"/>
                <w:szCs w:val="21"/>
              </w:rPr>
            </w:pPr>
          </w:p>
        </w:tc>
        <w:tc>
          <w:tcPr>
            <w:tcW w:w="704" w:type="pct"/>
          </w:tcPr>
          <w:p>
            <w:pPr>
              <w:overflowPunct w:val="0"/>
              <w:jc w:val="center"/>
              <w:outlineLvl w:val="0"/>
              <w:rPr>
                <w:rFonts w:ascii="Times New Roman" w:hAnsi="Times New Roman" w:eastAsia="宋体" w:cs="Times New Roman"/>
                <w:szCs w:val="21"/>
              </w:rPr>
            </w:pPr>
          </w:p>
        </w:tc>
        <w:tc>
          <w:tcPr>
            <w:tcW w:w="1035" w:type="pct"/>
          </w:tcPr>
          <w:p>
            <w:pPr>
              <w:overflowPunct w:val="0"/>
              <w:jc w:val="center"/>
              <w:outlineLvl w:val="0"/>
              <w:rPr>
                <w:rFonts w:ascii="Times New Roman" w:hAnsi="Times New Roman" w:eastAsia="宋体" w:cs="Times New Roman"/>
                <w:szCs w:val="21"/>
              </w:rPr>
            </w:pPr>
          </w:p>
        </w:tc>
        <w:tc>
          <w:tcPr>
            <w:tcW w:w="616" w:type="pct"/>
          </w:tcPr>
          <w:p>
            <w:pPr>
              <w:overflowPunct w:val="0"/>
              <w:jc w:val="center"/>
              <w:outlineLvl w:val="0"/>
              <w:rPr>
                <w:rFonts w:ascii="Times New Roman" w:hAnsi="Times New Roman" w:eastAsia="宋体" w:cs="Times New Roman"/>
                <w:szCs w:val="21"/>
              </w:rPr>
            </w:pPr>
          </w:p>
        </w:tc>
        <w:tc>
          <w:tcPr>
            <w:tcW w:w="593" w:type="pct"/>
          </w:tcPr>
          <w:p>
            <w:pPr>
              <w:overflowPunct w:val="0"/>
              <w:jc w:val="center"/>
              <w:outlineLvl w:val="0"/>
              <w:rPr>
                <w:rFonts w:ascii="Times New Roman" w:hAnsi="Times New Roman" w:eastAsia="宋体" w:cs="Times New Roman"/>
                <w:szCs w:val="21"/>
              </w:rPr>
            </w:pPr>
          </w:p>
        </w:tc>
        <w:tc>
          <w:tcPr>
            <w:tcW w:w="592" w:type="pct"/>
          </w:tcPr>
          <w:p>
            <w:pPr>
              <w:overflowPunct w:val="0"/>
              <w:jc w:val="center"/>
              <w:outlineLvl w:val="0"/>
              <w:rPr>
                <w:rFonts w:ascii="Times New Roman" w:hAnsi="Times New Roman" w:eastAsia="宋体" w:cs="Times New Roman"/>
                <w:szCs w:val="21"/>
              </w:rPr>
            </w:pPr>
          </w:p>
        </w:tc>
        <w:tc>
          <w:tcPr>
            <w:tcW w:w="592" w:type="pct"/>
          </w:tcPr>
          <w:p>
            <w:pPr>
              <w:overflowPunct w:val="0"/>
              <w:jc w:val="center"/>
              <w:outlineLvl w:val="0"/>
              <w:rPr>
                <w:rFonts w:ascii="Times New Roman" w:hAnsi="Times New Roman" w:eastAsia="宋体" w:cs="Times New Roman"/>
                <w:szCs w:val="21"/>
              </w:rPr>
            </w:pPr>
          </w:p>
        </w:tc>
        <w:tc>
          <w:tcPr>
            <w:tcW w:w="466" w:type="pct"/>
          </w:tcPr>
          <w:p>
            <w:pPr>
              <w:overflowPunct w:val="0"/>
              <w:jc w:val="center"/>
              <w:outlineLvl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9" w:type="pct"/>
          </w:tcPr>
          <w:p>
            <w:pPr>
              <w:overflowPunct w:val="0"/>
              <w:jc w:val="center"/>
              <w:outlineLvl w:val="0"/>
              <w:rPr>
                <w:rFonts w:ascii="Times New Roman" w:hAnsi="Times New Roman" w:eastAsia="宋体" w:cs="Times New Roman"/>
                <w:szCs w:val="21"/>
              </w:rPr>
            </w:pPr>
          </w:p>
        </w:tc>
        <w:tc>
          <w:tcPr>
            <w:tcW w:w="704" w:type="pct"/>
          </w:tcPr>
          <w:p>
            <w:pPr>
              <w:overflowPunct w:val="0"/>
              <w:jc w:val="center"/>
              <w:outlineLvl w:val="0"/>
              <w:rPr>
                <w:rFonts w:ascii="Times New Roman" w:hAnsi="Times New Roman" w:eastAsia="宋体" w:cs="Times New Roman"/>
                <w:szCs w:val="21"/>
              </w:rPr>
            </w:pPr>
          </w:p>
        </w:tc>
        <w:tc>
          <w:tcPr>
            <w:tcW w:w="1035" w:type="pct"/>
          </w:tcPr>
          <w:p>
            <w:pPr>
              <w:overflowPunct w:val="0"/>
              <w:jc w:val="center"/>
              <w:outlineLvl w:val="0"/>
              <w:rPr>
                <w:rFonts w:ascii="Times New Roman" w:hAnsi="Times New Roman" w:eastAsia="宋体" w:cs="Times New Roman"/>
                <w:szCs w:val="21"/>
              </w:rPr>
            </w:pPr>
          </w:p>
        </w:tc>
        <w:tc>
          <w:tcPr>
            <w:tcW w:w="616" w:type="pct"/>
          </w:tcPr>
          <w:p>
            <w:pPr>
              <w:overflowPunct w:val="0"/>
              <w:jc w:val="center"/>
              <w:outlineLvl w:val="0"/>
              <w:rPr>
                <w:rFonts w:ascii="Times New Roman" w:hAnsi="Times New Roman" w:eastAsia="宋体" w:cs="Times New Roman"/>
                <w:szCs w:val="21"/>
              </w:rPr>
            </w:pPr>
          </w:p>
        </w:tc>
        <w:tc>
          <w:tcPr>
            <w:tcW w:w="593" w:type="pct"/>
          </w:tcPr>
          <w:p>
            <w:pPr>
              <w:overflowPunct w:val="0"/>
              <w:jc w:val="center"/>
              <w:outlineLvl w:val="0"/>
              <w:rPr>
                <w:rFonts w:ascii="Times New Roman" w:hAnsi="Times New Roman" w:eastAsia="宋体" w:cs="Times New Roman"/>
                <w:szCs w:val="21"/>
              </w:rPr>
            </w:pPr>
          </w:p>
        </w:tc>
        <w:tc>
          <w:tcPr>
            <w:tcW w:w="592" w:type="pct"/>
          </w:tcPr>
          <w:p>
            <w:pPr>
              <w:overflowPunct w:val="0"/>
              <w:jc w:val="center"/>
              <w:outlineLvl w:val="0"/>
              <w:rPr>
                <w:rFonts w:ascii="Times New Roman" w:hAnsi="Times New Roman" w:eastAsia="宋体" w:cs="Times New Roman"/>
                <w:szCs w:val="21"/>
              </w:rPr>
            </w:pPr>
          </w:p>
        </w:tc>
        <w:tc>
          <w:tcPr>
            <w:tcW w:w="592" w:type="pct"/>
          </w:tcPr>
          <w:p>
            <w:pPr>
              <w:overflowPunct w:val="0"/>
              <w:jc w:val="center"/>
              <w:outlineLvl w:val="0"/>
              <w:rPr>
                <w:rFonts w:ascii="Times New Roman" w:hAnsi="Times New Roman" w:eastAsia="宋体" w:cs="Times New Roman"/>
                <w:szCs w:val="21"/>
              </w:rPr>
            </w:pPr>
          </w:p>
        </w:tc>
        <w:tc>
          <w:tcPr>
            <w:tcW w:w="466" w:type="pct"/>
          </w:tcPr>
          <w:p>
            <w:pPr>
              <w:overflowPunct w:val="0"/>
              <w:jc w:val="center"/>
              <w:outlineLvl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99" w:type="pct"/>
          </w:tcPr>
          <w:p>
            <w:pPr>
              <w:overflowPunct w:val="0"/>
              <w:jc w:val="center"/>
              <w:outlineLvl w:val="0"/>
              <w:rPr>
                <w:rFonts w:ascii="Times New Roman" w:hAnsi="Times New Roman" w:eastAsia="宋体" w:cs="Times New Roman"/>
                <w:szCs w:val="21"/>
              </w:rPr>
            </w:pPr>
          </w:p>
        </w:tc>
        <w:tc>
          <w:tcPr>
            <w:tcW w:w="704" w:type="pct"/>
          </w:tcPr>
          <w:p>
            <w:pPr>
              <w:overflowPunct w:val="0"/>
              <w:jc w:val="center"/>
              <w:outlineLvl w:val="0"/>
              <w:rPr>
                <w:rFonts w:ascii="Times New Roman" w:hAnsi="Times New Roman" w:eastAsia="宋体" w:cs="Times New Roman"/>
                <w:szCs w:val="21"/>
              </w:rPr>
            </w:pPr>
          </w:p>
        </w:tc>
        <w:tc>
          <w:tcPr>
            <w:tcW w:w="1035" w:type="pct"/>
          </w:tcPr>
          <w:p>
            <w:pPr>
              <w:overflowPunct w:val="0"/>
              <w:jc w:val="center"/>
              <w:outlineLvl w:val="0"/>
              <w:rPr>
                <w:rFonts w:ascii="Times New Roman" w:hAnsi="Times New Roman" w:eastAsia="宋体" w:cs="Times New Roman"/>
                <w:szCs w:val="21"/>
              </w:rPr>
            </w:pPr>
          </w:p>
        </w:tc>
        <w:tc>
          <w:tcPr>
            <w:tcW w:w="616" w:type="pct"/>
          </w:tcPr>
          <w:p>
            <w:pPr>
              <w:overflowPunct w:val="0"/>
              <w:jc w:val="center"/>
              <w:outlineLvl w:val="0"/>
              <w:rPr>
                <w:rFonts w:ascii="Times New Roman" w:hAnsi="Times New Roman" w:eastAsia="宋体" w:cs="Times New Roman"/>
                <w:szCs w:val="21"/>
              </w:rPr>
            </w:pPr>
          </w:p>
        </w:tc>
        <w:tc>
          <w:tcPr>
            <w:tcW w:w="593" w:type="pct"/>
          </w:tcPr>
          <w:p>
            <w:pPr>
              <w:overflowPunct w:val="0"/>
              <w:jc w:val="center"/>
              <w:outlineLvl w:val="0"/>
              <w:rPr>
                <w:rFonts w:ascii="Times New Roman" w:hAnsi="Times New Roman" w:eastAsia="宋体" w:cs="Times New Roman"/>
                <w:szCs w:val="21"/>
              </w:rPr>
            </w:pPr>
          </w:p>
        </w:tc>
        <w:tc>
          <w:tcPr>
            <w:tcW w:w="592" w:type="pct"/>
          </w:tcPr>
          <w:p>
            <w:pPr>
              <w:overflowPunct w:val="0"/>
              <w:jc w:val="center"/>
              <w:outlineLvl w:val="0"/>
              <w:rPr>
                <w:rFonts w:ascii="Times New Roman" w:hAnsi="Times New Roman" w:eastAsia="宋体" w:cs="Times New Roman"/>
                <w:szCs w:val="21"/>
              </w:rPr>
            </w:pPr>
          </w:p>
        </w:tc>
        <w:tc>
          <w:tcPr>
            <w:tcW w:w="592" w:type="pct"/>
          </w:tcPr>
          <w:p>
            <w:pPr>
              <w:overflowPunct w:val="0"/>
              <w:jc w:val="center"/>
              <w:outlineLvl w:val="0"/>
              <w:rPr>
                <w:rFonts w:ascii="Times New Roman" w:hAnsi="Times New Roman" w:eastAsia="宋体" w:cs="Times New Roman"/>
                <w:szCs w:val="21"/>
              </w:rPr>
            </w:pPr>
          </w:p>
        </w:tc>
        <w:tc>
          <w:tcPr>
            <w:tcW w:w="466" w:type="pct"/>
          </w:tcPr>
          <w:p>
            <w:pPr>
              <w:overflowPunct w:val="0"/>
              <w:jc w:val="center"/>
              <w:outlineLvl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2" w:hRule="atLeast"/>
          <w:jc w:val="center"/>
        </w:trPr>
        <w:tc>
          <w:tcPr>
            <w:tcW w:w="1103" w:type="pct"/>
            <w:gridSpan w:val="2"/>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承包人代表：</w:t>
            </w:r>
          </w:p>
          <w:p>
            <w:pPr>
              <w:overflowPunct w:val="0"/>
              <w:rPr>
                <w:rFonts w:ascii="Times New Roman" w:hAnsi="Times New Roman" w:eastAsia="宋体" w:cs="Times New Roman"/>
                <w:szCs w:val="21"/>
              </w:rPr>
            </w:pPr>
          </w:p>
          <w:p>
            <w:pPr>
              <w:overflowPunct w:val="0"/>
              <w:rPr>
                <w:rFonts w:ascii="Times New Roman" w:hAnsi="Times New Roman" w:eastAsia="宋体" w:cs="Times New Roman"/>
                <w:szCs w:val="21"/>
              </w:rPr>
            </w:pPr>
            <w:r>
              <w:rPr>
                <w:rFonts w:ascii="Times New Roman" w:hAnsi="Times New Roman" w:eastAsia="宋体" w:cs="Times New Roman"/>
                <w:szCs w:val="21"/>
              </w:rPr>
              <w:t>日期：</w:t>
            </w:r>
          </w:p>
        </w:tc>
        <w:tc>
          <w:tcPr>
            <w:tcW w:w="1035" w:type="pct"/>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监理工程师：</w:t>
            </w:r>
          </w:p>
          <w:p>
            <w:pPr>
              <w:overflowPunct w:val="0"/>
              <w:rPr>
                <w:rFonts w:ascii="Times New Roman" w:hAnsi="Times New Roman" w:eastAsia="宋体" w:cs="Times New Roman"/>
                <w:szCs w:val="21"/>
              </w:rPr>
            </w:pPr>
          </w:p>
          <w:p>
            <w:pPr>
              <w:overflowPunct w:val="0"/>
              <w:rPr>
                <w:rFonts w:ascii="Times New Roman" w:hAnsi="Times New Roman" w:eastAsia="宋体" w:cs="Times New Roman"/>
                <w:szCs w:val="21"/>
              </w:rPr>
            </w:pPr>
            <w:r>
              <w:rPr>
                <w:rFonts w:ascii="Times New Roman" w:hAnsi="Times New Roman" w:eastAsia="宋体" w:cs="Times New Roman"/>
                <w:szCs w:val="21"/>
              </w:rPr>
              <w:t>日期：</w:t>
            </w:r>
          </w:p>
        </w:tc>
        <w:tc>
          <w:tcPr>
            <w:tcW w:w="1209" w:type="pct"/>
            <w:gridSpan w:val="2"/>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造价工程师：</w:t>
            </w:r>
          </w:p>
          <w:p>
            <w:pPr>
              <w:overflowPunct w:val="0"/>
              <w:rPr>
                <w:rFonts w:ascii="Times New Roman" w:hAnsi="Times New Roman" w:eastAsia="宋体" w:cs="Times New Roman"/>
                <w:szCs w:val="21"/>
              </w:rPr>
            </w:pPr>
          </w:p>
          <w:p>
            <w:pPr>
              <w:overflowPunct w:val="0"/>
              <w:rPr>
                <w:rFonts w:ascii="Times New Roman" w:hAnsi="Times New Roman" w:eastAsia="宋体" w:cs="Times New Roman"/>
                <w:szCs w:val="21"/>
              </w:rPr>
            </w:pPr>
            <w:r>
              <w:rPr>
                <w:rFonts w:ascii="Times New Roman" w:hAnsi="Times New Roman" w:eastAsia="宋体" w:cs="Times New Roman"/>
                <w:szCs w:val="21"/>
              </w:rPr>
              <w:t>日期：</w:t>
            </w:r>
          </w:p>
        </w:tc>
        <w:tc>
          <w:tcPr>
            <w:tcW w:w="1650" w:type="pct"/>
            <w:gridSpan w:val="3"/>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发包人代表：</w:t>
            </w:r>
          </w:p>
          <w:p>
            <w:pPr>
              <w:overflowPunct w:val="0"/>
              <w:rPr>
                <w:rFonts w:ascii="Times New Roman" w:hAnsi="Times New Roman" w:eastAsia="宋体" w:cs="Times New Roman"/>
                <w:szCs w:val="21"/>
              </w:rPr>
            </w:pPr>
          </w:p>
          <w:p>
            <w:pPr>
              <w:overflowPunct w:val="0"/>
              <w:rPr>
                <w:rFonts w:ascii="Times New Roman" w:hAnsi="Times New Roman" w:eastAsia="宋体" w:cs="Times New Roman"/>
                <w:szCs w:val="21"/>
              </w:rPr>
            </w:pPr>
            <w:r>
              <w:rPr>
                <w:rFonts w:ascii="Times New Roman" w:hAnsi="Times New Roman" w:eastAsia="宋体" w:cs="Times New Roman"/>
                <w:szCs w:val="21"/>
              </w:rPr>
              <w:t>日期：</w:t>
            </w:r>
          </w:p>
        </w:tc>
      </w:tr>
    </w:tbl>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overflowPunct w:val="0"/>
        <w:snapToGrid w:val="0"/>
        <w:spacing w:before="161" w:beforeLines="50" w:after="161" w:afterLines="50"/>
        <w:jc w:val="left"/>
        <w:rPr>
          <w:rFonts w:ascii="Times New Roman" w:hAnsi="Times New Roman" w:eastAsia="宋体" w:cs="Times New Roman"/>
          <w:szCs w:val="21"/>
        </w:rPr>
      </w:pPr>
      <w:r>
        <w:rPr>
          <w:rFonts w:ascii="Times New Roman" w:hAnsi="Times New Roman" w:eastAsia="宋体" w:cs="Times New Roman"/>
          <w:szCs w:val="21"/>
        </w:rPr>
        <w:t>附样</w:t>
      </w:r>
      <w:r>
        <w:rPr>
          <w:rFonts w:ascii="Times New Roman" w:hAnsi="Times New Roman" w:eastAsia="宋体" w:cs="Times New Roman"/>
          <w:bCs/>
          <w:szCs w:val="21"/>
        </w:rPr>
        <w:t>5.7.4</w:t>
      </w:r>
      <w:r>
        <w:rPr>
          <w:rFonts w:hint="eastAsia" w:ascii="Times New Roman" w:hAnsi="Times New Roman" w:eastAsia="宋体" w:cs="Times New Roman"/>
          <w:bCs/>
          <w:szCs w:val="21"/>
        </w:rPr>
        <w:t>：</w:t>
      </w:r>
      <w:r>
        <w:rPr>
          <w:rFonts w:ascii="Times New Roman" w:hAnsi="Times New Roman" w:eastAsia="宋体" w:cs="Times New Roman"/>
          <w:szCs w:val="21"/>
        </w:rPr>
        <w:t>工程预付款支付申请（核准）表</w:t>
      </w:r>
    </w:p>
    <w:p>
      <w:pPr>
        <w:keepNext w:val="0"/>
        <w:keepLines w:val="0"/>
        <w:pageBreakBefore w:val="0"/>
        <w:widowControl w:val="0"/>
        <w:kinsoku/>
        <w:wordWrap/>
        <w:overflowPunct w:val="0"/>
        <w:topLinePunct w:val="0"/>
        <w:autoSpaceDE/>
        <w:autoSpaceDN/>
        <w:bidi w:val="0"/>
        <w:adjustRightInd/>
        <w:snapToGrid/>
        <w:spacing w:before="161" w:beforeLines="50" w:after="161" w:afterLines="50"/>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工程预付款支付申请（核准）表</w:t>
      </w:r>
    </w:p>
    <w:p>
      <w:pPr>
        <w:pStyle w:val="33"/>
        <w:widowControl w:val="0"/>
        <w:overflowPunct w:val="0"/>
        <w:spacing w:after="0" w:line="240" w:lineRule="auto"/>
        <w:rPr>
          <w:rFonts w:ascii="Times New Roman" w:hAnsi="Times New Roman" w:eastAsia="宋体" w:cs="Times New Roman"/>
          <w:lang w:eastAsia="zh-CN"/>
        </w:rPr>
      </w:pPr>
      <w:r>
        <w:rPr>
          <w:rFonts w:ascii="Times New Roman" w:hAnsi="Times New Roman" w:eastAsia="宋体" w:cs="Times New Roman"/>
          <w:lang w:eastAsia="zh-CN"/>
        </w:rPr>
        <w:t>工程名称：                                                 编号</w:t>
      </w:r>
      <w:r>
        <w:rPr>
          <w:rFonts w:hint="eastAsia" w:ascii="Times New Roman" w:hAnsi="Times New Roman" w:eastAsia="宋体" w:cs="Times New Roman"/>
          <w:lang w:eastAsia="zh-CN"/>
        </w:rPr>
        <w:t>：</w:t>
      </w:r>
    </w:p>
    <w:tbl>
      <w:tblPr>
        <w:tblStyle w:val="12"/>
        <w:tblW w:w="8787"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4379"/>
        <w:gridCol w:w="4408"/>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5721" w:hRule="atLeast"/>
          <w:jc w:val="center"/>
        </w:trPr>
        <w:tc>
          <w:tcPr>
            <w:tcW w:w="8787" w:type="dxa"/>
            <w:gridSpan w:val="2"/>
            <w:tcBorders>
              <w:bottom w:val="single" w:color="auto" w:sz="4" w:space="0"/>
            </w:tcBorders>
          </w:tcPr>
          <w:p>
            <w:pPr>
              <w:overflowPunct w:val="0"/>
              <w:ind w:left="313" w:leftChars="149"/>
              <w:rPr>
                <w:rFonts w:ascii="Times New Roman" w:hAnsi="Times New Roman" w:eastAsia="宋体" w:cs="Times New Roman"/>
                <w:szCs w:val="21"/>
                <w:u w:val="single"/>
              </w:rPr>
            </w:pPr>
            <w:r>
              <w:rPr>
                <w:rFonts w:ascii="Times New Roman" w:hAnsi="Times New Roman" w:eastAsia="宋体" w:cs="Times New Roman"/>
                <w:szCs w:val="21"/>
              </w:rPr>
              <w:t>致：（发包人全称）</w:t>
            </w:r>
          </w:p>
          <w:p>
            <w:pPr>
              <w:overflowPunct w:val="0"/>
              <w:ind w:left="-4" w:leftChars="-2"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我方根据施工合同的约定，现申请支付工程预付款为 </w:t>
            </w:r>
            <w:r>
              <w:rPr>
                <w:rFonts w:hint="eastAsia" w:ascii="宋体" w:hAnsi="宋体" w:eastAsia="宋体" w:cs="Times New Roman"/>
                <w:szCs w:val="21"/>
                <w:u w:val="single"/>
              </w:rPr>
              <w:t>×××</w:t>
            </w:r>
            <w:r>
              <w:rPr>
                <w:rFonts w:ascii="Times New Roman" w:hAnsi="Times New Roman" w:eastAsia="宋体" w:cs="Times New Roman"/>
                <w:szCs w:val="21"/>
              </w:rPr>
              <w:t>（大写）元，</w:t>
            </w:r>
            <w:r>
              <w:rPr>
                <w:rFonts w:hint="eastAsia" w:ascii="宋体" w:hAnsi="宋体" w:eastAsia="宋体" w:cs="Times New Roman"/>
                <w:szCs w:val="21"/>
                <w:u w:val="single"/>
              </w:rPr>
              <w:t>×××</w:t>
            </w:r>
            <w:r>
              <w:rPr>
                <w:rFonts w:ascii="Times New Roman" w:hAnsi="Times New Roman" w:eastAsia="宋体" w:cs="Times New Roman"/>
                <w:szCs w:val="21"/>
              </w:rPr>
              <w:t>（小写）元，请予核准。</w:t>
            </w:r>
          </w:p>
          <w:p>
            <w:pPr>
              <w:overflowPunct w:val="0"/>
              <w:ind w:left="-4" w:leftChars="-2"/>
              <w:rPr>
                <w:rFonts w:ascii="Times New Roman" w:hAnsi="Times New Roman" w:eastAsia="宋体" w:cs="Times New Roman"/>
                <w:szCs w:val="21"/>
              </w:rPr>
            </w:pP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6"/>
              <w:gridCol w:w="3612"/>
              <w:gridCol w:w="1344"/>
              <w:gridCol w:w="2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56" w:type="dxa"/>
                  <w:tcBorders>
                    <w:top w:val="single" w:color="auto" w:sz="4" w:space="0"/>
                    <w:left w:val="single" w:color="auto" w:sz="4" w:space="0"/>
                    <w:bottom w:val="single" w:color="auto" w:sz="4" w:space="0"/>
                    <w:right w:val="single" w:color="auto" w:sz="4" w:space="0"/>
                  </w:tcBorders>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3612" w:type="dxa"/>
                  <w:tcBorders>
                    <w:top w:val="single" w:color="auto" w:sz="4" w:space="0"/>
                    <w:left w:val="single" w:color="auto" w:sz="4" w:space="0"/>
                    <w:bottom w:val="single" w:color="auto" w:sz="4" w:space="0"/>
                    <w:right w:val="single" w:color="auto" w:sz="4" w:space="0"/>
                  </w:tcBorders>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名称</w:t>
                  </w:r>
                </w:p>
              </w:tc>
              <w:tc>
                <w:tcPr>
                  <w:tcW w:w="1344" w:type="dxa"/>
                  <w:tcBorders>
                    <w:top w:val="single" w:color="auto" w:sz="4" w:space="0"/>
                    <w:left w:val="single" w:color="auto" w:sz="4" w:space="0"/>
                    <w:bottom w:val="single" w:color="auto" w:sz="4" w:space="0"/>
                    <w:right w:val="single" w:color="auto" w:sz="4" w:space="0"/>
                  </w:tcBorders>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金额（元）</w:t>
                  </w:r>
                </w:p>
              </w:tc>
              <w:tc>
                <w:tcPr>
                  <w:tcW w:w="2749" w:type="dxa"/>
                  <w:tcBorders>
                    <w:top w:val="single" w:color="auto" w:sz="4" w:space="0"/>
                    <w:left w:val="single" w:color="auto" w:sz="4" w:space="0"/>
                    <w:bottom w:val="single" w:color="auto" w:sz="4" w:space="0"/>
                    <w:right w:val="single" w:color="auto" w:sz="4" w:space="0"/>
                  </w:tcBorders>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3612" w:type="dxa"/>
                  <w:tcBorders>
                    <w:top w:val="single" w:color="auto" w:sz="4" w:space="0"/>
                    <w:left w:val="single" w:color="auto" w:sz="4" w:space="0"/>
                    <w:bottom w:val="single" w:color="auto" w:sz="4" w:space="0"/>
                    <w:right w:val="single" w:color="auto" w:sz="4" w:space="0"/>
                  </w:tcBorders>
                </w:tcPr>
                <w:p>
                  <w:pPr>
                    <w:overflowPunct w:val="0"/>
                    <w:rPr>
                      <w:rFonts w:ascii="Times New Roman" w:hAnsi="Times New Roman" w:eastAsia="宋体" w:cs="Times New Roman"/>
                      <w:szCs w:val="21"/>
                    </w:rPr>
                  </w:pPr>
                  <w:r>
                    <w:rPr>
                      <w:rFonts w:ascii="Times New Roman" w:hAnsi="Times New Roman" w:eastAsia="宋体" w:cs="Times New Roman"/>
                      <w:szCs w:val="21"/>
                    </w:rPr>
                    <w:t>已签约合同款金额</w:t>
                  </w:r>
                </w:p>
              </w:tc>
              <w:tc>
                <w:tcPr>
                  <w:tcW w:w="1344" w:type="dxa"/>
                  <w:tcBorders>
                    <w:top w:val="single" w:color="auto" w:sz="4" w:space="0"/>
                    <w:left w:val="single" w:color="auto" w:sz="4" w:space="0"/>
                    <w:bottom w:val="single" w:color="auto" w:sz="4" w:space="0"/>
                    <w:right w:val="single" w:color="auto" w:sz="4" w:space="0"/>
                  </w:tcBorders>
                </w:tcPr>
                <w:p>
                  <w:pPr>
                    <w:overflowPunct w:val="0"/>
                    <w:outlineLvl w:val="2"/>
                    <w:rPr>
                      <w:rFonts w:ascii="Times New Roman" w:hAnsi="Times New Roman" w:eastAsia="宋体" w:cs="Times New Roman"/>
                      <w:szCs w:val="21"/>
                    </w:rPr>
                  </w:pPr>
                </w:p>
              </w:tc>
              <w:tc>
                <w:tcPr>
                  <w:tcW w:w="2749" w:type="dxa"/>
                  <w:tcBorders>
                    <w:top w:val="single" w:color="auto" w:sz="4" w:space="0"/>
                    <w:left w:val="single" w:color="auto" w:sz="4" w:space="0"/>
                    <w:bottom w:val="single" w:color="auto" w:sz="4" w:space="0"/>
                    <w:right w:val="single" w:color="auto" w:sz="4" w:space="0"/>
                  </w:tcBorders>
                </w:tcPr>
                <w:p>
                  <w:pPr>
                    <w:overflowPunct w:val="0"/>
                    <w:outlineLvl w:val="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1.1</w:t>
                  </w:r>
                </w:p>
              </w:tc>
              <w:tc>
                <w:tcPr>
                  <w:tcW w:w="3612" w:type="dxa"/>
                  <w:tcBorders>
                    <w:top w:val="single" w:color="auto" w:sz="4" w:space="0"/>
                    <w:left w:val="single" w:color="auto" w:sz="4" w:space="0"/>
                    <w:bottom w:val="single" w:color="auto" w:sz="4" w:space="0"/>
                    <w:right w:val="single" w:color="auto" w:sz="4" w:space="0"/>
                  </w:tcBorders>
                </w:tcPr>
                <w:p>
                  <w:pPr>
                    <w:overflowPunct w:val="0"/>
                    <w:ind w:firstLine="210" w:firstLineChars="100"/>
                    <w:rPr>
                      <w:rFonts w:ascii="Times New Roman" w:hAnsi="Times New Roman" w:eastAsia="宋体" w:cs="Times New Roman"/>
                      <w:szCs w:val="21"/>
                    </w:rPr>
                  </w:pPr>
                  <w:r>
                    <w:rPr>
                      <w:rFonts w:ascii="Times New Roman" w:hAnsi="Times New Roman" w:eastAsia="宋体" w:cs="Times New Roman"/>
                      <w:szCs w:val="21"/>
                    </w:rPr>
                    <w:t>其中：安全防护、文明施工费金额</w:t>
                  </w:r>
                </w:p>
              </w:tc>
              <w:tc>
                <w:tcPr>
                  <w:tcW w:w="1344" w:type="dxa"/>
                  <w:tcBorders>
                    <w:top w:val="single" w:color="auto" w:sz="4" w:space="0"/>
                    <w:left w:val="single" w:color="auto" w:sz="4" w:space="0"/>
                    <w:bottom w:val="single" w:color="auto" w:sz="4" w:space="0"/>
                    <w:right w:val="single" w:color="auto" w:sz="4" w:space="0"/>
                  </w:tcBorders>
                </w:tcPr>
                <w:p>
                  <w:pPr>
                    <w:overflowPunct w:val="0"/>
                    <w:outlineLvl w:val="2"/>
                    <w:rPr>
                      <w:rFonts w:ascii="Times New Roman" w:hAnsi="Times New Roman" w:eastAsia="宋体" w:cs="Times New Roman"/>
                      <w:szCs w:val="21"/>
                    </w:rPr>
                  </w:pPr>
                </w:p>
              </w:tc>
              <w:tc>
                <w:tcPr>
                  <w:tcW w:w="2749" w:type="dxa"/>
                  <w:tcBorders>
                    <w:top w:val="single" w:color="auto" w:sz="4" w:space="0"/>
                    <w:left w:val="single" w:color="auto" w:sz="4" w:space="0"/>
                    <w:bottom w:val="single" w:color="auto" w:sz="4" w:space="0"/>
                    <w:right w:val="single" w:color="auto" w:sz="4" w:space="0"/>
                  </w:tcBorders>
                </w:tcPr>
                <w:p>
                  <w:pPr>
                    <w:overflowPunct w:val="0"/>
                    <w:outlineLvl w:val="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1.2</w:t>
                  </w:r>
                </w:p>
              </w:tc>
              <w:tc>
                <w:tcPr>
                  <w:tcW w:w="3612" w:type="dxa"/>
                  <w:tcBorders>
                    <w:top w:val="single" w:color="auto" w:sz="4" w:space="0"/>
                    <w:left w:val="single" w:color="auto" w:sz="4" w:space="0"/>
                    <w:bottom w:val="single" w:color="auto" w:sz="4" w:space="0"/>
                    <w:right w:val="single" w:color="auto" w:sz="4" w:space="0"/>
                  </w:tcBorders>
                </w:tcPr>
                <w:p>
                  <w:pPr>
                    <w:overflowPunct w:val="0"/>
                    <w:ind w:firstLine="1365" w:firstLineChars="650"/>
                    <w:rPr>
                      <w:rFonts w:ascii="Times New Roman" w:hAnsi="Times New Roman" w:eastAsia="宋体" w:cs="Times New Roman"/>
                      <w:szCs w:val="21"/>
                    </w:rPr>
                  </w:pPr>
                  <w:r>
                    <w:rPr>
                      <w:rFonts w:hint="eastAsia" w:ascii="Times New Roman" w:hAnsi="Times New Roman" w:eastAsia="宋体" w:cs="Times New Roman"/>
                      <w:bCs/>
                      <w:kern w:val="0"/>
                      <w:szCs w:val="21"/>
                    </w:rPr>
                    <w:t>•</w:t>
                  </w:r>
                  <w:r>
                    <w:rPr>
                      <w:rFonts w:hint="eastAsia" w:ascii="宋体" w:hAnsi="宋体" w:eastAsia="宋体" w:cs="Times New Roman"/>
                      <w:kern w:val="0"/>
                      <w:szCs w:val="21"/>
                    </w:rPr>
                    <w:t>••</w:t>
                  </w:r>
                </w:p>
              </w:tc>
              <w:tc>
                <w:tcPr>
                  <w:tcW w:w="1344" w:type="dxa"/>
                  <w:tcBorders>
                    <w:top w:val="single" w:color="auto" w:sz="4" w:space="0"/>
                    <w:left w:val="single" w:color="auto" w:sz="4" w:space="0"/>
                    <w:bottom w:val="single" w:color="auto" w:sz="4" w:space="0"/>
                    <w:right w:val="single" w:color="auto" w:sz="4" w:space="0"/>
                  </w:tcBorders>
                </w:tcPr>
                <w:p>
                  <w:pPr>
                    <w:overflowPunct w:val="0"/>
                    <w:outlineLvl w:val="2"/>
                    <w:rPr>
                      <w:rFonts w:ascii="Times New Roman" w:hAnsi="Times New Roman" w:eastAsia="宋体" w:cs="Times New Roman"/>
                      <w:szCs w:val="21"/>
                    </w:rPr>
                  </w:pPr>
                </w:p>
              </w:tc>
              <w:tc>
                <w:tcPr>
                  <w:tcW w:w="2749" w:type="dxa"/>
                  <w:tcBorders>
                    <w:top w:val="single" w:color="auto" w:sz="4" w:space="0"/>
                    <w:left w:val="single" w:color="auto" w:sz="4" w:space="0"/>
                    <w:bottom w:val="single" w:color="auto" w:sz="4" w:space="0"/>
                    <w:right w:val="single" w:color="auto" w:sz="4" w:space="0"/>
                  </w:tcBorders>
                </w:tcPr>
                <w:p>
                  <w:pPr>
                    <w:overflowPunct w:val="0"/>
                    <w:outlineLvl w:val="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3612" w:type="dxa"/>
                  <w:tcBorders>
                    <w:top w:val="single" w:color="auto" w:sz="4" w:space="0"/>
                    <w:left w:val="single" w:color="auto" w:sz="4" w:space="0"/>
                    <w:bottom w:val="single" w:color="auto" w:sz="4" w:space="0"/>
                    <w:right w:val="single" w:color="auto" w:sz="4" w:space="0"/>
                  </w:tcBorders>
                </w:tcPr>
                <w:p>
                  <w:pPr>
                    <w:overflowPunct w:val="0"/>
                    <w:rPr>
                      <w:rFonts w:ascii="Times New Roman" w:hAnsi="Times New Roman" w:eastAsia="宋体" w:cs="Times New Roman"/>
                      <w:szCs w:val="21"/>
                    </w:rPr>
                  </w:pPr>
                  <w:r>
                    <w:rPr>
                      <w:rFonts w:ascii="Times New Roman" w:hAnsi="Times New Roman" w:eastAsia="宋体" w:cs="Times New Roman"/>
                      <w:szCs w:val="21"/>
                    </w:rPr>
                    <w:t>应支付的工程预付款金额</w:t>
                  </w:r>
                </w:p>
              </w:tc>
              <w:tc>
                <w:tcPr>
                  <w:tcW w:w="1344" w:type="dxa"/>
                  <w:tcBorders>
                    <w:top w:val="single" w:color="auto" w:sz="4" w:space="0"/>
                    <w:left w:val="single" w:color="auto" w:sz="4" w:space="0"/>
                    <w:bottom w:val="single" w:color="auto" w:sz="4" w:space="0"/>
                    <w:right w:val="single" w:color="auto" w:sz="4" w:space="0"/>
                  </w:tcBorders>
                </w:tcPr>
                <w:p>
                  <w:pPr>
                    <w:overflowPunct w:val="0"/>
                    <w:outlineLvl w:val="2"/>
                    <w:rPr>
                      <w:rFonts w:ascii="Times New Roman" w:hAnsi="Times New Roman" w:eastAsia="宋体" w:cs="Times New Roman"/>
                      <w:szCs w:val="21"/>
                    </w:rPr>
                  </w:pPr>
                </w:p>
              </w:tc>
              <w:tc>
                <w:tcPr>
                  <w:tcW w:w="2749" w:type="dxa"/>
                  <w:tcBorders>
                    <w:top w:val="single" w:color="auto" w:sz="4" w:space="0"/>
                    <w:left w:val="single" w:color="auto" w:sz="4" w:space="0"/>
                    <w:bottom w:val="single" w:color="auto" w:sz="4" w:space="0"/>
                    <w:right w:val="single" w:color="auto" w:sz="4" w:space="0"/>
                  </w:tcBorders>
                </w:tcPr>
                <w:p>
                  <w:pPr>
                    <w:overflowPunct w:val="0"/>
                    <w:outlineLvl w:val="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3</w:t>
                  </w:r>
                </w:p>
              </w:tc>
              <w:tc>
                <w:tcPr>
                  <w:tcW w:w="3612" w:type="dxa"/>
                  <w:tcBorders>
                    <w:top w:val="single" w:color="auto" w:sz="4" w:space="0"/>
                    <w:left w:val="single" w:color="auto" w:sz="4" w:space="0"/>
                    <w:bottom w:val="single" w:color="auto" w:sz="4" w:space="0"/>
                    <w:right w:val="single" w:color="auto" w:sz="4" w:space="0"/>
                  </w:tcBorders>
                </w:tcPr>
                <w:p>
                  <w:pPr>
                    <w:overflowPunct w:val="0"/>
                    <w:rPr>
                      <w:rFonts w:ascii="Times New Roman" w:hAnsi="Times New Roman" w:eastAsia="宋体" w:cs="Times New Roman"/>
                      <w:szCs w:val="21"/>
                    </w:rPr>
                  </w:pPr>
                  <w:r>
                    <w:rPr>
                      <w:rFonts w:ascii="Times New Roman" w:hAnsi="Times New Roman" w:eastAsia="宋体" w:cs="Times New Roman"/>
                      <w:szCs w:val="21"/>
                    </w:rPr>
                    <w:t>应支付的安全防护、文明施工费金额</w:t>
                  </w:r>
                </w:p>
              </w:tc>
              <w:tc>
                <w:tcPr>
                  <w:tcW w:w="1344" w:type="dxa"/>
                  <w:tcBorders>
                    <w:top w:val="single" w:color="auto" w:sz="4" w:space="0"/>
                    <w:left w:val="single" w:color="auto" w:sz="4" w:space="0"/>
                    <w:bottom w:val="single" w:color="auto" w:sz="4" w:space="0"/>
                    <w:right w:val="single" w:color="auto" w:sz="4" w:space="0"/>
                  </w:tcBorders>
                </w:tcPr>
                <w:p>
                  <w:pPr>
                    <w:overflowPunct w:val="0"/>
                    <w:outlineLvl w:val="2"/>
                    <w:rPr>
                      <w:rFonts w:ascii="Times New Roman" w:hAnsi="Times New Roman" w:eastAsia="宋体" w:cs="Times New Roman"/>
                      <w:szCs w:val="21"/>
                    </w:rPr>
                  </w:pPr>
                </w:p>
              </w:tc>
              <w:tc>
                <w:tcPr>
                  <w:tcW w:w="2749" w:type="dxa"/>
                  <w:tcBorders>
                    <w:top w:val="single" w:color="auto" w:sz="4" w:space="0"/>
                    <w:left w:val="single" w:color="auto" w:sz="4" w:space="0"/>
                    <w:bottom w:val="single" w:color="auto" w:sz="4" w:space="0"/>
                    <w:right w:val="single" w:color="auto" w:sz="4" w:space="0"/>
                  </w:tcBorders>
                </w:tcPr>
                <w:p>
                  <w:pPr>
                    <w:overflowPunct w:val="0"/>
                    <w:outlineLvl w:val="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szCs w:val="21"/>
                    </w:rPr>
                  </w:pPr>
                  <w:r>
                    <w:rPr>
                      <w:rFonts w:hint="eastAsia" w:ascii="Times New Roman" w:hAnsi="Times New Roman" w:eastAsia="宋体" w:cs="Times New Roman"/>
                      <w:bCs/>
                      <w:kern w:val="0"/>
                      <w:szCs w:val="21"/>
                    </w:rPr>
                    <w:t>•</w:t>
                  </w:r>
                  <w:r>
                    <w:rPr>
                      <w:rFonts w:hint="eastAsia" w:ascii="宋体" w:hAnsi="宋体" w:eastAsia="宋体" w:cs="Times New Roman"/>
                      <w:kern w:val="0"/>
                      <w:szCs w:val="21"/>
                    </w:rPr>
                    <w:t>••</w:t>
                  </w:r>
                </w:p>
              </w:tc>
              <w:tc>
                <w:tcPr>
                  <w:tcW w:w="3612" w:type="dxa"/>
                  <w:tcBorders>
                    <w:top w:val="single" w:color="auto" w:sz="4" w:space="0"/>
                    <w:left w:val="single" w:color="auto" w:sz="4" w:space="0"/>
                    <w:bottom w:val="single" w:color="auto" w:sz="4" w:space="0"/>
                    <w:right w:val="single" w:color="auto" w:sz="4" w:space="0"/>
                  </w:tcBorders>
                </w:tcPr>
                <w:p>
                  <w:pPr>
                    <w:overflowPunct w:val="0"/>
                    <w:ind w:firstLine="1365" w:firstLineChars="650"/>
                    <w:rPr>
                      <w:rFonts w:ascii="Times New Roman" w:hAnsi="Times New Roman" w:eastAsia="宋体" w:cs="Times New Roman"/>
                      <w:szCs w:val="21"/>
                    </w:rPr>
                  </w:pPr>
                  <w:r>
                    <w:rPr>
                      <w:rFonts w:hint="eastAsia" w:ascii="Times New Roman" w:hAnsi="Times New Roman" w:eastAsia="宋体" w:cs="Times New Roman"/>
                      <w:bCs/>
                      <w:kern w:val="0"/>
                      <w:szCs w:val="21"/>
                    </w:rPr>
                    <w:t>•</w:t>
                  </w:r>
                  <w:r>
                    <w:rPr>
                      <w:rFonts w:hint="eastAsia" w:ascii="宋体" w:hAnsi="宋体" w:eastAsia="宋体" w:cs="Times New Roman"/>
                      <w:kern w:val="0"/>
                      <w:szCs w:val="21"/>
                    </w:rPr>
                    <w:t>••</w:t>
                  </w:r>
                </w:p>
              </w:tc>
              <w:tc>
                <w:tcPr>
                  <w:tcW w:w="1344" w:type="dxa"/>
                  <w:tcBorders>
                    <w:top w:val="single" w:color="auto" w:sz="4" w:space="0"/>
                    <w:left w:val="single" w:color="auto" w:sz="4" w:space="0"/>
                    <w:bottom w:val="single" w:color="auto" w:sz="4" w:space="0"/>
                    <w:right w:val="single" w:color="auto" w:sz="4" w:space="0"/>
                  </w:tcBorders>
                </w:tcPr>
                <w:p>
                  <w:pPr>
                    <w:overflowPunct w:val="0"/>
                    <w:outlineLvl w:val="2"/>
                    <w:rPr>
                      <w:rFonts w:ascii="Times New Roman" w:hAnsi="Times New Roman" w:eastAsia="宋体" w:cs="Times New Roman"/>
                      <w:szCs w:val="21"/>
                    </w:rPr>
                  </w:pPr>
                </w:p>
              </w:tc>
              <w:tc>
                <w:tcPr>
                  <w:tcW w:w="2749" w:type="dxa"/>
                  <w:tcBorders>
                    <w:top w:val="single" w:color="auto" w:sz="4" w:space="0"/>
                    <w:left w:val="single" w:color="auto" w:sz="4" w:space="0"/>
                    <w:bottom w:val="single" w:color="auto" w:sz="4" w:space="0"/>
                    <w:right w:val="single" w:color="auto" w:sz="4" w:space="0"/>
                  </w:tcBorders>
                </w:tcPr>
                <w:p>
                  <w:pPr>
                    <w:overflowPunct w:val="0"/>
                    <w:outlineLvl w:val="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56"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szCs w:val="21"/>
                    </w:rPr>
                  </w:pPr>
                  <w:r>
                    <w:rPr>
                      <w:rFonts w:hint="eastAsia" w:ascii="Times New Roman" w:hAnsi="Times New Roman" w:eastAsia="宋体" w:cs="Times New Roman"/>
                      <w:bCs/>
                      <w:kern w:val="0"/>
                      <w:szCs w:val="21"/>
                    </w:rPr>
                    <w:t>•</w:t>
                  </w:r>
                  <w:r>
                    <w:rPr>
                      <w:rFonts w:hint="eastAsia" w:ascii="宋体" w:hAnsi="宋体" w:eastAsia="宋体" w:cs="Times New Roman"/>
                      <w:kern w:val="0"/>
                      <w:szCs w:val="21"/>
                    </w:rPr>
                    <w:t>••</w:t>
                  </w:r>
                </w:p>
              </w:tc>
              <w:tc>
                <w:tcPr>
                  <w:tcW w:w="3612" w:type="dxa"/>
                  <w:tcBorders>
                    <w:top w:val="single" w:color="auto" w:sz="4" w:space="0"/>
                    <w:left w:val="single" w:color="auto" w:sz="4" w:space="0"/>
                    <w:bottom w:val="single" w:color="auto" w:sz="4" w:space="0"/>
                    <w:right w:val="single" w:color="auto" w:sz="4" w:space="0"/>
                  </w:tcBorders>
                </w:tcPr>
                <w:p>
                  <w:pPr>
                    <w:overflowPunct w:val="0"/>
                    <w:rPr>
                      <w:rFonts w:ascii="Times New Roman" w:hAnsi="Times New Roman" w:eastAsia="宋体" w:cs="Times New Roman"/>
                      <w:szCs w:val="21"/>
                    </w:rPr>
                  </w:pPr>
                  <w:r>
                    <w:rPr>
                      <w:rFonts w:ascii="Times New Roman" w:hAnsi="Times New Roman" w:eastAsia="宋体" w:cs="Times New Roman"/>
                      <w:szCs w:val="21"/>
                    </w:rPr>
                    <w:t>合计应支付的工程预付款金额</w:t>
                  </w:r>
                </w:p>
              </w:tc>
              <w:tc>
                <w:tcPr>
                  <w:tcW w:w="1344" w:type="dxa"/>
                  <w:tcBorders>
                    <w:top w:val="single" w:color="auto" w:sz="4" w:space="0"/>
                    <w:left w:val="single" w:color="auto" w:sz="4" w:space="0"/>
                    <w:bottom w:val="single" w:color="auto" w:sz="4" w:space="0"/>
                    <w:right w:val="single" w:color="auto" w:sz="4" w:space="0"/>
                  </w:tcBorders>
                </w:tcPr>
                <w:p>
                  <w:pPr>
                    <w:overflowPunct w:val="0"/>
                    <w:outlineLvl w:val="2"/>
                    <w:rPr>
                      <w:rFonts w:ascii="Times New Roman" w:hAnsi="Times New Roman" w:eastAsia="宋体" w:cs="Times New Roman"/>
                      <w:szCs w:val="21"/>
                    </w:rPr>
                  </w:pPr>
                </w:p>
              </w:tc>
              <w:tc>
                <w:tcPr>
                  <w:tcW w:w="2749" w:type="dxa"/>
                  <w:tcBorders>
                    <w:top w:val="single" w:color="auto" w:sz="4" w:space="0"/>
                    <w:left w:val="single" w:color="auto" w:sz="4" w:space="0"/>
                    <w:bottom w:val="single" w:color="auto" w:sz="4" w:space="0"/>
                    <w:right w:val="single" w:color="auto" w:sz="4" w:space="0"/>
                  </w:tcBorders>
                </w:tcPr>
                <w:p>
                  <w:pPr>
                    <w:overflowPunct w:val="0"/>
                    <w:outlineLvl w:val="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exact"/>
              </w:trPr>
              <w:tc>
                <w:tcPr>
                  <w:tcW w:w="856" w:type="dxa"/>
                  <w:tcBorders>
                    <w:top w:val="single" w:color="auto" w:sz="4" w:space="0"/>
                    <w:left w:val="single" w:color="auto" w:sz="4" w:space="0"/>
                    <w:bottom w:val="single" w:color="auto" w:sz="4" w:space="0"/>
                    <w:right w:val="single" w:color="auto" w:sz="4" w:space="0"/>
                  </w:tcBorders>
                </w:tcPr>
                <w:p>
                  <w:pPr>
                    <w:overflowPunct w:val="0"/>
                    <w:jc w:val="center"/>
                    <w:outlineLvl w:val="2"/>
                    <w:rPr>
                      <w:rFonts w:ascii="Times New Roman" w:hAnsi="Times New Roman" w:eastAsia="宋体" w:cs="Times New Roman"/>
                      <w:szCs w:val="21"/>
                    </w:rPr>
                  </w:pPr>
                </w:p>
              </w:tc>
              <w:tc>
                <w:tcPr>
                  <w:tcW w:w="3612" w:type="dxa"/>
                  <w:tcBorders>
                    <w:top w:val="single" w:color="auto" w:sz="4" w:space="0"/>
                    <w:left w:val="single" w:color="auto" w:sz="4" w:space="0"/>
                    <w:bottom w:val="single" w:color="auto" w:sz="4" w:space="0"/>
                    <w:right w:val="single" w:color="auto" w:sz="4" w:space="0"/>
                  </w:tcBorders>
                </w:tcPr>
                <w:p>
                  <w:pPr>
                    <w:overflowPunct w:val="0"/>
                    <w:outlineLvl w:val="2"/>
                    <w:rPr>
                      <w:rFonts w:ascii="Times New Roman" w:hAnsi="Times New Roman" w:eastAsia="宋体" w:cs="Times New Roman"/>
                      <w:szCs w:val="21"/>
                    </w:rPr>
                  </w:pPr>
                </w:p>
              </w:tc>
              <w:tc>
                <w:tcPr>
                  <w:tcW w:w="1344" w:type="dxa"/>
                  <w:tcBorders>
                    <w:top w:val="single" w:color="auto" w:sz="4" w:space="0"/>
                    <w:left w:val="single" w:color="auto" w:sz="4" w:space="0"/>
                    <w:bottom w:val="single" w:color="auto" w:sz="4" w:space="0"/>
                    <w:right w:val="single" w:color="auto" w:sz="4" w:space="0"/>
                  </w:tcBorders>
                </w:tcPr>
                <w:p>
                  <w:pPr>
                    <w:overflowPunct w:val="0"/>
                    <w:outlineLvl w:val="2"/>
                    <w:rPr>
                      <w:rFonts w:ascii="Times New Roman" w:hAnsi="Times New Roman" w:eastAsia="宋体" w:cs="Times New Roman"/>
                      <w:szCs w:val="21"/>
                    </w:rPr>
                  </w:pPr>
                </w:p>
              </w:tc>
              <w:tc>
                <w:tcPr>
                  <w:tcW w:w="2749" w:type="dxa"/>
                  <w:tcBorders>
                    <w:top w:val="single" w:color="auto" w:sz="4" w:space="0"/>
                    <w:left w:val="single" w:color="auto" w:sz="4" w:space="0"/>
                    <w:bottom w:val="single" w:color="auto" w:sz="4" w:space="0"/>
                    <w:right w:val="single" w:color="auto" w:sz="4" w:space="0"/>
                  </w:tcBorders>
                </w:tcPr>
                <w:p>
                  <w:pPr>
                    <w:overflowPunct w:val="0"/>
                    <w:outlineLvl w:val="2"/>
                    <w:rPr>
                      <w:rFonts w:ascii="Times New Roman" w:hAnsi="Times New Roman" w:eastAsia="宋体" w:cs="Times New Roman"/>
                      <w:szCs w:val="21"/>
                    </w:rPr>
                  </w:pPr>
                </w:p>
              </w:tc>
            </w:tr>
          </w:tbl>
          <w:p>
            <w:pPr>
              <w:overflowPunct w:val="0"/>
              <w:rPr>
                <w:rFonts w:ascii="Times New Roman" w:hAnsi="Times New Roman" w:eastAsia="宋体" w:cs="Times New Roman"/>
                <w:szCs w:val="21"/>
              </w:rPr>
            </w:pPr>
          </w:p>
          <w:p>
            <w:pPr>
              <w:overflowPunct w:val="0"/>
              <w:ind w:firstLine="4200" w:firstLineChars="2000"/>
              <w:rPr>
                <w:rFonts w:ascii="Times New Roman" w:hAnsi="Times New Roman" w:eastAsia="宋体" w:cs="Times New Roman"/>
                <w:szCs w:val="21"/>
              </w:rPr>
            </w:pPr>
            <w:r>
              <w:rPr>
                <w:rFonts w:ascii="Times New Roman" w:hAnsi="Times New Roman" w:eastAsia="宋体" w:cs="Times New Roman"/>
                <w:szCs w:val="21"/>
              </w:rPr>
              <w:t>承包人（章）</w:t>
            </w:r>
          </w:p>
          <w:p>
            <w:pPr>
              <w:overflowPunct w:val="0"/>
              <w:ind w:firstLine="4200" w:firstLineChars="2000"/>
              <w:rPr>
                <w:rFonts w:ascii="Times New Roman" w:hAnsi="Times New Roman" w:eastAsia="宋体" w:cs="Times New Roman"/>
                <w:szCs w:val="21"/>
              </w:rPr>
            </w:pPr>
            <w:r>
              <w:rPr>
                <w:rFonts w:ascii="Times New Roman" w:hAnsi="Times New Roman" w:eastAsia="宋体" w:cs="Times New Roman"/>
                <w:szCs w:val="21"/>
              </w:rPr>
              <w:t>造价专业人员：</w:t>
            </w:r>
          </w:p>
          <w:p>
            <w:pPr>
              <w:overflowPunct w:val="0"/>
              <w:ind w:firstLine="4200" w:firstLineChars="2000"/>
              <w:rPr>
                <w:rFonts w:ascii="Times New Roman" w:hAnsi="Times New Roman" w:eastAsia="宋体" w:cs="Times New Roman"/>
                <w:szCs w:val="21"/>
              </w:rPr>
            </w:pPr>
            <w:r>
              <w:rPr>
                <w:rFonts w:ascii="Times New Roman" w:hAnsi="Times New Roman" w:eastAsia="宋体" w:cs="Times New Roman"/>
                <w:szCs w:val="21"/>
              </w:rPr>
              <w:t>承包人代表：</w:t>
            </w:r>
          </w:p>
          <w:p>
            <w:pPr>
              <w:overflowPunct w:val="0"/>
              <w:ind w:firstLine="4200" w:firstLineChars="2000"/>
              <w:rPr>
                <w:rFonts w:ascii="Times New Roman" w:hAnsi="Times New Roman" w:eastAsia="宋体" w:cs="Times New Roman"/>
                <w:b/>
                <w:bCs/>
                <w:szCs w:val="21"/>
              </w:rPr>
            </w:pPr>
            <w:r>
              <w:rPr>
                <w:rFonts w:ascii="Times New Roman" w:hAnsi="Times New Roman" w:eastAsia="宋体" w:cs="Times New Roman"/>
                <w:szCs w:val="21"/>
              </w:rPr>
              <w:t>日期：</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2872" w:hRule="atLeast"/>
          <w:jc w:val="center"/>
        </w:trPr>
        <w:tc>
          <w:tcPr>
            <w:tcW w:w="4379" w:type="dxa"/>
            <w:tcBorders>
              <w:top w:val="single" w:color="auto" w:sz="4" w:space="0"/>
              <w:bottom w:val="single" w:color="auto" w:sz="4" w:space="0"/>
              <w:right w:val="single" w:color="auto" w:sz="4" w:space="0"/>
            </w:tcBorders>
          </w:tcPr>
          <w:p>
            <w:pPr>
              <w:overflowPunct w:val="0"/>
              <w:rPr>
                <w:rFonts w:ascii="Times New Roman" w:hAnsi="Times New Roman" w:eastAsia="宋体" w:cs="Times New Roman"/>
                <w:szCs w:val="21"/>
              </w:rPr>
            </w:pPr>
            <w:r>
              <w:rPr>
                <w:rFonts w:ascii="Times New Roman" w:hAnsi="Times New Roman" w:eastAsia="宋体" w:cs="Times New Roman"/>
                <w:szCs w:val="21"/>
              </w:rPr>
              <w:t>复核意见：</w:t>
            </w:r>
          </w:p>
          <w:p>
            <w:pPr>
              <w:overflowPunct w:val="0"/>
              <w:ind w:firstLine="210" w:firstLineChars="100"/>
              <w:rPr>
                <w:rFonts w:ascii="宋体" w:hAnsi="宋体" w:eastAsia="宋体" w:cs="宋体"/>
                <w:szCs w:val="21"/>
              </w:rPr>
            </w:pPr>
            <w:r>
              <w:rPr>
                <w:rFonts w:hint="eastAsia" w:ascii="宋体" w:hAnsi="宋体" w:eastAsia="宋体" w:cs="宋体"/>
                <w:szCs w:val="21"/>
              </w:rPr>
              <w:t>□与合同约定不相符，修改意见见附件。</w:t>
            </w:r>
          </w:p>
          <w:p>
            <w:pPr>
              <w:overflowPunct w:val="0"/>
              <w:ind w:firstLine="210" w:firstLineChars="100"/>
              <w:rPr>
                <w:rFonts w:ascii="宋体" w:hAnsi="宋体" w:eastAsia="宋体" w:cs="宋体"/>
                <w:szCs w:val="21"/>
              </w:rPr>
            </w:pPr>
            <w:r>
              <w:rPr>
                <w:rFonts w:hint="eastAsia" w:ascii="宋体" w:hAnsi="宋体" w:eastAsia="宋体" w:cs="宋体"/>
                <w:szCs w:val="21"/>
              </w:rPr>
              <w:t>□与合同约定相符，具体金额由造价工程师复核。</w:t>
            </w:r>
          </w:p>
          <w:p>
            <w:pPr>
              <w:overflowPunct w:val="0"/>
              <w:ind w:firstLine="420" w:firstLineChars="200"/>
              <w:rPr>
                <w:rFonts w:ascii="Times New Roman" w:hAnsi="Times New Roman" w:eastAsia="宋体" w:cs="Times New Roman"/>
                <w:szCs w:val="21"/>
              </w:rPr>
            </w:pPr>
          </w:p>
          <w:p>
            <w:pPr>
              <w:overflowPunct w:val="0"/>
              <w:ind w:firstLine="1470" w:firstLineChars="700"/>
              <w:jc w:val="left"/>
              <w:rPr>
                <w:rFonts w:ascii="Times New Roman" w:hAnsi="Times New Roman" w:eastAsia="宋体" w:cs="Times New Roman"/>
                <w:szCs w:val="21"/>
                <w:u w:val="single"/>
              </w:rPr>
            </w:pPr>
            <w:r>
              <w:rPr>
                <w:rFonts w:ascii="Times New Roman" w:hAnsi="Times New Roman" w:eastAsia="宋体" w:cs="Times New Roman"/>
                <w:szCs w:val="21"/>
              </w:rPr>
              <w:t>监理工程师：</w:t>
            </w:r>
          </w:p>
          <w:p>
            <w:pPr>
              <w:overflowPunct w:val="0"/>
              <w:ind w:firstLine="1470" w:firstLineChars="700"/>
              <w:rPr>
                <w:rFonts w:ascii="Times New Roman" w:hAnsi="Times New Roman" w:eastAsia="宋体" w:cs="Times New Roman"/>
                <w:szCs w:val="21"/>
                <w:u w:val="single"/>
              </w:rPr>
            </w:pPr>
            <w:r>
              <w:rPr>
                <w:rFonts w:ascii="Times New Roman" w:hAnsi="Times New Roman" w:eastAsia="宋体" w:cs="Times New Roman"/>
                <w:szCs w:val="21"/>
              </w:rPr>
              <w:t>日期：</w:t>
            </w:r>
          </w:p>
        </w:tc>
        <w:tc>
          <w:tcPr>
            <w:tcW w:w="4408" w:type="dxa"/>
            <w:tcBorders>
              <w:top w:val="single" w:color="auto" w:sz="4" w:space="0"/>
              <w:left w:val="single" w:color="auto" w:sz="4" w:space="0"/>
              <w:bottom w:val="single" w:color="auto" w:sz="4" w:space="0"/>
            </w:tcBorders>
          </w:tcPr>
          <w:p>
            <w:pPr>
              <w:overflowPunct w:val="0"/>
              <w:rPr>
                <w:rFonts w:ascii="Times New Roman" w:hAnsi="Times New Roman" w:eastAsia="宋体" w:cs="Times New Roman"/>
                <w:szCs w:val="21"/>
              </w:rPr>
            </w:pPr>
            <w:r>
              <w:rPr>
                <w:rFonts w:ascii="Times New Roman" w:hAnsi="Times New Roman" w:eastAsia="宋体" w:cs="Times New Roman"/>
                <w:szCs w:val="21"/>
              </w:rPr>
              <w:t>复核意见：</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你方提出的支付申请经复核，应支付的工程预付款金额为</w:t>
            </w:r>
            <w:r>
              <w:rPr>
                <w:rFonts w:hint="eastAsia" w:ascii="宋体" w:hAnsi="宋体" w:eastAsia="宋体" w:cs="Times New Roman"/>
                <w:szCs w:val="21"/>
                <w:u w:val="single"/>
              </w:rPr>
              <w:t>×××</w:t>
            </w:r>
            <w:r>
              <w:rPr>
                <w:rFonts w:ascii="Times New Roman" w:hAnsi="Times New Roman" w:eastAsia="宋体" w:cs="Times New Roman"/>
                <w:szCs w:val="21"/>
              </w:rPr>
              <w:t>（大写）元，</w:t>
            </w:r>
            <w:r>
              <w:rPr>
                <w:rFonts w:hint="eastAsia" w:ascii="宋体" w:hAnsi="宋体" w:eastAsia="宋体" w:cs="Times New Roman"/>
                <w:szCs w:val="21"/>
                <w:u w:val="single"/>
              </w:rPr>
              <w:t>×××</w:t>
            </w:r>
            <w:r>
              <w:rPr>
                <w:rFonts w:ascii="Times New Roman" w:hAnsi="Times New Roman" w:eastAsia="宋体" w:cs="Times New Roman"/>
                <w:szCs w:val="21"/>
              </w:rPr>
              <w:t>（小写）元。</w:t>
            </w:r>
          </w:p>
          <w:p>
            <w:pPr>
              <w:overflowPunct w:val="0"/>
              <w:ind w:firstLine="420" w:firstLineChars="200"/>
              <w:rPr>
                <w:rFonts w:ascii="Times New Roman" w:hAnsi="Times New Roman" w:eastAsia="宋体" w:cs="Times New Roman"/>
                <w:szCs w:val="21"/>
              </w:rPr>
            </w:pPr>
          </w:p>
          <w:p>
            <w:pPr>
              <w:tabs>
                <w:tab w:val="left" w:pos="2610"/>
              </w:tabs>
              <w:overflowPunct w:val="0"/>
              <w:ind w:firstLine="1470" w:firstLineChars="700"/>
              <w:rPr>
                <w:rFonts w:ascii="Times New Roman" w:hAnsi="Times New Roman" w:eastAsia="宋体" w:cs="Times New Roman"/>
                <w:szCs w:val="21"/>
                <w:u w:val="single"/>
              </w:rPr>
            </w:pPr>
            <w:r>
              <w:rPr>
                <w:rFonts w:ascii="Times New Roman" w:hAnsi="Times New Roman" w:eastAsia="宋体" w:cs="Times New Roman"/>
                <w:szCs w:val="21"/>
              </w:rPr>
              <w:t>造价工程师：</w:t>
            </w:r>
          </w:p>
          <w:p>
            <w:pPr>
              <w:tabs>
                <w:tab w:val="left" w:pos="2610"/>
              </w:tabs>
              <w:overflowPunct w:val="0"/>
              <w:ind w:firstLine="1470" w:firstLineChars="700"/>
              <w:rPr>
                <w:rFonts w:ascii="Times New Roman" w:hAnsi="Times New Roman" w:eastAsia="宋体" w:cs="Times New Roman"/>
                <w:szCs w:val="21"/>
                <w:u w:val="single"/>
              </w:rPr>
            </w:pPr>
            <w:r>
              <w:rPr>
                <w:rFonts w:ascii="Times New Roman" w:hAnsi="Times New Roman" w:eastAsia="宋体" w:cs="Times New Roman"/>
                <w:szCs w:val="21"/>
              </w:rPr>
              <w:t>日期：</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trHeight w:val="1874" w:hRule="atLeast"/>
          <w:jc w:val="center"/>
        </w:trPr>
        <w:tc>
          <w:tcPr>
            <w:tcW w:w="8787" w:type="dxa"/>
            <w:gridSpan w:val="2"/>
            <w:tcBorders>
              <w:top w:val="single" w:color="auto" w:sz="4" w:space="0"/>
            </w:tcBorders>
          </w:tcPr>
          <w:p>
            <w:pPr>
              <w:overflowPunct w:val="0"/>
              <w:rPr>
                <w:rFonts w:ascii="Times New Roman" w:hAnsi="Times New Roman" w:eastAsia="宋体" w:cs="Times New Roman"/>
                <w:szCs w:val="21"/>
              </w:rPr>
            </w:pPr>
            <w:r>
              <w:rPr>
                <w:rFonts w:ascii="Times New Roman" w:hAnsi="Times New Roman" w:eastAsia="宋体" w:cs="Times New Roman"/>
                <w:szCs w:val="21"/>
              </w:rPr>
              <w:t>审核意见：</w:t>
            </w:r>
          </w:p>
          <w:p>
            <w:pPr>
              <w:overflowPunct w:val="0"/>
              <w:ind w:firstLine="210" w:firstLineChars="100"/>
              <w:rPr>
                <w:rFonts w:ascii="宋体" w:hAnsi="宋体" w:eastAsia="宋体" w:cs="宋体"/>
                <w:szCs w:val="21"/>
              </w:rPr>
            </w:pPr>
            <w:r>
              <w:rPr>
                <w:rFonts w:hint="eastAsia" w:ascii="宋体" w:hAnsi="宋体" w:eastAsia="宋体" w:cs="宋体"/>
                <w:szCs w:val="21"/>
              </w:rPr>
              <w:t>□不同意。</w:t>
            </w:r>
          </w:p>
          <w:p>
            <w:pPr>
              <w:overflowPunct w:val="0"/>
              <w:ind w:firstLine="210" w:firstLineChars="100"/>
              <w:rPr>
                <w:rFonts w:ascii="宋体" w:hAnsi="宋体" w:eastAsia="宋体" w:cs="宋体"/>
                <w:szCs w:val="21"/>
              </w:rPr>
            </w:pPr>
            <w:r>
              <w:rPr>
                <w:rFonts w:hint="eastAsia" w:ascii="宋体" w:hAnsi="宋体" w:eastAsia="宋体" w:cs="宋体"/>
                <w:szCs w:val="21"/>
              </w:rPr>
              <w:t>□同意，支付时间为本表签发后的15天内。</w:t>
            </w:r>
          </w:p>
          <w:p>
            <w:pPr>
              <w:overflowPunct w:val="0"/>
              <w:rPr>
                <w:rFonts w:ascii="Times New Roman" w:hAnsi="Times New Roman" w:eastAsia="宋体" w:cs="Times New Roman"/>
                <w:szCs w:val="21"/>
              </w:rPr>
            </w:pPr>
          </w:p>
          <w:p>
            <w:pPr>
              <w:tabs>
                <w:tab w:val="left" w:pos="2610"/>
              </w:tabs>
              <w:overflowPunct w:val="0"/>
              <w:ind w:firstLine="4515" w:firstLineChars="2150"/>
              <w:rPr>
                <w:rFonts w:ascii="Times New Roman" w:hAnsi="Times New Roman" w:eastAsia="宋体" w:cs="Times New Roman"/>
                <w:szCs w:val="21"/>
              </w:rPr>
            </w:pPr>
            <w:r>
              <w:rPr>
                <w:rFonts w:ascii="Times New Roman" w:hAnsi="Times New Roman" w:eastAsia="宋体" w:cs="Times New Roman"/>
                <w:szCs w:val="21"/>
              </w:rPr>
              <w:t>发包人（章）：</w:t>
            </w:r>
          </w:p>
          <w:p>
            <w:pPr>
              <w:tabs>
                <w:tab w:val="left" w:pos="2610"/>
              </w:tabs>
              <w:overflowPunct w:val="0"/>
              <w:ind w:firstLine="4515" w:firstLineChars="2150"/>
              <w:rPr>
                <w:rFonts w:ascii="Times New Roman" w:hAnsi="Times New Roman" w:eastAsia="宋体" w:cs="Times New Roman"/>
                <w:szCs w:val="21"/>
              </w:rPr>
            </w:pPr>
            <w:r>
              <w:rPr>
                <w:rFonts w:ascii="Times New Roman" w:hAnsi="Times New Roman" w:eastAsia="宋体" w:cs="Times New Roman"/>
                <w:szCs w:val="21"/>
              </w:rPr>
              <w:t>发包人代表：</w:t>
            </w:r>
          </w:p>
          <w:p>
            <w:pPr>
              <w:tabs>
                <w:tab w:val="left" w:pos="2610"/>
              </w:tabs>
              <w:overflowPunct w:val="0"/>
              <w:ind w:firstLine="4515" w:firstLineChars="2150"/>
              <w:rPr>
                <w:rFonts w:ascii="Times New Roman" w:hAnsi="Times New Roman" w:eastAsia="宋体" w:cs="Times New Roman"/>
                <w:szCs w:val="21"/>
                <w:u w:val="single"/>
              </w:rPr>
            </w:pPr>
            <w:r>
              <w:rPr>
                <w:rFonts w:ascii="Times New Roman" w:hAnsi="Times New Roman" w:eastAsia="宋体" w:cs="Times New Roman"/>
                <w:szCs w:val="21"/>
              </w:rPr>
              <w:t>日期：</w:t>
            </w:r>
          </w:p>
        </w:tc>
      </w:tr>
    </w:tbl>
    <w:p>
      <w:pPr>
        <w:pStyle w:val="33"/>
        <w:widowControl w:val="0"/>
        <w:overflowPunct w:val="0"/>
        <w:spacing w:after="0" w:line="240" w:lineRule="auto"/>
        <w:ind w:firstLine="420" w:firstLineChars="200"/>
        <w:jc w:val="both"/>
        <w:rPr>
          <w:rFonts w:ascii="Times New Roman" w:hAnsi="Times New Roman" w:eastAsia="宋体" w:cs="Times New Roman"/>
          <w:lang w:eastAsia="zh-CN"/>
        </w:rPr>
      </w:pPr>
      <w:r>
        <w:rPr>
          <w:rFonts w:ascii="Times New Roman" w:hAnsi="Times New Roman" w:eastAsia="宋体" w:cs="Times New Roman"/>
          <w:lang w:eastAsia="zh-CN"/>
        </w:rPr>
        <w:t>注：1. 在</w:t>
      </w:r>
      <w:r>
        <w:rPr>
          <w:rFonts w:hint="eastAsia" w:ascii="宋体" w:hAnsi="宋体" w:eastAsia="宋体" w:cs="宋体"/>
          <w:lang w:eastAsia="zh-CN"/>
        </w:rPr>
        <w:t>选择栏中的“□”内作标识“√”。</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2. 本表一式四份，由承包人填报；发包人、监理人、造价咨询人、承包人各存一份。</w:t>
      </w:r>
    </w:p>
    <w:p>
      <w:pPr>
        <w:keepNext w:val="0"/>
        <w:keepLines w:val="0"/>
        <w:pageBreakBefore w:val="0"/>
        <w:widowControl w:val="0"/>
        <w:kinsoku/>
        <w:wordWrap/>
        <w:overflowPunct w:val="0"/>
        <w:topLinePunct w:val="0"/>
        <w:autoSpaceDE/>
        <w:autoSpaceDN/>
        <w:bidi w:val="0"/>
        <w:adjustRightInd/>
        <w:snapToGrid w:val="0"/>
        <w:spacing w:after="161" w:afterLines="50"/>
        <w:jc w:val="left"/>
        <w:textAlignment w:val="auto"/>
        <w:rPr>
          <w:rFonts w:ascii="Times New Roman" w:hAnsi="Times New Roman" w:eastAsia="黑体" w:cs="Times New Roman"/>
          <w:sz w:val="32"/>
          <w:szCs w:val="32"/>
        </w:rPr>
      </w:pPr>
      <w:r>
        <w:rPr>
          <w:rFonts w:ascii="Times New Roman" w:hAnsi="Times New Roman" w:eastAsia="宋体" w:cs="Times New Roman"/>
          <w:szCs w:val="21"/>
        </w:rPr>
        <w:br w:type="page"/>
      </w:r>
      <w:r>
        <w:rPr>
          <w:rFonts w:ascii="Times New Roman" w:hAnsi="Times New Roman" w:eastAsia="宋体" w:cs="Times New Roman"/>
          <w:szCs w:val="21"/>
        </w:rPr>
        <w:t>附样</w:t>
      </w:r>
      <w:r>
        <w:rPr>
          <w:rFonts w:ascii="Times New Roman" w:hAnsi="Times New Roman" w:eastAsia="宋体" w:cs="Times New Roman"/>
          <w:bCs/>
          <w:szCs w:val="21"/>
        </w:rPr>
        <w:t>5.7.5</w:t>
      </w:r>
      <w:r>
        <w:rPr>
          <w:rFonts w:hint="eastAsia" w:ascii="Times New Roman" w:hAnsi="Times New Roman" w:eastAsia="宋体" w:cs="Times New Roman"/>
          <w:bCs/>
          <w:szCs w:val="21"/>
        </w:rPr>
        <w:t>：</w:t>
      </w:r>
      <w:r>
        <w:rPr>
          <w:rFonts w:ascii="Times New Roman" w:hAnsi="Times New Roman" w:eastAsia="宋体" w:cs="Times New Roman"/>
          <w:szCs w:val="21"/>
        </w:rPr>
        <w:t>工程进度款支付申请（核准）表</w:t>
      </w:r>
    </w:p>
    <w:p>
      <w:pPr>
        <w:keepNext w:val="0"/>
        <w:keepLines w:val="0"/>
        <w:pageBreakBefore w:val="0"/>
        <w:widowControl w:val="0"/>
        <w:kinsoku/>
        <w:wordWrap/>
        <w:overflowPunct w:val="0"/>
        <w:topLinePunct w:val="0"/>
        <w:autoSpaceDE/>
        <w:autoSpaceDN/>
        <w:bidi w:val="0"/>
        <w:adjustRightInd/>
        <w:snapToGrid w:val="0"/>
        <w:spacing w:before="324" w:beforeLines="100" w:after="161" w:afterLines="50"/>
        <w:jc w:val="center"/>
        <w:textAlignment w:val="auto"/>
        <w:rPr>
          <w:rFonts w:ascii="Times New Roman" w:hAnsi="Times New Roman" w:eastAsia="黑体" w:cs="Times New Roman"/>
          <w:sz w:val="32"/>
          <w:szCs w:val="32"/>
        </w:rPr>
      </w:pPr>
      <w:r>
        <w:rPr>
          <w:rFonts w:ascii="Times New Roman" w:hAnsi="Times New Roman" w:eastAsia="黑体" w:cs="Times New Roman"/>
          <w:sz w:val="32"/>
          <w:szCs w:val="32"/>
        </w:rPr>
        <w:t>工程进度款支付</w:t>
      </w:r>
      <w:bookmarkStart w:id="218" w:name="_GoBack"/>
      <w:bookmarkEnd w:id="218"/>
      <w:r>
        <w:rPr>
          <w:rFonts w:ascii="Times New Roman" w:hAnsi="Times New Roman" w:eastAsia="黑体" w:cs="Times New Roman"/>
          <w:sz w:val="32"/>
          <w:szCs w:val="32"/>
        </w:rPr>
        <w:t>申请（核准）表</w:t>
      </w:r>
    </w:p>
    <w:p>
      <w:pPr>
        <w:pStyle w:val="33"/>
        <w:widowControl w:val="0"/>
        <w:overflowPunct w:val="0"/>
        <w:spacing w:after="0" w:line="240" w:lineRule="auto"/>
        <w:rPr>
          <w:rFonts w:ascii="Times New Roman" w:hAnsi="Times New Roman" w:eastAsia="宋体" w:cs="Times New Roman"/>
          <w:lang w:eastAsia="zh-CN"/>
        </w:rPr>
      </w:pPr>
      <w:r>
        <w:rPr>
          <w:rFonts w:ascii="Times New Roman" w:hAnsi="Times New Roman" w:eastAsia="宋体" w:cs="Times New Roman"/>
          <w:lang w:eastAsia="zh-CN"/>
        </w:rPr>
        <w:t xml:space="preserve">工程名称：                       </w:t>
      </w:r>
      <w:r>
        <w:rPr>
          <w:rFonts w:hint="eastAsia" w:ascii="Times New Roman" w:hAnsi="Times New Roman" w:eastAsia="宋体" w:cs="Times New Roman"/>
          <w:lang w:val="en-US" w:eastAsia="zh-CN"/>
        </w:rPr>
        <w:t xml:space="preserve">                      </w:t>
      </w:r>
      <w:r>
        <w:rPr>
          <w:rFonts w:ascii="Times New Roman" w:hAnsi="Times New Roman" w:eastAsia="宋体" w:cs="Times New Roman"/>
          <w:lang w:eastAsia="zh-CN"/>
        </w:rPr>
        <w:t xml:space="preserve">   编号</w:t>
      </w:r>
    </w:p>
    <w:tbl>
      <w:tblPr>
        <w:tblStyle w:val="12"/>
        <w:tblW w:w="8787" w:type="dxa"/>
        <w:jc w:val="center"/>
        <w:tblBorders>
          <w:top w:val="single" w:color="auto" w:sz="8" w:space="0"/>
          <w:left w:val="single" w:color="auto" w:sz="8" w:space="0"/>
          <w:bottom w:val="single" w:color="auto" w:sz="8" w:space="0"/>
          <w:right w:val="single" w:color="auto" w:sz="8" w:space="0"/>
          <w:insideH w:val="none" w:color="auto" w:sz="0" w:space="0"/>
          <w:insideV w:val="none" w:color="auto" w:sz="0" w:space="0"/>
        </w:tblBorders>
        <w:tblLayout w:type="autofit"/>
        <w:tblCellMar>
          <w:top w:w="0" w:type="dxa"/>
          <w:left w:w="108" w:type="dxa"/>
          <w:bottom w:w="0" w:type="dxa"/>
          <w:right w:w="108" w:type="dxa"/>
        </w:tblCellMar>
      </w:tblPr>
      <w:tblGrid>
        <w:gridCol w:w="4315"/>
        <w:gridCol w:w="4472"/>
      </w:tblGrid>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8787" w:type="dxa"/>
            <w:gridSpan w:val="2"/>
            <w:tcBorders>
              <w:bottom w:val="single" w:color="auto" w:sz="4" w:space="0"/>
            </w:tcBorders>
            <w:vAlign w:val="center"/>
          </w:tcPr>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致：（发包人全称）</w:t>
            </w:r>
          </w:p>
          <w:p>
            <w:pPr>
              <w:overflowPunct w:val="0"/>
              <w:ind w:left="2" w:firstLine="420" w:firstLineChars="200"/>
              <w:rPr>
                <w:rFonts w:ascii="Times New Roman" w:hAnsi="Times New Roman" w:eastAsia="宋体" w:cs="Times New Roman"/>
                <w:szCs w:val="21"/>
              </w:rPr>
            </w:pPr>
            <w:r>
              <w:rPr>
                <w:rFonts w:ascii="Times New Roman" w:hAnsi="Times New Roman" w:eastAsia="宋体" w:cs="Times New Roman"/>
                <w:szCs w:val="21"/>
              </w:rPr>
              <w:t>我方于至期间已完成了工作。</w:t>
            </w:r>
          </w:p>
          <w:p>
            <w:pPr>
              <w:overflowPunct w:val="0"/>
              <w:ind w:left="2" w:firstLine="420" w:firstLineChars="200"/>
              <w:rPr>
                <w:rFonts w:ascii="Times New Roman" w:hAnsi="Times New Roman" w:eastAsia="宋体" w:cs="Times New Roman"/>
                <w:szCs w:val="21"/>
              </w:rPr>
            </w:pPr>
            <w:r>
              <w:rPr>
                <w:rFonts w:ascii="Times New Roman" w:hAnsi="Times New Roman" w:eastAsia="宋体" w:cs="Times New Roman"/>
                <w:szCs w:val="21"/>
              </w:rPr>
              <w:t>根据合同的约定，现申请支付本期的工程价款为</w:t>
            </w:r>
            <w:r>
              <w:rPr>
                <w:rFonts w:hint="eastAsia" w:ascii="宋体" w:hAnsi="宋体" w:eastAsia="宋体" w:cs="Times New Roman"/>
                <w:szCs w:val="21"/>
              </w:rPr>
              <w:t>××</w:t>
            </w:r>
            <w:r>
              <w:rPr>
                <w:rFonts w:ascii="Times New Roman" w:hAnsi="Times New Roman" w:eastAsia="宋体" w:cs="Times New Roman"/>
                <w:szCs w:val="21"/>
              </w:rPr>
              <w:t xml:space="preserve">（大写）元， </w:t>
            </w:r>
            <w:r>
              <w:rPr>
                <w:rFonts w:hint="eastAsia" w:ascii="宋体" w:hAnsi="宋体" w:eastAsia="宋体" w:cs="Times New Roman"/>
                <w:szCs w:val="21"/>
              </w:rPr>
              <w:t>××</w:t>
            </w:r>
            <w:r>
              <w:rPr>
                <w:rFonts w:ascii="Times New Roman" w:hAnsi="Times New Roman" w:eastAsia="宋体" w:cs="Times New Roman"/>
                <w:szCs w:val="21"/>
              </w:rPr>
              <w:t>（小写）元，请予核准。</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4"/>
              <w:gridCol w:w="4642"/>
              <w:gridCol w:w="1528"/>
              <w:gridCol w:w="1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4"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4642"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名称</w:t>
                  </w:r>
                </w:p>
              </w:tc>
              <w:tc>
                <w:tcPr>
                  <w:tcW w:w="1528"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金额（元）</w:t>
                  </w:r>
                </w:p>
              </w:tc>
              <w:tc>
                <w:tcPr>
                  <w:tcW w:w="1387"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4"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1</w:t>
                  </w:r>
                </w:p>
              </w:tc>
              <w:tc>
                <w:tcPr>
                  <w:tcW w:w="4642" w:type="dxa"/>
                  <w:tcBorders>
                    <w:top w:val="single" w:color="auto" w:sz="4" w:space="0"/>
                    <w:left w:val="single" w:color="auto" w:sz="4" w:space="0"/>
                    <w:bottom w:val="single" w:color="auto" w:sz="4" w:space="0"/>
                    <w:right w:val="single" w:color="auto" w:sz="4" w:space="0"/>
                  </w:tcBorders>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累计已完成的工程价款金额</w:t>
                  </w:r>
                </w:p>
              </w:tc>
              <w:tc>
                <w:tcPr>
                  <w:tcW w:w="1528" w:type="dxa"/>
                  <w:tcBorders>
                    <w:top w:val="single" w:color="auto" w:sz="4" w:space="0"/>
                    <w:left w:val="single" w:color="auto" w:sz="4" w:space="0"/>
                    <w:bottom w:val="single" w:color="auto" w:sz="4" w:space="0"/>
                    <w:right w:val="single" w:color="auto" w:sz="4" w:space="0"/>
                  </w:tcBorders>
                </w:tcPr>
                <w:p>
                  <w:pPr>
                    <w:overflowPunct w:val="0"/>
                    <w:outlineLvl w:val="2"/>
                    <w:rPr>
                      <w:rFonts w:ascii="Times New Roman" w:hAnsi="Times New Roman" w:eastAsia="宋体" w:cs="Times New Roman"/>
                      <w:szCs w:val="21"/>
                    </w:rPr>
                  </w:pPr>
                </w:p>
              </w:tc>
              <w:tc>
                <w:tcPr>
                  <w:tcW w:w="1387" w:type="dxa"/>
                  <w:tcBorders>
                    <w:top w:val="single" w:color="auto" w:sz="4" w:space="0"/>
                    <w:left w:val="single" w:color="auto" w:sz="4" w:space="0"/>
                    <w:bottom w:val="single" w:color="auto" w:sz="4" w:space="0"/>
                    <w:right w:val="single" w:color="auto" w:sz="4" w:space="0"/>
                  </w:tcBorders>
                </w:tcPr>
                <w:p>
                  <w:pPr>
                    <w:overflowPunct w:val="0"/>
                    <w:outlineLvl w:val="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4"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2</w:t>
                  </w:r>
                </w:p>
              </w:tc>
              <w:tc>
                <w:tcPr>
                  <w:tcW w:w="4642" w:type="dxa"/>
                  <w:tcBorders>
                    <w:top w:val="single" w:color="auto" w:sz="4" w:space="0"/>
                    <w:left w:val="single" w:color="auto" w:sz="4" w:space="0"/>
                    <w:bottom w:val="single" w:color="auto" w:sz="4" w:space="0"/>
                    <w:right w:val="single" w:color="auto" w:sz="4" w:space="0"/>
                  </w:tcBorders>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累计已实际支付的工程价款金额</w:t>
                  </w:r>
                </w:p>
              </w:tc>
              <w:tc>
                <w:tcPr>
                  <w:tcW w:w="1528" w:type="dxa"/>
                  <w:tcBorders>
                    <w:top w:val="single" w:color="auto" w:sz="4" w:space="0"/>
                    <w:left w:val="single" w:color="auto" w:sz="4" w:space="0"/>
                    <w:bottom w:val="single" w:color="auto" w:sz="4" w:space="0"/>
                    <w:right w:val="single" w:color="auto" w:sz="4" w:space="0"/>
                  </w:tcBorders>
                </w:tcPr>
                <w:p>
                  <w:pPr>
                    <w:overflowPunct w:val="0"/>
                    <w:outlineLvl w:val="2"/>
                    <w:rPr>
                      <w:rFonts w:ascii="Times New Roman" w:hAnsi="Times New Roman" w:eastAsia="宋体" w:cs="Times New Roman"/>
                      <w:szCs w:val="21"/>
                    </w:rPr>
                  </w:pPr>
                </w:p>
              </w:tc>
              <w:tc>
                <w:tcPr>
                  <w:tcW w:w="1387" w:type="dxa"/>
                  <w:tcBorders>
                    <w:top w:val="single" w:color="auto" w:sz="4" w:space="0"/>
                    <w:left w:val="single" w:color="auto" w:sz="4" w:space="0"/>
                    <w:bottom w:val="single" w:color="auto" w:sz="4" w:space="0"/>
                    <w:right w:val="single" w:color="auto" w:sz="4" w:space="0"/>
                  </w:tcBorders>
                </w:tcPr>
                <w:p>
                  <w:pPr>
                    <w:overflowPunct w:val="0"/>
                    <w:outlineLvl w:val="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4"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3</w:t>
                  </w:r>
                </w:p>
              </w:tc>
              <w:tc>
                <w:tcPr>
                  <w:tcW w:w="4642" w:type="dxa"/>
                  <w:tcBorders>
                    <w:top w:val="single" w:color="auto" w:sz="4" w:space="0"/>
                    <w:left w:val="single" w:color="auto" w:sz="4" w:space="0"/>
                    <w:bottom w:val="single" w:color="auto" w:sz="4" w:space="0"/>
                    <w:right w:val="single" w:color="auto" w:sz="4" w:space="0"/>
                  </w:tcBorders>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本期已完成的工程价款金额</w:t>
                  </w:r>
                </w:p>
              </w:tc>
              <w:tc>
                <w:tcPr>
                  <w:tcW w:w="1528" w:type="dxa"/>
                  <w:tcBorders>
                    <w:top w:val="single" w:color="auto" w:sz="4" w:space="0"/>
                    <w:left w:val="single" w:color="auto" w:sz="4" w:space="0"/>
                    <w:bottom w:val="single" w:color="auto" w:sz="4" w:space="0"/>
                    <w:right w:val="single" w:color="auto" w:sz="4" w:space="0"/>
                  </w:tcBorders>
                </w:tcPr>
                <w:p>
                  <w:pPr>
                    <w:overflowPunct w:val="0"/>
                    <w:outlineLvl w:val="2"/>
                    <w:rPr>
                      <w:rFonts w:ascii="Times New Roman" w:hAnsi="Times New Roman" w:eastAsia="宋体" w:cs="Times New Roman"/>
                      <w:szCs w:val="21"/>
                    </w:rPr>
                  </w:pPr>
                </w:p>
              </w:tc>
              <w:tc>
                <w:tcPr>
                  <w:tcW w:w="1387" w:type="dxa"/>
                  <w:tcBorders>
                    <w:top w:val="single" w:color="auto" w:sz="4" w:space="0"/>
                    <w:left w:val="single" w:color="auto" w:sz="4" w:space="0"/>
                    <w:bottom w:val="single" w:color="auto" w:sz="4" w:space="0"/>
                    <w:right w:val="single" w:color="auto" w:sz="4" w:space="0"/>
                  </w:tcBorders>
                </w:tcPr>
                <w:p>
                  <w:pPr>
                    <w:overflowPunct w:val="0"/>
                    <w:outlineLvl w:val="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4"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4</w:t>
                  </w:r>
                </w:p>
              </w:tc>
              <w:tc>
                <w:tcPr>
                  <w:tcW w:w="4642" w:type="dxa"/>
                  <w:tcBorders>
                    <w:top w:val="single" w:color="auto" w:sz="4" w:space="0"/>
                    <w:left w:val="single" w:color="auto" w:sz="4" w:space="0"/>
                    <w:bottom w:val="single" w:color="auto" w:sz="4" w:space="0"/>
                    <w:right w:val="single" w:color="auto" w:sz="4" w:space="0"/>
                  </w:tcBorders>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本期完成的计日工金额</w:t>
                  </w:r>
                </w:p>
              </w:tc>
              <w:tc>
                <w:tcPr>
                  <w:tcW w:w="1528" w:type="dxa"/>
                  <w:tcBorders>
                    <w:top w:val="single" w:color="auto" w:sz="4" w:space="0"/>
                    <w:left w:val="single" w:color="auto" w:sz="4" w:space="0"/>
                    <w:bottom w:val="single" w:color="auto" w:sz="4" w:space="0"/>
                    <w:right w:val="single" w:color="auto" w:sz="4" w:space="0"/>
                  </w:tcBorders>
                </w:tcPr>
                <w:p>
                  <w:pPr>
                    <w:overflowPunct w:val="0"/>
                    <w:outlineLvl w:val="2"/>
                    <w:rPr>
                      <w:rFonts w:ascii="Times New Roman" w:hAnsi="Times New Roman" w:eastAsia="宋体" w:cs="Times New Roman"/>
                      <w:szCs w:val="21"/>
                    </w:rPr>
                  </w:pPr>
                </w:p>
              </w:tc>
              <w:tc>
                <w:tcPr>
                  <w:tcW w:w="1387" w:type="dxa"/>
                  <w:tcBorders>
                    <w:top w:val="single" w:color="auto" w:sz="4" w:space="0"/>
                    <w:left w:val="single" w:color="auto" w:sz="4" w:space="0"/>
                    <w:bottom w:val="single" w:color="auto" w:sz="4" w:space="0"/>
                    <w:right w:val="single" w:color="auto" w:sz="4" w:space="0"/>
                  </w:tcBorders>
                </w:tcPr>
                <w:p>
                  <w:pPr>
                    <w:overflowPunct w:val="0"/>
                    <w:outlineLvl w:val="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4"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5</w:t>
                  </w:r>
                </w:p>
              </w:tc>
              <w:tc>
                <w:tcPr>
                  <w:tcW w:w="4642" w:type="dxa"/>
                  <w:tcBorders>
                    <w:top w:val="single" w:color="auto" w:sz="4" w:space="0"/>
                    <w:left w:val="single" w:color="auto" w:sz="4" w:space="0"/>
                    <w:bottom w:val="single" w:color="auto" w:sz="4" w:space="0"/>
                    <w:right w:val="single" w:color="auto" w:sz="4" w:space="0"/>
                  </w:tcBorders>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本期应增加和扣减的变更金额</w:t>
                  </w:r>
                </w:p>
              </w:tc>
              <w:tc>
                <w:tcPr>
                  <w:tcW w:w="1528" w:type="dxa"/>
                  <w:tcBorders>
                    <w:top w:val="single" w:color="auto" w:sz="4" w:space="0"/>
                    <w:left w:val="single" w:color="auto" w:sz="4" w:space="0"/>
                    <w:bottom w:val="single" w:color="auto" w:sz="4" w:space="0"/>
                    <w:right w:val="single" w:color="auto" w:sz="4" w:space="0"/>
                  </w:tcBorders>
                </w:tcPr>
                <w:p>
                  <w:pPr>
                    <w:overflowPunct w:val="0"/>
                    <w:outlineLvl w:val="2"/>
                    <w:rPr>
                      <w:rFonts w:ascii="Times New Roman" w:hAnsi="Times New Roman" w:eastAsia="宋体" w:cs="Times New Roman"/>
                      <w:szCs w:val="21"/>
                    </w:rPr>
                  </w:pPr>
                </w:p>
              </w:tc>
              <w:tc>
                <w:tcPr>
                  <w:tcW w:w="1387" w:type="dxa"/>
                  <w:tcBorders>
                    <w:top w:val="single" w:color="auto" w:sz="4" w:space="0"/>
                    <w:left w:val="single" w:color="auto" w:sz="4" w:space="0"/>
                    <w:bottom w:val="single" w:color="auto" w:sz="4" w:space="0"/>
                    <w:right w:val="single" w:color="auto" w:sz="4" w:space="0"/>
                  </w:tcBorders>
                </w:tcPr>
                <w:p>
                  <w:pPr>
                    <w:overflowPunct w:val="0"/>
                    <w:outlineLvl w:val="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4"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6</w:t>
                  </w:r>
                </w:p>
              </w:tc>
              <w:tc>
                <w:tcPr>
                  <w:tcW w:w="4642" w:type="dxa"/>
                  <w:tcBorders>
                    <w:top w:val="single" w:color="auto" w:sz="4" w:space="0"/>
                    <w:left w:val="single" w:color="auto" w:sz="4" w:space="0"/>
                    <w:bottom w:val="single" w:color="auto" w:sz="4" w:space="0"/>
                    <w:right w:val="single" w:color="auto" w:sz="4" w:space="0"/>
                  </w:tcBorders>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本期应增加和扣减的索赔金额</w:t>
                  </w:r>
                </w:p>
              </w:tc>
              <w:tc>
                <w:tcPr>
                  <w:tcW w:w="1528" w:type="dxa"/>
                  <w:tcBorders>
                    <w:top w:val="single" w:color="auto" w:sz="4" w:space="0"/>
                    <w:left w:val="single" w:color="auto" w:sz="4" w:space="0"/>
                    <w:bottom w:val="single" w:color="auto" w:sz="4" w:space="0"/>
                    <w:right w:val="single" w:color="auto" w:sz="4" w:space="0"/>
                  </w:tcBorders>
                </w:tcPr>
                <w:p>
                  <w:pPr>
                    <w:overflowPunct w:val="0"/>
                    <w:outlineLvl w:val="2"/>
                    <w:rPr>
                      <w:rFonts w:ascii="Times New Roman" w:hAnsi="Times New Roman" w:eastAsia="宋体" w:cs="Times New Roman"/>
                      <w:szCs w:val="21"/>
                    </w:rPr>
                  </w:pPr>
                </w:p>
              </w:tc>
              <w:tc>
                <w:tcPr>
                  <w:tcW w:w="1387" w:type="dxa"/>
                  <w:tcBorders>
                    <w:top w:val="single" w:color="auto" w:sz="4" w:space="0"/>
                    <w:left w:val="single" w:color="auto" w:sz="4" w:space="0"/>
                    <w:bottom w:val="single" w:color="auto" w:sz="4" w:space="0"/>
                    <w:right w:val="single" w:color="auto" w:sz="4" w:space="0"/>
                  </w:tcBorders>
                </w:tcPr>
                <w:p>
                  <w:pPr>
                    <w:overflowPunct w:val="0"/>
                    <w:outlineLvl w:val="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4"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7</w:t>
                  </w:r>
                </w:p>
              </w:tc>
              <w:tc>
                <w:tcPr>
                  <w:tcW w:w="4642" w:type="dxa"/>
                  <w:tcBorders>
                    <w:top w:val="single" w:color="auto" w:sz="4" w:space="0"/>
                    <w:left w:val="single" w:color="auto" w:sz="4" w:space="0"/>
                    <w:bottom w:val="single" w:color="auto" w:sz="4" w:space="0"/>
                    <w:right w:val="single" w:color="auto" w:sz="4" w:space="0"/>
                  </w:tcBorders>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本期应抵扣的预付款金额</w:t>
                  </w:r>
                </w:p>
              </w:tc>
              <w:tc>
                <w:tcPr>
                  <w:tcW w:w="1528" w:type="dxa"/>
                  <w:tcBorders>
                    <w:top w:val="single" w:color="auto" w:sz="4" w:space="0"/>
                    <w:left w:val="single" w:color="auto" w:sz="4" w:space="0"/>
                    <w:bottom w:val="single" w:color="auto" w:sz="4" w:space="0"/>
                    <w:right w:val="single" w:color="auto" w:sz="4" w:space="0"/>
                  </w:tcBorders>
                </w:tcPr>
                <w:p>
                  <w:pPr>
                    <w:overflowPunct w:val="0"/>
                    <w:outlineLvl w:val="2"/>
                    <w:rPr>
                      <w:rFonts w:ascii="Times New Roman" w:hAnsi="Times New Roman" w:eastAsia="宋体" w:cs="Times New Roman"/>
                      <w:szCs w:val="21"/>
                    </w:rPr>
                  </w:pPr>
                </w:p>
              </w:tc>
              <w:tc>
                <w:tcPr>
                  <w:tcW w:w="1387" w:type="dxa"/>
                  <w:tcBorders>
                    <w:top w:val="single" w:color="auto" w:sz="4" w:space="0"/>
                    <w:left w:val="single" w:color="auto" w:sz="4" w:space="0"/>
                    <w:bottom w:val="single" w:color="auto" w:sz="4" w:space="0"/>
                    <w:right w:val="single" w:color="auto" w:sz="4" w:space="0"/>
                  </w:tcBorders>
                </w:tcPr>
                <w:p>
                  <w:pPr>
                    <w:overflowPunct w:val="0"/>
                    <w:outlineLvl w:val="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4"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8</w:t>
                  </w:r>
                </w:p>
              </w:tc>
              <w:tc>
                <w:tcPr>
                  <w:tcW w:w="4642" w:type="dxa"/>
                  <w:tcBorders>
                    <w:top w:val="single" w:color="auto" w:sz="4" w:space="0"/>
                    <w:left w:val="single" w:color="auto" w:sz="4" w:space="0"/>
                    <w:bottom w:val="single" w:color="auto" w:sz="4" w:space="0"/>
                    <w:right w:val="single" w:color="auto" w:sz="4" w:space="0"/>
                  </w:tcBorders>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本期应扣减的质保金额</w:t>
                  </w:r>
                </w:p>
              </w:tc>
              <w:tc>
                <w:tcPr>
                  <w:tcW w:w="1528" w:type="dxa"/>
                  <w:tcBorders>
                    <w:top w:val="single" w:color="auto" w:sz="4" w:space="0"/>
                    <w:left w:val="single" w:color="auto" w:sz="4" w:space="0"/>
                    <w:bottom w:val="single" w:color="auto" w:sz="4" w:space="0"/>
                    <w:right w:val="single" w:color="auto" w:sz="4" w:space="0"/>
                  </w:tcBorders>
                </w:tcPr>
                <w:p>
                  <w:pPr>
                    <w:overflowPunct w:val="0"/>
                    <w:outlineLvl w:val="2"/>
                    <w:rPr>
                      <w:rFonts w:ascii="Times New Roman" w:hAnsi="Times New Roman" w:eastAsia="宋体" w:cs="Times New Roman"/>
                      <w:szCs w:val="21"/>
                    </w:rPr>
                  </w:pPr>
                </w:p>
              </w:tc>
              <w:tc>
                <w:tcPr>
                  <w:tcW w:w="1387" w:type="dxa"/>
                  <w:tcBorders>
                    <w:top w:val="single" w:color="auto" w:sz="4" w:space="0"/>
                    <w:left w:val="single" w:color="auto" w:sz="4" w:space="0"/>
                    <w:bottom w:val="single" w:color="auto" w:sz="4" w:space="0"/>
                    <w:right w:val="single" w:color="auto" w:sz="4" w:space="0"/>
                  </w:tcBorders>
                </w:tcPr>
                <w:p>
                  <w:pPr>
                    <w:overflowPunct w:val="0"/>
                    <w:outlineLvl w:val="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4"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9</w:t>
                  </w:r>
                </w:p>
              </w:tc>
              <w:tc>
                <w:tcPr>
                  <w:tcW w:w="4642" w:type="dxa"/>
                  <w:tcBorders>
                    <w:top w:val="single" w:color="auto" w:sz="4" w:space="0"/>
                    <w:left w:val="single" w:color="auto" w:sz="4" w:space="0"/>
                    <w:bottom w:val="single" w:color="auto" w:sz="4" w:space="0"/>
                    <w:right w:val="single" w:color="auto" w:sz="4" w:space="0"/>
                  </w:tcBorders>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本期应增加或扣减的其他金额</w:t>
                  </w:r>
                </w:p>
              </w:tc>
              <w:tc>
                <w:tcPr>
                  <w:tcW w:w="1528" w:type="dxa"/>
                  <w:tcBorders>
                    <w:top w:val="single" w:color="auto" w:sz="4" w:space="0"/>
                    <w:left w:val="single" w:color="auto" w:sz="4" w:space="0"/>
                    <w:bottom w:val="single" w:color="auto" w:sz="4" w:space="0"/>
                    <w:right w:val="single" w:color="auto" w:sz="4" w:space="0"/>
                  </w:tcBorders>
                </w:tcPr>
                <w:p>
                  <w:pPr>
                    <w:overflowPunct w:val="0"/>
                    <w:outlineLvl w:val="2"/>
                    <w:rPr>
                      <w:rFonts w:ascii="Times New Roman" w:hAnsi="Times New Roman" w:eastAsia="宋体" w:cs="Times New Roman"/>
                      <w:szCs w:val="21"/>
                    </w:rPr>
                  </w:pPr>
                </w:p>
              </w:tc>
              <w:tc>
                <w:tcPr>
                  <w:tcW w:w="1387" w:type="dxa"/>
                  <w:tcBorders>
                    <w:top w:val="single" w:color="auto" w:sz="4" w:space="0"/>
                    <w:left w:val="single" w:color="auto" w:sz="4" w:space="0"/>
                    <w:bottom w:val="single" w:color="auto" w:sz="4" w:space="0"/>
                    <w:right w:val="single" w:color="auto" w:sz="4" w:space="0"/>
                  </w:tcBorders>
                </w:tcPr>
                <w:p>
                  <w:pPr>
                    <w:overflowPunct w:val="0"/>
                    <w:outlineLvl w:val="2"/>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04" w:type="dxa"/>
                  <w:tcBorders>
                    <w:top w:val="single" w:color="auto" w:sz="4" w:space="0"/>
                    <w:left w:val="single" w:color="auto" w:sz="4" w:space="0"/>
                    <w:bottom w:val="single" w:color="auto" w:sz="4" w:space="0"/>
                    <w:right w:val="single" w:color="auto" w:sz="4" w:space="0"/>
                  </w:tcBorders>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10</w:t>
                  </w:r>
                </w:p>
              </w:tc>
              <w:tc>
                <w:tcPr>
                  <w:tcW w:w="4642" w:type="dxa"/>
                  <w:tcBorders>
                    <w:top w:val="single" w:color="auto" w:sz="4" w:space="0"/>
                    <w:left w:val="single" w:color="auto" w:sz="4" w:space="0"/>
                    <w:bottom w:val="single" w:color="auto" w:sz="4" w:space="0"/>
                    <w:right w:val="single" w:color="auto" w:sz="4" w:space="0"/>
                  </w:tcBorders>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本期实际应支付的工程价款金额</w:t>
                  </w:r>
                </w:p>
              </w:tc>
              <w:tc>
                <w:tcPr>
                  <w:tcW w:w="1528" w:type="dxa"/>
                  <w:tcBorders>
                    <w:top w:val="single" w:color="auto" w:sz="4" w:space="0"/>
                    <w:left w:val="single" w:color="auto" w:sz="4" w:space="0"/>
                    <w:bottom w:val="single" w:color="auto" w:sz="4" w:space="0"/>
                    <w:right w:val="single" w:color="auto" w:sz="4" w:space="0"/>
                  </w:tcBorders>
                </w:tcPr>
                <w:p>
                  <w:pPr>
                    <w:overflowPunct w:val="0"/>
                    <w:outlineLvl w:val="2"/>
                    <w:rPr>
                      <w:rFonts w:ascii="Times New Roman" w:hAnsi="Times New Roman" w:eastAsia="宋体" w:cs="Times New Roman"/>
                      <w:szCs w:val="21"/>
                    </w:rPr>
                  </w:pPr>
                </w:p>
              </w:tc>
              <w:tc>
                <w:tcPr>
                  <w:tcW w:w="1387" w:type="dxa"/>
                  <w:tcBorders>
                    <w:top w:val="single" w:color="auto" w:sz="4" w:space="0"/>
                    <w:left w:val="single" w:color="auto" w:sz="4" w:space="0"/>
                    <w:bottom w:val="single" w:color="auto" w:sz="4" w:space="0"/>
                    <w:right w:val="single" w:color="auto" w:sz="4" w:space="0"/>
                  </w:tcBorders>
                </w:tcPr>
                <w:p>
                  <w:pPr>
                    <w:overflowPunct w:val="0"/>
                    <w:outlineLvl w:val="2"/>
                    <w:rPr>
                      <w:rFonts w:ascii="Times New Roman" w:hAnsi="Times New Roman" w:eastAsia="宋体" w:cs="Times New Roman"/>
                      <w:szCs w:val="21"/>
                    </w:rPr>
                  </w:pPr>
                </w:p>
              </w:tc>
            </w:tr>
          </w:tbl>
          <w:p>
            <w:pPr>
              <w:overflowPunct w:val="0"/>
              <w:rPr>
                <w:rFonts w:ascii="Times New Roman" w:hAnsi="Times New Roman" w:eastAsia="宋体" w:cs="Times New Roman"/>
                <w:szCs w:val="21"/>
              </w:rPr>
            </w:pPr>
          </w:p>
          <w:p>
            <w:pPr>
              <w:overflowPunct w:val="0"/>
              <w:ind w:firstLine="5565" w:firstLineChars="2650"/>
              <w:rPr>
                <w:rFonts w:ascii="Times New Roman" w:hAnsi="Times New Roman" w:eastAsia="宋体" w:cs="Times New Roman"/>
                <w:szCs w:val="21"/>
              </w:rPr>
            </w:pPr>
            <w:r>
              <w:rPr>
                <w:rFonts w:ascii="Times New Roman" w:hAnsi="Times New Roman" w:eastAsia="宋体" w:cs="Times New Roman"/>
                <w:szCs w:val="21"/>
              </w:rPr>
              <w:t>承包人（章）</w:t>
            </w:r>
            <w:r>
              <w:rPr>
                <w:rFonts w:hint="eastAsia" w:ascii="Times New Roman" w:hAnsi="Times New Roman" w:eastAsia="宋体" w:cs="Times New Roman"/>
                <w:szCs w:val="21"/>
              </w:rPr>
              <w:t>：</w:t>
            </w:r>
          </w:p>
          <w:p>
            <w:pPr>
              <w:overflowPunct w:val="0"/>
              <w:ind w:firstLine="5565" w:firstLineChars="2650"/>
              <w:rPr>
                <w:rFonts w:ascii="Times New Roman" w:hAnsi="Times New Roman" w:eastAsia="宋体" w:cs="Times New Roman"/>
                <w:szCs w:val="21"/>
                <w:u w:val="single"/>
              </w:rPr>
            </w:pPr>
            <w:r>
              <w:rPr>
                <w:rFonts w:ascii="Times New Roman" w:hAnsi="Times New Roman" w:eastAsia="宋体" w:cs="Times New Roman"/>
                <w:szCs w:val="21"/>
              </w:rPr>
              <w:t>承包人代表</w:t>
            </w:r>
            <w:r>
              <w:rPr>
                <w:rFonts w:hint="eastAsia" w:ascii="Times New Roman" w:hAnsi="Times New Roman" w:eastAsia="宋体" w:cs="Times New Roman"/>
                <w:szCs w:val="21"/>
              </w:rPr>
              <w:t>：</w:t>
            </w:r>
          </w:p>
          <w:p>
            <w:pPr>
              <w:overflowPunct w:val="0"/>
              <w:ind w:firstLine="5565" w:firstLineChars="2650"/>
              <w:rPr>
                <w:rFonts w:ascii="Times New Roman" w:hAnsi="Times New Roman" w:eastAsia="宋体" w:cs="Times New Roman"/>
                <w:szCs w:val="21"/>
              </w:rPr>
            </w:pPr>
            <w:r>
              <w:rPr>
                <w:rFonts w:ascii="Times New Roman" w:hAnsi="Times New Roman" w:eastAsia="宋体" w:cs="Times New Roman"/>
                <w:szCs w:val="21"/>
              </w:rPr>
              <w:t>日期</w:t>
            </w:r>
            <w:r>
              <w:rPr>
                <w:rFonts w:hint="eastAsia" w:ascii="Times New Roman" w:hAnsi="Times New Roman" w:eastAsia="宋体" w:cs="Times New Roman"/>
                <w:szCs w:val="21"/>
              </w:rPr>
              <w:t>：</w:t>
            </w:r>
          </w:p>
          <w:p>
            <w:pPr>
              <w:overflowPunct w:val="0"/>
              <w:ind w:firstLine="5040" w:firstLineChars="2400"/>
              <w:rPr>
                <w:rFonts w:ascii="Times New Roman" w:hAnsi="Times New Roman" w:eastAsia="宋体" w:cs="Times New Roman"/>
                <w:szCs w:val="21"/>
              </w:rPr>
            </w:pP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4315" w:type="dxa"/>
            <w:tcBorders>
              <w:top w:val="single" w:color="auto" w:sz="4" w:space="0"/>
              <w:left w:val="single" w:color="auto" w:sz="8" w:space="0"/>
              <w:bottom w:val="single" w:color="auto" w:sz="4" w:space="0"/>
              <w:right w:val="single" w:color="auto" w:sz="4" w:space="0"/>
            </w:tcBorders>
          </w:tcPr>
          <w:p>
            <w:pPr>
              <w:overflowPunct w:val="0"/>
              <w:rPr>
                <w:rFonts w:ascii="Times New Roman" w:hAnsi="Times New Roman" w:eastAsia="宋体" w:cs="Times New Roman"/>
                <w:szCs w:val="21"/>
              </w:rPr>
            </w:pPr>
            <w:r>
              <w:rPr>
                <w:rFonts w:ascii="Times New Roman" w:hAnsi="Times New Roman" w:eastAsia="宋体" w:cs="Times New Roman"/>
                <w:szCs w:val="21"/>
              </w:rPr>
              <w:t>复核意见：</w:t>
            </w:r>
          </w:p>
          <w:p>
            <w:pPr>
              <w:overflowPunct w:val="0"/>
              <w:ind w:firstLine="210" w:firstLineChars="100"/>
              <w:rPr>
                <w:rFonts w:ascii="宋体" w:hAnsi="宋体" w:eastAsia="宋体" w:cs="宋体"/>
                <w:szCs w:val="21"/>
              </w:rPr>
            </w:pPr>
            <w:r>
              <w:rPr>
                <w:rFonts w:hint="eastAsia" w:ascii="宋体" w:hAnsi="宋体" w:eastAsia="宋体" w:cs="宋体"/>
                <w:szCs w:val="21"/>
              </w:rPr>
              <w:t>□与实际施工情况不相符，修改意见见附件。</w:t>
            </w:r>
          </w:p>
          <w:p>
            <w:pPr>
              <w:overflowPunct w:val="0"/>
              <w:ind w:firstLine="210" w:firstLineChars="100"/>
              <w:rPr>
                <w:rFonts w:ascii="宋体" w:hAnsi="宋体" w:eastAsia="宋体" w:cs="宋体"/>
                <w:szCs w:val="21"/>
              </w:rPr>
            </w:pPr>
            <w:r>
              <w:rPr>
                <w:rFonts w:hint="eastAsia" w:ascii="宋体" w:hAnsi="宋体" w:eastAsia="宋体" w:cs="宋体"/>
                <w:szCs w:val="21"/>
              </w:rPr>
              <w:t>□与实际施工情况相符，具体金额由造价工程师复核。</w:t>
            </w:r>
          </w:p>
          <w:p>
            <w:pPr>
              <w:overflowPunct w:val="0"/>
              <w:ind w:firstLine="420" w:firstLineChars="200"/>
              <w:rPr>
                <w:rFonts w:ascii="Times New Roman" w:hAnsi="Times New Roman" w:eastAsia="宋体" w:cs="Times New Roman"/>
                <w:szCs w:val="21"/>
              </w:rPr>
            </w:pPr>
          </w:p>
          <w:p>
            <w:pPr>
              <w:tabs>
                <w:tab w:val="left" w:pos="1200"/>
              </w:tabs>
              <w:overflowPunct w:val="0"/>
              <w:ind w:firstLine="1050" w:firstLineChars="500"/>
              <w:rPr>
                <w:rFonts w:ascii="Times New Roman" w:hAnsi="Times New Roman" w:eastAsia="宋体" w:cs="Times New Roman"/>
                <w:szCs w:val="21"/>
                <w:u w:val="single"/>
              </w:rPr>
            </w:pPr>
            <w:r>
              <w:rPr>
                <w:rFonts w:ascii="Times New Roman" w:hAnsi="Times New Roman" w:eastAsia="宋体" w:cs="Times New Roman"/>
                <w:szCs w:val="21"/>
              </w:rPr>
              <w:t>监理工程师：</w:t>
            </w:r>
          </w:p>
          <w:p>
            <w:pPr>
              <w:tabs>
                <w:tab w:val="left" w:pos="2930"/>
              </w:tabs>
              <w:overflowPunct w:val="0"/>
              <w:ind w:firstLine="1050" w:firstLineChars="500"/>
              <w:rPr>
                <w:rFonts w:ascii="Times New Roman" w:hAnsi="Times New Roman" w:eastAsia="宋体" w:cs="Times New Roman"/>
                <w:szCs w:val="21"/>
              </w:rPr>
            </w:pPr>
            <w:r>
              <w:rPr>
                <w:rFonts w:ascii="Times New Roman" w:hAnsi="Times New Roman" w:eastAsia="宋体" w:cs="Times New Roman"/>
                <w:szCs w:val="21"/>
              </w:rPr>
              <w:t>日期：</w:t>
            </w:r>
          </w:p>
        </w:tc>
        <w:tc>
          <w:tcPr>
            <w:tcW w:w="4472" w:type="dxa"/>
            <w:tcBorders>
              <w:top w:val="single" w:color="auto" w:sz="4" w:space="0"/>
              <w:left w:val="single" w:color="auto" w:sz="4" w:space="0"/>
              <w:bottom w:val="single" w:color="auto" w:sz="4" w:space="0"/>
            </w:tcBorders>
          </w:tcPr>
          <w:p>
            <w:pPr>
              <w:overflowPunct w:val="0"/>
              <w:rPr>
                <w:rFonts w:ascii="Times New Roman" w:hAnsi="Times New Roman" w:eastAsia="宋体" w:cs="Times New Roman"/>
                <w:szCs w:val="21"/>
              </w:rPr>
            </w:pPr>
            <w:r>
              <w:rPr>
                <w:rFonts w:ascii="Times New Roman" w:hAnsi="Times New Roman" w:eastAsia="宋体" w:cs="Times New Roman"/>
                <w:szCs w:val="21"/>
              </w:rPr>
              <w:t>复核意见：</w:t>
            </w:r>
          </w:p>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你方提出的支付申请经复核，本周期已完成工程价款为</w:t>
            </w:r>
            <w:r>
              <w:rPr>
                <w:rFonts w:hint="eastAsia" w:ascii="宋体" w:hAnsi="宋体" w:eastAsia="宋体" w:cs="Times New Roman"/>
                <w:szCs w:val="21"/>
                <w:u w:val="single"/>
              </w:rPr>
              <w:t>×××</w:t>
            </w:r>
            <w:r>
              <w:rPr>
                <w:rFonts w:ascii="Times New Roman" w:hAnsi="Times New Roman" w:eastAsia="宋体" w:cs="Times New Roman"/>
                <w:szCs w:val="21"/>
              </w:rPr>
              <w:t xml:space="preserve"> （大写）元，</w:t>
            </w:r>
            <w:r>
              <w:rPr>
                <w:rFonts w:hint="eastAsia" w:ascii="宋体" w:hAnsi="宋体" w:eastAsia="宋体" w:cs="Times New Roman"/>
                <w:szCs w:val="21"/>
                <w:u w:val="single"/>
              </w:rPr>
              <w:t>×××</w:t>
            </w:r>
            <w:r>
              <w:rPr>
                <w:rFonts w:ascii="Times New Roman" w:hAnsi="Times New Roman" w:eastAsia="宋体" w:cs="Times New Roman"/>
                <w:szCs w:val="21"/>
              </w:rPr>
              <w:t xml:space="preserve">    （小写）元，本周期应支付金额为</w:t>
            </w:r>
            <w:r>
              <w:rPr>
                <w:rFonts w:hint="eastAsia" w:ascii="宋体" w:hAnsi="宋体" w:eastAsia="宋体" w:cs="Times New Roman"/>
                <w:szCs w:val="21"/>
                <w:u w:val="single"/>
              </w:rPr>
              <w:t>×××</w:t>
            </w:r>
            <w:r>
              <w:rPr>
                <w:rFonts w:ascii="Times New Roman" w:hAnsi="Times New Roman" w:eastAsia="宋体" w:cs="Times New Roman"/>
                <w:szCs w:val="21"/>
              </w:rPr>
              <w:t xml:space="preserve">     （大写）元，</w:t>
            </w:r>
            <w:r>
              <w:rPr>
                <w:rFonts w:hint="eastAsia" w:ascii="宋体" w:hAnsi="宋体" w:eastAsia="宋体" w:cs="Times New Roman"/>
                <w:szCs w:val="21"/>
                <w:u w:val="single"/>
              </w:rPr>
              <w:t>×××</w:t>
            </w:r>
            <w:r>
              <w:rPr>
                <w:rFonts w:ascii="Times New Roman" w:hAnsi="Times New Roman" w:eastAsia="宋体" w:cs="Times New Roman"/>
                <w:szCs w:val="21"/>
              </w:rPr>
              <w:t>（小写）元。</w:t>
            </w:r>
          </w:p>
          <w:p>
            <w:pPr>
              <w:overflowPunct w:val="0"/>
              <w:ind w:firstLine="420" w:firstLineChars="200"/>
              <w:rPr>
                <w:rFonts w:ascii="Times New Roman" w:hAnsi="Times New Roman" w:eastAsia="宋体" w:cs="Times New Roman"/>
                <w:szCs w:val="21"/>
              </w:rPr>
            </w:pPr>
          </w:p>
          <w:p>
            <w:pPr>
              <w:overflowPunct w:val="0"/>
              <w:ind w:firstLine="1050" w:firstLineChars="500"/>
              <w:rPr>
                <w:rFonts w:ascii="Times New Roman" w:hAnsi="Times New Roman" w:eastAsia="宋体" w:cs="Times New Roman"/>
                <w:szCs w:val="21"/>
                <w:u w:val="single"/>
              </w:rPr>
            </w:pPr>
            <w:r>
              <w:rPr>
                <w:rFonts w:ascii="Times New Roman" w:hAnsi="Times New Roman" w:eastAsia="宋体" w:cs="Times New Roman"/>
                <w:szCs w:val="21"/>
              </w:rPr>
              <w:t>造价工程师：</w:t>
            </w:r>
          </w:p>
          <w:p>
            <w:pPr>
              <w:overflowPunct w:val="0"/>
              <w:ind w:firstLine="1050" w:firstLineChars="500"/>
              <w:rPr>
                <w:rFonts w:ascii="Times New Roman" w:hAnsi="Times New Roman" w:eastAsia="宋体" w:cs="Times New Roman"/>
                <w:szCs w:val="21"/>
              </w:rPr>
            </w:pPr>
            <w:r>
              <w:rPr>
                <w:rFonts w:ascii="Times New Roman" w:hAnsi="Times New Roman" w:eastAsia="宋体" w:cs="Times New Roman"/>
                <w:szCs w:val="21"/>
              </w:rPr>
              <w:t>日期：</w:t>
            </w:r>
          </w:p>
        </w:tc>
      </w:tr>
      <w:tr>
        <w:tblPrEx>
          <w:tblBorders>
            <w:top w:val="single" w:color="auto" w:sz="8" w:space="0"/>
            <w:left w:val="single" w:color="auto" w:sz="8" w:space="0"/>
            <w:bottom w:val="single" w:color="auto" w:sz="8" w:space="0"/>
            <w:right w:val="single" w:color="auto" w:sz="8" w:space="0"/>
            <w:insideH w:val="none" w:color="auto" w:sz="0" w:space="0"/>
            <w:insideV w:val="none" w:color="auto" w:sz="0" w:space="0"/>
          </w:tblBorders>
          <w:tblCellMar>
            <w:top w:w="0" w:type="dxa"/>
            <w:left w:w="108" w:type="dxa"/>
            <w:bottom w:w="0" w:type="dxa"/>
            <w:right w:w="108" w:type="dxa"/>
          </w:tblCellMar>
        </w:tblPrEx>
        <w:trPr>
          <w:jc w:val="center"/>
        </w:trPr>
        <w:tc>
          <w:tcPr>
            <w:tcW w:w="8787" w:type="dxa"/>
            <w:gridSpan w:val="2"/>
            <w:tcBorders>
              <w:top w:val="single" w:color="auto" w:sz="4" w:space="0"/>
            </w:tcBorders>
          </w:tcPr>
          <w:p>
            <w:pPr>
              <w:overflowPunct w:val="0"/>
              <w:rPr>
                <w:rFonts w:ascii="Times New Roman" w:hAnsi="Times New Roman" w:eastAsia="宋体" w:cs="Times New Roman"/>
                <w:szCs w:val="21"/>
              </w:rPr>
            </w:pPr>
            <w:r>
              <w:rPr>
                <w:rFonts w:ascii="Times New Roman" w:hAnsi="Times New Roman" w:eastAsia="宋体" w:cs="Times New Roman"/>
                <w:szCs w:val="21"/>
              </w:rPr>
              <w:t>审核意见：</w:t>
            </w:r>
          </w:p>
          <w:p>
            <w:pPr>
              <w:overflowPunct w:val="0"/>
              <w:ind w:firstLine="210" w:firstLineChars="100"/>
              <w:rPr>
                <w:rFonts w:ascii="宋体" w:hAnsi="宋体" w:eastAsia="宋体" w:cs="宋体"/>
                <w:szCs w:val="21"/>
              </w:rPr>
            </w:pPr>
            <w:r>
              <w:rPr>
                <w:rFonts w:hint="eastAsia" w:ascii="宋体" w:hAnsi="宋体" w:eastAsia="宋体" w:cs="宋体"/>
                <w:szCs w:val="21"/>
              </w:rPr>
              <w:t>□不同意。</w:t>
            </w:r>
          </w:p>
          <w:p>
            <w:pPr>
              <w:overflowPunct w:val="0"/>
              <w:ind w:firstLine="210" w:firstLineChars="100"/>
              <w:rPr>
                <w:rFonts w:ascii="宋体" w:hAnsi="宋体" w:eastAsia="宋体" w:cs="宋体"/>
                <w:szCs w:val="21"/>
              </w:rPr>
            </w:pPr>
            <w:r>
              <w:rPr>
                <w:rFonts w:hint="eastAsia" w:ascii="宋体" w:hAnsi="宋体" w:eastAsia="宋体" w:cs="宋体"/>
                <w:szCs w:val="21"/>
              </w:rPr>
              <w:t>□同意，支付时间为本表签发后的15天内。</w:t>
            </w:r>
          </w:p>
          <w:p>
            <w:pPr>
              <w:overflowPunct w:val="0"/>
              <w:ind w:firstLine="420" w:firstLineChars="200"/>
              <w:rPr>
                <w:rFonts w:ascii="Times New Roman" w:hAnsi="Times New Roman" w:eastAsia="宋体" w:cs="Times New Roman"/>
                <w:szCs w:val="21"/>
              </w:rPr>
            </w:pPr>
          </w:p>
          <w:p>
            <w:pPr>
              <w:overflowPunct w:val="0"/>
              <w:ind w:firstLine="5040" w:firstLineChars="2400"/>
              <w:rPr>
                <w:rFonts w:ascii="Times New Roman" w:hAnsi="Times New Roman" w:eastAsia="宋体" w:cs="Times New Roman"/>
                <w:szCs w:val="21"/>
                <w:u w:val="single"/>
              </w:rPr>
            </w:pPr>
            <w:r>
              <w:rPr>
                <w:rFonts w:ascii="Times New Roman" w:hAnsi="Times New Roman" w:eastAsia="宋体" w:cs="Times New Roman"/>
                <w:szCs w:val="21"/>
              </w:rPr>
              <w:t>发包人（章）：</w:t>
            </w:r>
          </w:p>
          <w:p>
            <w:pPr>
              <w:overflowPunct w:val="0"/>
              <w:ind w:firstLine="5040" w:firstLineChars="2400"/>
              <w:rPr>
                <w:rFonts w:ascii="Times New Roman" w:hAnsi="Times New Roman" w:eastAsia="宋体" w:cs="Times New Roman"/>
                <w:szCs w:val="21"/>
                <w:u w:val="single"/>
              </w:rPr>
            </w:pPr>
            <w:r>
              <w:rPr>
                <w:rFonts w:ascii="Times New Roman" w:hAnsi="Times New Roman" w:eastAsia="宋体" w:cs="Times New Roman"/>
                <w:szCs w:val="21"/>
              </w:rPr>
              <w:t>发包人代表：</w:t>
            </w:r>
          </w:p>
          <w:p>
            <w:pPr>
              <w:overflowPunct w:val="0"/>
              <w:ind w:firstLine="5040" w:firstLineChars="2400"/>
              <w:rPr>
                <w:rFonts w:ascii="Times New Roman" w:hAnsi="Times New Roman" w:eastAsia="宋体" w:cs="Times New Roman"/>
                <w:szCs w:val="21"/>
                <w:u w:val="single"/>
              </w:rPr>
            </w:pPr>
            <w:r>
              <w:rPr>
                <w:rFonts w:ascii="Times New Roman" w:hAnsi="Times New Roman" w:eastAsia="宋体" w:cs="Times New Roman"/>
                <w:szCs w:val="21"/>
              </w:rPr>
              <w:t>日期：</w:t>
            </w:r>
          </w:p>
        </w:tc>
      </w:tr>
    </w:tbl>
    <w:p>
      <w:pPr>
        <w:pStyle w:val="33"/>
        <w:widowControl w:val="0"/>
        <w:overflowPunct w:val="0"/>
        <w:spacing w:after="0" w:line="240" w:lineRule="auto"/>
        <w:ind w:firstLine="420" w:firstLineChars="200"/>
        <w:jc w:val="both"/>
        <w:rPr>
          <w:rFonts w:ascii="宋体" w:hAnsi="宋体" w:eastAsia="宋体" w:cs="宋体"/>
          <w:lang w:eastAsia="zh-CN"/>
        </w:rPr>
      </w:pPr>
      <w:r>
        <w:rPr>
          <w:rFonts w:ascii="Times New Roman" w:hAnsi="Times New Roman" w:eastAsia="宋体" w:cs="Times New Roman"/>
          <w:lang w:eastAsia="zh-CN"/>
        </w:rPr>
        <w:t xml:space="preserve">注：1. </w:t>
      </w:r>
      <w:r>
        <w:rPr>
          <w:rFonts w:hint="eastAsia" w:ascii="宋体" w:hAnsi="宋体" w:eastAsia="宋体" w:cs="宋体"/>
          <w:lang w:eastAsia="zh-CN"/>
        </w:rPr>
        <w:t>在选择栏中的“□”内作标识“√”。</w:t>
      </w:r>
    </w:p>
    <w:p>
      <w:pPr>
        <w:overflowPunct w:val="0"/>
        <w:rPr>
          <w:rFonts w:ascii="Times New Roman" w:hAnsi="Times New Roman" w:eastAsia="宋体" w:cs="Times New Roman"/>
          <w:szCs w:val="21"/>
        </w:rPr>
        <w:sectPr>
          <w:pgSz w:w="11906" w:h="16838"/>
          <w:pgMar w:top="1587" w:right="1587" w:bottom="1587" w:left="1587" w:header="851" w:footer="1304" w:gutter="0"/>
          <w:pgBorders>
            <w:top w:val="none" w:sz="0" w:space="0"/>
            <w:left w:val="none" w:sz="0" w:space="0"/>
            <w:bottom w:val="none" w:sz="0" w:space="0"/>
            <w:right w:val="none" w:sz="0" w:space="0"/>
          </w:pgBorders>
          <w:cols w:space="0" w:num="1"/>
          <w:docGrid w:type="lines" w:linePitch="323" w:charSpace="0"/>
        </w:sectPr>
      </w:pPr>
      <w:r>
        <w:rPr>
          <w:rFonts w:ascii="Times New Roman" w:hAnsi="Times New Roman" w:eastAsia="宋体" w:cs="Times New Roman"/>
          <w:szCs w:val="21"/>
        </w:rPr>
        <w:t xml:space="preserve">        2. 本表一式四份，由承包人填报；发包人、监理人、造价咨询人、承包人各存一份。</w:t>
      </w:r>
    </w:p>
    <w:p>
      <w:pPr>
        <w:tabs>
          <w:tab w:val="left" w:pos="8364"/>
        </w:tabs>
        <w:overflowPunct w:val="0"/>
        <w:snapToGrid w:val="0"/>
        <w:rPr>
          <w:rFonts w:ascii="Times New Roman" w:hAnsi="Times New Roman" w:eastAsia="宋体" w:cs="Times New Roman"/>
          <w:bCs/>
          <w:szCs w:val="21"/>
        </w:rPr>
      </w:pPr>
      <w:r>
        <w:rPr>
          <w:rFonts w:ascii="Times New Roman" w:hAnsi="Times New Roman" w:eastAsia="宋体" w:cs="Times New Roman"/>
          <w:szCs w:val="21"/>
        </w:rPr>
        <w:t>附样</w:t>
      </w:r>
      <w:r>
        <w:rPr>
          <w:rFonts w:ascii="Times New Roman" w:hAnsi="Times New Roman" w:eastAsia="宋体" w:cs="Times New Roman"/>
          <w:bCs/>
          <w:szCs w:val="21"/>
        </w:rPr>
        <w:t>5.7.6</w:t>
      </w:r>
      <w:r>
        <w:rPr>
          <w:rFonts w:hint="eastAsia" w:ascii="Times New Roman" w:hAnsi="Times New Roman" w:eastAsia="宋体" w:cs="Times New Roman"/>
          <w:bCs/>
          <w:szCs w:val="21"/>
        </w:rPr>
        <w:t>：</w:t>
      </w:r>
      <w:r>
        <w:rPr>
          <w:rFonts w:ascii="Times New Roman" w:hAnsi="Times New Roman" w:eastAsia="宋体" w:cs="Times New Roman"/>
          <w:szCs w:val="21"/>
        </w:rPr>
        <w:t>合同价与费用支付情况表</w:t>
      </w:r>
    </w:p>
    <w:p>
      <w:pPr>
        <w:overflowPunct w:val="0"/>
        <w:snapToGrid w:val="0"/>
        <w:spacing w:before="161" w:beforeLines="50" w:after="161"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合同价与费用支付情况表（建安工程）</w:t>
      </w:r>
    </w:p>
    <w:p>
      <w:pPr>
        <w:overflowPunct w:val="0"/>
        <w:rPr>
          <w:rFonts w:ascii="Times New Roman" w:hAnsi="Times New Roman" w:eastAsia="宋体" w:cs="Times New Roman"/>
          <w:szCs w:val="21"/>
        </w:rPr>
      </w:pPr>
      <w:r>
        <w:rPr>
          <w:rFonts w:ascii="Times New Roman" w:hAnsi="Times New Roman" w:eastAsia="宋体" w:cs="Times New Roman"/>
          <w:szCs w:val="21"/>
        </w:rPr>
        <w:t>工程名称：                                                                                               编制日期：    年  月  日</w:t>
      </w:r>
    </w:p>
    <w:tbl>
      <w:tblPr>
        <w:tblStyle w:val="12"/>
        <w:tblW w:w="13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0"/>
        <w:gridCol w:w="1436"/>
        <w:gridCol w:w="989"/>
        <w:gridCol w:w="872"/>
        <w:gridCol w:w="958"/>
        <w:gridCol w:w="1181"/>
        <w:gridCol w:w="1095"/>
        <w:gridCol w:w="1086"/>
        <w:gridCol w:w="1180"/>
        <w:gridCol w:w="905"/>
        <w:gridCol w:w="1170"/>
        <w:gridCol w:w="1202"/>
        <w:gridCol w:w="9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59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序号</w:t>
            </w:r>
          </w:p>
        </w:tc>
        <w:tc>
          <w:tcPr>
            <w:tcW w:w="143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合同名称</w:t>
            </w:r>
          </w:p>
        </w:tc>
        <w:tc>
          <w:tcPr>
            <w:tcW w:w="989"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合同</w:t>
            </w:r>
          </w:p>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编号</w:t>
            </w:r>
          </w:p>
        </w:tc>
        <w:tc>
          <w:tcPr>
            <w:tcW w:w="87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承包</w:t>
            </w:r>
          </w:p>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单位</w:t>
            </w:r>
          </w:p>
        </w:tc>
        <w:tc>
          <w:tcPr>
            <w:tcW w:w="958"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合同约定工程款支付节点</w:t>
            </w:r>
          </w:p>
        </w:tc>
        <w:tc>
          <w:tcPr>
            <w:tcW w:w="118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合同总价</w:t>
            </w: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当前累计已付工程款金额</w:t>
            </w:r>
          </w:p>
        </w:tc>
        <w:tc>
          <w:tcPr>
            <w:tcW w:w="108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当前累计已付工程款比例</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未付工程合同价余额</w:t>
            </w:r>
          </w:p>
        </w:tc>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bCs/>
                <w:kern w:val="0"/>
                <w:szCs w:val="21"/>
              </w:rPr>
              <w:t>未付工程合同价比例</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预计剩余工程用款金额</w:t>
            </w:r>
          </w:p>
        </w:tc>
        <w:tc>
          <w:tcPr>
            <w:tcW w:w="120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szCs w:val="21"/>
              </w:rPr>
              <w:t>预计工程总用款与合同价的差值</w:t>
            </w:r>
          </w:p>
        </w:tc>
        <w:tc>
          <w:tcPr>
            <w:tcW w:w="942" w:type="dxa"/>
            <w:vMerge w:val="restart"/>
            <w:tcBorders>
              <w:top w:val="single" w:color="auto" w:sz="4" w:space="0"/>
              <w:left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szCs w:val="21"/>
              </w:rPr>
              <w:t>产生较大或重大偏差的原因分析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blHeader/>
        </w:trPr>
        <w:tc>
          <w:tcPr>
            <w:tcW w:w="59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4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89"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87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58"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bCs/>
                <w:kern w:val="0"/>
                <w:szCs w:val="21"/>
              </w:rPr>
            </w:pPr>
          </w:p>
        </w:tc>
        <w:tc>
          <w:tcPr>
            <w:tcW w:w="118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（人民币：元）</w:t>
            </w: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（人民币：元）</w:t>
            </w:r>
          </w:p>
        </w:tc>
        <w:tc>
          <w:tcPr>
            <w:tcW w:w="108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w:t>
            </w: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（人民币：元）</w:t>
            </w:r>
          </w:p>
        </w:tc>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w:t>
            </w: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（人民币：元）</w:t>
            </w:r>
          </w:p>
        </w:tc>
        <w:tc>
          <w:tcPr>
            <w:tcW w:w="120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（人民币：元）</w:t>
            </w:r>
          </w:p>
        </w:tc>
        <w:tc>
          <w:tcPr>
            <w:tcW w:w="942" w:type="dxa"/>
            <w:vMerge w:val="continue"/>
            <w:tcBorders>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一、</w:t>
            </w:r>
          </w:p>
        </w:tc>
        <w:tc>
          <w:tcPr>
            <w:tcW w:w="143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napToGrid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施工合同</w:t>
            </w: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87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95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18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08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20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94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43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napToGrid w:val="0"/>
              <w:ind w:left="-63" w:leftChars="-30" w:right="-63" w:rightChars="-30"/>
              <w:jc w:val="center"/>
              <w:outlineLvl w:val="0"/>
              <w:rPr>
                <w:rFonts w:ascii="Times New Roman" w:hAnsi="Times New Roman" w:eastAsia="宋体" w:cs="Times New Roman"/>
                <w:szCs w:val="21"/>
              </w:rPr>
            </w:pP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87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5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8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8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20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4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143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napToGrid w:val="0"/>
              <w:ind w:left="-63" w:leftChars="-30" w:right="-63" w:rightChars="-30"/>
              <w:jc w:val="center"/>
              <w:outlineLvl w:val="0"/>
              <w:rPr>
                <w:rFonts w:ascii="Times New Roman" w:hAnsi="Times New Roman" w:eastAsia="宋体" w:cs="Times New Roman"/>
                <w:szCs w:val="21"/>
              </w:rPr>
            </w:pP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87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5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8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8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20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4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143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napToGrid w:val="0"/>
              <w:ind w:left="-63" w:leftChars="-30" w:right="-63" w:rightChars="-30"/>
              <w:jc w:val="center"/>
              <w:outlineLvl w:val="0"/>
              <w:rPr>
                <w:rFonts w:ascii="Times New Roman" w:hAnsi="Times New Roman" w:eastAsia="宋体" w:cs="Times New Roman"/>
                <w:szCs w:val="21"/>
              </w:rPr>
            </w:pP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87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5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8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8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20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4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143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napToGrid w:val="0"/>
              <w:ind w:left="-63" w:leftChars="-30" w:right="-63" w:rightChars="-30"/>
              <w:jc w:val="center"/>
              <w:outlineLvl w:val="0"/>
              <w:rPr>
                <w:rFonts w:ascii="Times New Roman" w:hAnsi="Times New Roman" w:eastAsia="宋体" w:cs="Times New Roman"/>
                <w:szCs w:val="21"/>
              </w:rPr>
            </w:pP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87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5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8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8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20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4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5</w:t>
            </w:r>
          </w:p>
        </w:tc>
        <w:tc>
          <w:tcPr>
            <w:tcW w:w="143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napToGrid w:val="0"/>
              <w:ind w:left="-63" w:leftChars="-30" w:right="-63" w:rightChars="-30"/>
              <w:jc w:val="center"/>
              <w:outlineLvl w:val="0"/>
              <w:rPr>
                <w:rFonts w:ascii="Times New Roman" w:hAnsi="Times New Roman" w:eastAsia="宋体" w:cs="Times New Roman"/>
                <w:szCs w:val="21"/>
              </w:rPr>
            </w:pP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87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5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8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8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20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4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6</w:t>
            </w:r>
          </w:p>
        </w:tc>
        <w:tc>
          <w:tcPr>
            <w:tcW w:w="143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napToGrid w:val="0"/>
              <w:ind w:left="-63" w:leftChars="-30" w:right="-63" w:rightChars="-30"/>
              <w:jc w:val="center"/>
              <w:outlineLvl w:val="0"/>
              <w:rPr>
                <w:rFonts w:ascii="Times New Roman" w:hAnsi="Times New Roman" w:eastAsia="宋体" w:cs="Times New Roman"/>
                <w:szCs w:val="21"/>
              </w:rPr>
            </w:pP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87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5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8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8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20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4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r>
              <w:rPr>
                <w:rFonts w:hint="eastAsia" w:ascii="宋体" w:hAnsi="宋体" w:eastAsia="宋体" w:cs="Times New Roman"/>
                <w:kern w:val="0"/>
                <w:szCs w:val="21"/>
              </w:rPr>
              <w:t>•••</w:t>
            </w:r>
          </w:p>
        </w:tc>
        <w:tc>
          <w:tcPr>
            <w:tcW w:w="143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napToGrid w:val="0"/>
              <w:ind w:left="-63" w:leftChars="-30" w:right="-63" w:rightChars="-30"/>
              <w:jc w:val="center"/>
              <w:outlineLvl w:val="0"/>
              <w:rPr>
                <w:rFonts w:ascii="Times New Roman" w:hAnsi="Times New Roman" w:eastAsia="宋体" w:cs="Times New Roman"/>
                <w:szCs w:val="21"/>
              </w:rPr>
            </w:pP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87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5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8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8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20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4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二、</w:t>
            </w:r>
          </w:p>
        </w:tc>
        <w:tc>
          <w:tcPr>
            <w:tcW w:w="143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napToGrid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材料、设备</w:t>
            </w:r>
          </w:p>
          <w:p>
            <w:pPr>
              <w:overflowPunct w:val="0"/>
              <w:snapToGrid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供应合同</w:t>
            </w: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87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95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18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08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20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94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43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napToGrid w:val="0"/>
              <w:ind w:left="-63" w:leftChars="-30" w:right="-63" w:rightChars="-30"/>
              <w:jc w:val="center"/>
              <w:rPr>
                <w:rFonts w:ascii="Times New Roman" w:hAnsi="Times New Roman" w:eastAsia="宋体" w:cs="Times New Roman"/>
                <w:szCs w:val="21"/>
              </w:rPr>
            </w:pP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87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95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18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08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20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94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143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napToGrid w:val="0"/>
              <w:ind w:left="-63" w:leftChars="-30" w:right="-63" w:rightChars="-30"/>
              <w:jc w:val="center"/>
              <w:outlineLvl w:val="0"/>
              <w:rPr>
                <w:rFonts w:ascii="Times New Roman" w:hAnsi="Times New Roman" w:eastAsia="宋体" w:cs="Times New Roman"/>
                <w:szCs w:val="21"/>
              </w:rPr>
            </w:pP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87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5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8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8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20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4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9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kern w:val="0"/>
                <w:szCs w:val="21"/>
              </w:rPr>
            </w:pPr>
            <w:r>
              <w:rPr>
                <w:rFonts w:hint="eastAsia" w:ascii="宋体" w:hAnsi="宋体" w:eastAsia="宋体" w:cs="Times New Roman"/>
                <w:kern w:val="0"/>
                <w:szCs w:val="21"/>
              </w:rPr>
              <w:t>•••</w:t>
            </w:r>
          </w:p>
        </w:tc>
        <w:tc>
          <w:tcPr>
            <w:tcW w:w="143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napToGrid w:val="0"/>
              <w:ind w:left="-63" w:leftChars="-30" w:right="-63" w:rightChars="-30"/>
              <w:jc w:val="center"/>
              <w:outlineLvl w:val="0"/>
              <w:rPr>
                <w:rFonts w:ascii="Times New Roman" w:hAnsi="Times New Roman" w:eastAsia="宋体" w:cs="Times New Roman"/>
                <w:szCs w:val="21"/>
              </w:rPr>
            </w:pPr>
          </w:p>
        </w:tc>
        <w:tc>
          <w:tcPr>
            <w:tcW w:w="989"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87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5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8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9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8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8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0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7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20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4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r>
    </w:tbl>
    <w:p>
      <w:pPr>
        <w:overflowPunct w:val="0"/>
        <w:snapToGrid w:val="0"/>
        <w:rPr>
          <w:rFonts w:ascii="Times New Roman" w:hAnsi="Times New Roman" w:eastAsia="宋体" w:cs="Times New Roman"/>
          <w:szCs w:val="21"/>
        </w:rPr>
      </w:pPr>
      <w:r>
        <w:rPr>
          <w:rFonts w:ascii="Times New Roman" w:hAnsi="Times New Roman" w:eastAsia="宋体" w:cs="Times New Roman"/>
          <w:szCs w:val="21"/>
        </w:rPr>
        <w:t>附样</w:t>
      </w:r>
      <w:r>
        <w:rPr>
          <w:rFonts w:ascii="Times New Roman" w:hAnsi="Times New Roman" w:eastAsia="宋体" w:cs="Times New Roman"/>
          <w:bCs/>
          <w:szCs w:val="21"/>
        </w:rPr>
        <w:t>5.7.7</w:t>
      </w:r>
      <w:r>
        <w:rPr>
          <w:rFonts w:hint="eastAsia" w:ascii="Times New Roman" w:hAnsi="Times New Roman" w:eastAsia="宋体" w:cs="Times New Roman"/>
          <w:bCs/>
          <w:szCs w:val="21"/>
        </w:rPr>
        <w:t>：</w:t>
      </w:r>
      <w:r>
        <w:rPr>
          <w:rFonts w:ascii="Times New Roman" w:hAnsi="Times New Roman" w:eastAsia="宋体" w:cs="Times New Roman"/>
          <w:szCs w:val="21"/>
        </w:rPr>
        <w:t>合同价与费用支付情况表</w:t>
      </w:r>
    </w:p>
    <w:p>
      <w:pPr>
        <w:overflowPunct w:val="0"/>
        <w:snapToGrid w:val="0"/>
        <w:spacing w:before="161" w:beforeLines="50" w:after="161" w:afterLines="50"/>
        <w:jc w:val="center"/>
        <w:rPr>
          <w:rFonts w:ascii="Times New Roman" w:hAnsi="Times New Roman" w:eastAsia="黑体" w:cs="Times New Roman"/>
          <w:bCs/>
          <w:szCs w:val="21"/>
        </w:rPr>
      </w:pPr>
      <w:bookmarkStart w:id="188" w:name="_Hlk91191177"/>
      <w:r>
        <w:rPr>
          <w:rFonts w:ascii="Times New Roman" w:hAnsi="Times New Roman" w:eastAsia="黑体" w:cs="Times New Roman"/>
          <w:sz w:val="32"/>
          <w:szCs w:val="32"/>
        </w:rPr>
        <w:t>合同价与费用支付情况表</w:t>
      </w:r>
      <w:bookmarkEnd w:id="188"/>
      <w:r>
        <w:rPr>
          <w:rFonts w:ascii="Times New Roman" w:hAnsi="Times New Roman" w:eastAsia="黑体" w:cs="Times New Roman"/>
          <w:sz w:val="32"/>
          <w:szCs w:val="32"/>
        </w:rPr>
        <w:t>（工程建设其他费用）</w:t>
      </w:r>
    </w:p>
    <w:p>
      <w:pPr>
        <w:overflowPunct w:val="0"/>
        <w:rPr>
          <w:rFonts w:ascii="Times New Roman" w:hAnsi="Times New Roman" w:eastAsia="宋体" w:cs="Times New Roman"/>
          <w:szCs w:val="21"/>
        </w:rPr>
      </w:pPr>
      <w:r>
        <w:rPr>
          <w:rFonts w:ascii="Times New Roman" w:hAnsi="Times New Roman" w:eastAsia="宋体" w:cs="Times New Roman"/>
          <w:szCs w:val="21"/>
        </w:rPr>
        <w:t>工程名称：                                                                                                编制日期：    年  月  日</w:t>
      </w:r>
    </w:p>
    <w:tbl>
      <w:tblPr>
        <w:tblStyle w:val="12"/>
        <w:tblW w:w="136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5"/>
        <w:gridCol w:w="1636"/>
        <w:gridCol w:w="582"/>
        <w:gridCol w:w="1236"/>
        <w:gridCol w:w="991"/>
        <w:gridCol w:w="997"/>
        <w:gridCol w:w="946"/>
        <w:gridCol w:w="1036"/>
        <w:gridCol w:w="1092"/>
        <w:gridCol w:w="1003"/>
        <w:gridCol w:w="826"/>
        <w:gridCol w:w="1152"/>
        <w:gridCol w:w="15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605"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序号</w:t>
            </w:r>
          </w:p>
        </w:tc>
        <w:tc>
          <w:tcPr>
            <w:tcW w:w="163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合同名称</w:t>
            </w:r>
          </w:p>
        </w:tc>
        <w:tc>
          <w:tcPr>
            <w:tcW w:w="582"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合同编号</w:t>
            </w:r>
          </w:p>
        </w:tc>
        <w:tc>
          <w:tcPr>
            <w:tcW w:w="1236"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被委托人</w:t>
            </w:r>
          </w:p>
        </w:tc>
        <w:tc>
          <w:tcPr>
            <w:tcW w:w="99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合同约定费用支付节点</w:t>
            </w:r>
          </w:p>
        </w:tc>
        <w:tc>
          <w:tcPr>
            <w:tcW w:w="997"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合同总价</w:t>
            </w:r>
          </w:p>
        </w:tc>
        <w:tc>
          <w:tcPr>
            <w:tcW w:w="94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当前累计已支付费用金额</w:t>
            </w:r>
          </w:p>
        </w:tc>
        <w:tc>
          <w:tcPr>
            <w:tcW w:w="103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当前累计已付费用比例</w:t>
            </w:r>
          </w:p>
        </w:tc>
        <w:tc>
          <w:tcPr>
            <w:tcW w:w="109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未支付费用合同价余额</w:t>
            </w:r>
          </w:p>
        </w:tc>
        <w:tc>
          <w:tcPr>
            <w:tcW w:w="1003"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bCs/>
                <w:kern w:val="0"/>
                <w:szCs w:val="21"/>
              </w:rPr>
              <w:t>未支付费用合同价比例</w:t>
            </w:r>
          </w:p>
        </w:tc>
        <w:tc>
          <w:tcPr>
            <w:tcW w:w="82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预计剩余费用金额</w:t>
            </w:r>
          </w:p>
        </w:tc>
        <w:tc>
          <w:tcPr>
            <w:tcW w:w="115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szCs w:val="21"/>
              </w:rPr>
              <w:t>预计总费用与合同价的差值</w:t>
            </w:r>
          </w:p>
        </w:tc>
        <w:tc>
          <w:tcPr>
            <w:tcW w:w="1504" w:type="dxa"/>
            <w:vMerge w:val="restart"/>
            <w:tcBorders>
              <w:top w:val="single" w:color="auto" w:sz="4" w:space="0"/>
              <w:left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szCs w:val="21"/>
              </w:rPr>
              <w:t>产生较大或重大偏差的原因分析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tblHeader/>
          <w:jc w:val="center"/>
        </w:trPr>
        <w:tc>
          <w:tcPr>
            <w:tcW w:w="605"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6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582"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236"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9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bCs/>
                <w:kern w:val="0"/>
                <w:szCs w:val="21"/>
              </w:rPr>
            </w:pPr>
          </w:p>
        </w:tc>
        <w:tc>
          <w:tcPr>
            <w:tcW w:w="997"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（元）</w:t>
            </w:r>
          </w:p>
        </w:tc>
        <w:tc>
          <w:tcPr>
            <w:tcW w:w="94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（元）</w:t>
            </w:r>
          </w:p>
        </w:tc>
        <w:tc>
          <w:tcPr>
            <w:tcW w:w="103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w:t>
            </w:r>
          </w:p>
        </w:tc>
        <w:tc>
          <w:tcPr>
            <w:tcW w:w="109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（元）</w:t>
            </w:r>
          </w:p>
        </w:tc>
        <w:tc>
          <w:tcPr>
            <w:tcW w:w="1003"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w:t>
            </w:r>
          </w:p>
        </w:tc>
        <w:tc>
          <w:tcPr>
            <w:tcW w:w="82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（元）</w:t>
            </w:r>
          </w:p>
        </w:tc>
        <w:tc>
          <w:tcPr>
            <w:tcW w:w="115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（元）</w:t>
            </w:r>
          </w:p>
        </w:tc>
        <w:tc>
          <w:tcPr>
            <w:tcW w:w="1504" w:type="dxa"/>
            <w:vMerge w:val="continue"/>
            <w:tcBorders>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bCs/>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0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63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napToGrid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勘察合同</w:t>
            </w:r>
          </w:p>
        </w:tc>
        <w:tc>
          <w:tcPr>
            <w:tcW w:w="58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23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997"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94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03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09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003"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82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15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50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0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163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napToGrid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设计合同</w:t>
            </w:r>
          </w:p>
        </w:tc>
        <w:tc>
          <w:tcPr>
            <w:tcW w:w="58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23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997"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94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03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09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003"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82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15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50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0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163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napToGrid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工程监理合同</w:t>
            </w:r>
          </w:p>
        </w:tc>
        <w:tc>
          <w:tcPr>
            <w:tcW w:w="58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23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997"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94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03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09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003"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82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15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50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0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4</w:t>
            </w:r>
          </w:p>
        </w:tc>
        <w:tc>
          <w:tcPr>
            <w:tcW w:w="163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napToGrid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检测合同</w:t>
            </w:r>
          </w:p>
        </w:tc>
        <w:tc>
          <w:tcPr>
            <w:tcW w:w="58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23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997"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94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03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09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003"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82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15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c>
          <w:tcPr>
            <w:tcW w:w="150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2"/>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0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kern w:val="0"/>
                <w:szCs w:val="21"/>
              </w:rPr>
            </w:pPr>
            <w:r>
              <w:rPr>
                <w:rFonts w:hint="eastAsia" w:ascii="宋体" w:hAnsi="宋体" w:eastAsia="宋体" w:cs="Times New Roman"/>
                <w:kern w:val="0"/>
                <w:szCs w:val="21"/>
              </w:rPr>
              <w:t>••</w:t>
            </w:r>
            <w:r>
              <w:rPr>
                <w:rFonts w:hint="eastAsia" w:ascii="Times New Roman" w:hAnsi="Times New Roman" w:eastAsia="宋体" w:cs="Times New Roman"/>
                <w:bCs/>
                <w:kern w:val="0"/>
                <w:szCs w:val="21"/>
              </w:rPr>
              <w:t>•</w:t>
            </w:r>
          </w:p>
        </w:tc>
        <w:tc>
          <w:tcPr>
            <w:tcW w:w="163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napToGrid w:val="0"/>
              <w:ind w:left="-63" w:leftChars="-30" w:right="-63" w:rightChars="-30"/>
              <w:jc w:val="center"/>
              <w:outlineLvl w:val="0"/>
              <w:rPr>
                <w:rFonts w:ascii="Times New Roman" w:hAnsi="Times New Roman" w:eastAsia="宋体" w:cs="Times New Roman"/>
                <w:szCs w:val="21"/>
              </w:rPr>
            </w:pPr>
            <w:r>
              <w:rPr>
                <w:rFonts w:hint="eastAsia" w:ascii="宋体" w:hAnsi="宋体" w:eastAsia="宋体" w:cs="Times New Roman"/>
                <w:kern w:val="0"/>
                <w:szCs w:val="21"/>
              </w:rPr>
              <w:t>•••</w:t>
            </w:r>
          </w:p>
        </w:tc>
        <w:tc>
          <w:tcPr>
            <w:tcW w:w="58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23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97"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4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3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9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03"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82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5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50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0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kern w:val="0"/>
                <w:szCs w:val="21"/>
              </w:rPr>
            </w:pPr>
          </w:p>
        </w:tc>
        <w:tc>
          <w:tcPr>
            <w:tcW w:w="163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napToGrid w:val="0"/>
              <w:ind w:left="-63" w:leftChars="-30" w:right="-63" w:rightChars="-30"/>
              <w:jc w:val="center"/>
              <w:outlineLvl w:val="0"/>
              <w:rPr>
                <w:rFonts w:ascii="Times New Roman" w:hAnsi="Times New Roman" w:eastAsia="宋体" w:cs="Times New Roman"/>
                <w:szCs w:val="21"/>
              </w:rPr>
            </w:pPr>
          </w:p>
        </w:tc>
        <w:tc>
          <w:tcPr>
            <w:tcW w:w="58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23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97"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4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3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9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03"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82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5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50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60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kern w:val="0"/>
                <w:szCs w:val="21"/>
              </w:rPr>
            </w:pPr>
          </w:p>
        </w:tc>
        <w:tc>
          <w:tcPr>
            <w:tcW w:w="163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napToGrid w:val="0"/>
              <w:ind w:left="-63" w:leftChars="-30" w:right="-63" w:rightChars="-30"/>
              <w:jc w:val="center"/>
              <w:outlineLvl w:val="0"/>
              <w:rPr>
                <w:rFonts w:ascii="Times New Roman" w:hAnsi="Times New Roman" w:eastAsia="宋体" w:cs="Times New Roman"/>
                <w:szCs w:val="21"/>
              </w:rPr>
            </w:pPr>
          </w:p>
        </w:tc>
        <w:tc>
          <w:tcPr>
            <w:tcW w:w="58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23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9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97"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94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3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9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003"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82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152"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50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r>
    </w:tbl>
    <w:p>
      <w:pPr>
        <w:overflowPunct w:val="0"/>
        <w:rPr>
          <w:rFonts w:ascii="Times New Roman" w:hAnsi="Times New Roman" w:eastAsia="宋体" w:cs="Times New Roman"/>
          <w:szCs w:val="21"/>
        </w:rPr>
        <w:sectPr>
          <w:pgSz w:w="16838" w:h="11906" w:orient="landscape"/>
          <w:pgMar w:top="1587" w:right="1587" w:bottom="1587" w:left="1587" w:header="851" w:footer="1304" w:gutter="0"/>
          <w:pgBorders>
            <w:top w:val="none" w:sz="0" w:space="0"/>
            <w:left w:val="none" w:sz="0" w:space="0"/>
            <w:bottom w:val="none" w:sz="0" w:space="0"/>
            <w:right w:val="none" w:sz="0" w:space="0"/>
          </w:pgBorders>
          <w:cols w:space="0" w:num="1"/>
          <w:docGrid w:type="lines" w:linePitch="323" w:charSpace="0"/>
        </w:sectPr>
      </w:pPr>
    </w:p>
    <w:p>
      <w:pPr>
        <w:overflowPunct w:val="0"/>
        <w:snapToGrid w:val="0"/>
        <w:rPr>
          <w:rFonts w:ascii="Times New Roman" w:hAnsi="Times New Roman" w:eastAsia="宋体" w:cs="Times New Roman"/>
          <w:bCs/>
          <w:szCs w:val="21"/>
        </w:rPr>
      </w:pPr>
      <w:r>
        <w:rPr>
          <w:rFonts w:ascii="Times New Roman" w:hAnsi="Times New Roman" w:eastAsia="宋体" w:cs="Times New Roman"/>
          <w:szCs w:val="21"/>
        </w:rPr>
        <w:t>附样</w:t>
      </w:r>
      <w:r>
        <w:rPr>
          <w:rFonts w:ascii="Times New Roman" w:hAnsi="Times New Roman" w:eastAsia="宋体" w:cs="Times New Roman"/>
          <w:bCs/>
          <w:szCs w:val="21"/>
        </w:rPr>
        <w:t>5.7.8</w:t>
      </w:r>
      <w:r>
        <w:rPr>
          <w:rFonts w:hint="eastAsia" w:ascii="Times New Roman" w:hAnsi="Times New Roman" w:eastAsia="宋体" w:cs="Times New Roman"/>
          <w:bCs/>
          <w:szCs w:val="21"/>
        </w:rPr>
        <w:t>：</w:t>
      </w:r>
      <w:r>
        <w:rPr>
          <w:rFonts w:ascii="Times New Roman" w:hAnsi="Times New Roman" w:eastAsia="宋体" w:cs="Times New Roman"/>
          <w:bCs/>
          <w:szCs w:val="21"/>
        </w:rPr>
        <w:t>材料（设备）询价（核价）表</w:t>
      </w:r>
    </w:p>
    <w:p>
      <w:pPr>
        <w:overflowPunct w:val="0"/>
        <w:snapToGrid w:val="0"/>
        <w:spacing w:before="161" w:beforeLines="50" w:after="161"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材料（设备）询价（核价）表</w:t>
      </w:r>
    </w:p>
    <w:p>
      <w:pPr>
        <w:overflowPunct w:val="0"/>
        <w:rPr>
          <w:rFonts w:ascii="Times New Roman" w:hAnsi="Times New Roman" w:eastAsia="宋体" w:cs="Times New Roman"/>
          <w:szCs w:val="21"/>
        </w:rPr>
      </w:pPr>
      <w:r>
        <w:rPr>
          <w:rFonts w:ascii="Times New Roman" w:hAnsi="Times New Roman" w:eastAsia="宋体" w:cs="Times New Roman"/>
          <w:szCs w:val="21"/>
        </w:rPr>
        <w:t>材料或设备名称：                                           编制日期：   年   月   日</w:t>
      </w:r>
    </w:p>
    <w:tbl>
      <w:tblPr>
        <w:tblStyle w:val="12"/>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34"/>
        <w:gridCol w:w="3075"/>
        <w:gridCol w:w="1212"/>
        <w:gridCol w:w="3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46" w:type="pct"/>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工程名称</w:t>
            </w:r>
          </w:p>
        </w:tc>
        <w:tc>
          <w:tcPr>
            <w:tcW w:w="1718" w:type="pct"/>
            <w:vAlign w:val="center"/>
          </w:tcPr>
          <w:p>
            <w:pPr>
              <w:overflowPunct w:val="0"/>
              <w:jc w:val="center"/>
              <w:outlineLvl w:val="0"/>
              <w:rPr>
                <w:rFonts w:ascii="Times New Roman" w:hAnsi="Times New Roman" w:eastAsia="宋体" w:cs="Times New Roman"/>
                <w:szCs w:val="21"/>
              </w:rPr>
            </w:pPr>
          </w:p>
        </w:tc>
        <w:tc>
          <w:tcPr>
            <w:tcW w:w="677" w:type="pct"/>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发包人</w:t>
            </w:r>
          </w:p>
        </w:tc>
        <w:tc>
          <w:tcPr>
            <w:tcW w:w="1859" w:type="pct"/>
            <w:vAlign w:val="center"/>
          </w:tcPr>
          <w:p>
            <w:pPr>
              <w:overflowPunct w:val="0"/>
              <w:jc w:val="center"/>
              <w:outlineLvl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46" w:type="pct"/>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承包人</w:t>
            </w:r>
          </w:p>
        </w:tc>
        <w:tc>
          <w:tcPr>
            <w:tcW w:w="1718" w:type="pct"/>
            <w:vAlign w:val="center"/>
          </w:tcPr>
          <w:p>
            <w:pPr>
              <w:overflowPunct w:val="0"/>
              <w:jc w:val="center"/>
              <w:outlineLvl w:val="0"/>
              <w:rPr>
                <w:rFonts w:ascii="Times New Roman" w:hAnsi="Times New Roman" w:eastAsia="宋体" w:cs="Times New Roman"/>
                <w:szCs w:val="21"/>
              </w:rPr>
            </w:pPr>
          </w:p>
        </w:tc>
        <w:tc>
          <w:tcPr>
            <w:tcW w:w="677" w:type="pct"/>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监理单位</w:t>
            </w:r>
          </w:p>
        </w:tc>
        <w:tc>
          <w:tcPr>
            <w:tcW w:w="1859" w:type="pct"/>
            <w:vAlign w:val="center"/>
          </w:tcPr>
          <w:p>
            <w:pPr>
              <w:overflowPunct w:val="0"/>
              <w:jc w:val="center"/>
              <w:outlineLvl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trPr>
        <w:tc>
          <w:tcPr>
            <w:tcW w:w="746" w:type="pct"/>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询价方式</w:t>
            </w:r>
          </w:p>
        </w:tc>
        <w:tc>
          <w:tcPr>
            <w:tcW w:w="1718" w:type="pct"/>
            <w:vAlign w:val="center"/>
          </w:tcPr>
          <w:p>
            <w:pPr>
              <w:overflowPunct w:val="0"/>
              <w:jc w:val="center"/>
              <w:outlineLvl w:val="0"/>
              <w:rPr>
                <w:rFonts w:ascii="Times New Roman" w:hAnsi="Times New Roman" w:eastAsia="宋体" w:cs="Times New Roman"/>
                <w:szCs w:val="21"/>
              </w:rPr>
            </w:pPr>
          </w:p>
        </w:tc>
        <w:tc>
          <w:tcPr>
            <w:tcW w:w="677" w:type="pct"/>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询价时间</w:t>
            </w:r>
          </w:p>
        </w:tc>
        <w:tc>
          <w:tcPr>
            <w:tcW w:w="1859" w:type="pct"/>
            <w:vAlign w:val="center"/>
          </w:tcPr>
          <w:p>
            <w:pPr>
              <w:overflowPunct w:val="0"/>
              <w:jc w:val="center"/>
              <w:outlineLvl w:val="0"/>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5000" w:type="pct"/>
            <w:gridSpan w:val="4"/>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询价参加人员：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87" w:hRule="atLeast"/>
        </w:trPr>
        <w:tc>
          <w:tcPr>
            <w:tcW w:w="5000" w:type="pct"/>
            <w:gridSpan w:val="4"/>
          </w:tcPr>
          <w:p>
            <w:pPr>
              <w:overflowPunct w:val="0"/>
              <w:rPr>
                <w:rFonts w:ascii="Times New Roman" w:hAnsi="Times New Roman" w:eastAsia="宋体" w:cs="Times New Roman"/>
                <w:szCs w:val="21"/>
              </w:rPr>
            </w:pPr>
            <w:r>
              <w:rPr>
                <w:rFonts w:ascii="Times New Roman" w:hAnsi="Times New Roman" w:eastAsia="宋体" w:cs="Times New Roman"/>
                <w:szCs w:val="21"/>
              </w:rPr>
              <w:t>询价记录：</w:t>
            </w:r>
          </w:p>
          <w:p>
            <w:pPr>
              <w:overflowPunct w:val="0"/>
              <w:rPr>
                <w:rFonts w:ascii="Times New Roman" w:hAnsi="Times New Roman" w:eastAsia="宋体" w:cs="Times New Roman"/>
                <w:szCs w:val="21"/>
              </w:rPr>
            </w:pPr>
            <w:r>
              <w:rPr>
                <w:rFonts w:ascii="Times New Roman" w:hAnsi="Times New Roman" w:eastAsia="宋体" w:cs="Times New Roman"/>
                <w:szCs w:val="21"/>
              </w:rPr>
              <w:t>1、材料（设备）名称：</w:t>
            </w:r>
          </w:p>
          <w:p>
            <w:pPr>
              <w:overflowPunct w:val="0"/>
              <w:rPr>
                <w:rFonts w:ascii="Times New Roman" w:hAnsi="Times New Roman" w:eastAsia="宋体" w:cs="Times New Roman"/>
                <w:szCs w:val="21"/>
              </w:rPr>
            </w:pPr>
            <w:r>
              <w:rPr>
                <w:rFonts w:ascii="Times New Roman" w:hAnsi="Times New Roman" w:eastAsia="宋体" w:cs="Times New Roman"/>
                <w:szCs w:val="21"/>
              </w:rPr>
              <w:t>2、生产厂家：</w:t>
            </w:r>
          </w:p>
          <w:p>
            <w:pPr>
              <w:overflowPunct w:val="0"/>
              <w:rPr>
                <w:rFonts w:ascii="Times New Roman" w:hAnsi="Times New Roman" w:eastAsia="宋体" w:cs="Times New Roman"/>
                <w:szCs w:val="21"/>
              </w:rPr>
            </w:pPr>
            <w:r>
              <w:rPr>
                <w:rFonts w:ascii="Times New Roman" w:hAnsi="Times New Roman" w:eastAsia="宋体" w:cs="Times New Roman"/>
                <w:szCs w:val="21"/>
              </w:rPr>
              <w:t>3、供应商：</w:t>
            </w:r>
          </w:p>
          <w:p>
            <w:pPr>
              <w:overflowPunct w:val="0"/>
              <w:rPr>
                <w:rFonts w:ascii="Times New Roman" w:hAnsi="Times New Roman" w:eastAsia="宋体" w:cs="Times New Roman"/>
                <w:szCs w:val="21"/>
              </w:rPr>
            </w:pPr>
            <w:r>
              <w:rPr>
                <w:rFonts w:ascii="Times New Roman" w:hAnsi="Times New Roman" w:eastAsia="宋体" w:cs="Times New Roman"/>
                <w:szCs w:val="21"/>
              </w:rPr>
              <w:t>4、供应方式及不同付款方式下的供应单价：</w:t>
            </w:r>
          </w:p>
          <w:p>
            <w:pPr>
              <w:overflowPunct w:val="0"/>
              <w:rPr>
                <w:rFonts w:ascii="Times New Roman" w:hAnsi="Times New Roman" w:eastAsia="宋体" w:cs="Times New Roman"/>
                <w:szCs w:val="21"/>
              </w:rPr>
            </w:pPr>
            <w:r>
              <w:rPr>
                <w:rFonts w:ascii="Times New Roman" w:hAnsi="Times New Roman" w:eastAsia="宋体" w:cs="Times New Roman"/>
                <w:szCs w:val="21"/>
              </w:rPr>
              <w:t>5、材料规格、品种、质地、颜色、等级：</w:t>
            </w:r>
          </w:p>
          <w:p>
            <w:pPr>
              <w:overflowPunct w:val="0"/>
              <w:rPr>
                <w:rFonts w:ascii="Times New Roman" w:hAnsi="Times New Roman" w:eastAsia="宋体" w:cs="Times New Roman"/>
                <w:szCs w:val="21"/>
              </w:rPr>
            </w:pPr>
            <w:r>
              <w:rPr>
                <w:rFonts w:ascii="Times New Roman" w:hAnsi="Times New Roman" w:eastAsia="宋体" w:cs="Times New Roman"/>
                <w:szCs w:val="21"/>
              </w:rPr>
              <w:t>6、辅助材料名称：</w:t>
            </w:r>
          </w:p>
          <w:p>
            <w:pPr>
              <w:overflowPunct w:val="0"/>
              <w:rPr>
                <w:rFonts w:ascii="Times New Roman" w:hAnsi="Times New Roman" w:eastAsia="宋体" w:cs="Times New Roman"/>
                <w:szCs w:val="21"/>
              </w:rPr>
            </w:pPr>
            <w:r>
              <w:rPr>
                <w:rFonts w:ascii="Times New Roman" w:hAnsi="Times New Roman" w:eastAsia="宋体" w:cs="Times New Roman"/>
                <w:szCs w:val="21"/>
              </w:rPr>
              <w:t>7、单价包括的内容：</w:t>
            </w:r>
          </w:p>
          <w:p>
            <w:pPr>
              <w:overflowPunct w:val="0"/>
              <w:rPr>
                <w:rFonts w:ascii="Times New Roman" w:hAnsi="Times New Roman" w:eastAsia="宋体" w:cs="Times New Roman"/>
                <w:szCs w:val="21"/>
              </w:rPr>
            </w:pPr>
            <w:r>
              <w:rPr>
                <w:rFonts w:ascii="Times New Roman" w:hAnsi="Times New Roman" w:eastAsia="宋体" w:cs="Times New Roman"/>
                <w:szCs w:val="21"/>
              </w:rPr>
              <w:t>8、拟购数量：</w:t>
            </w:r>
          </w:p>
          <w:p>
            <w:pPr>
              <w:overflowPunct w:val="0"/>
              <w:rPr>
                <w:rFonts w:ascii="Times New Roman" w:hAnsi="Times New Roman" w:eastAsia="宋体" w:cs="Times New Roman"/>
                <w:szCs w:val="21"/>
              </w:rPr>
            </w:pPr>
            <w:r>
              <w:rPr>
                <w:rFonts w:ascii="Times New Roman" w:hAnsi="Times New Roman" w:eastAsia="宋体" w:cs="Times New Roman"/>
                <w:szCs w:val="21"/>
              </w:rPr>
              <w:t>9、施工单位报价：</w:t>
            </w:r>
          </w:p>
          <w:p>
            <w:pPr>
              <w:overflowPunct w:val="0"/>
              <w:rPr>
                <w:rFonts w:ascii="Times New Roman" w:hAnsi="Times New Roman" w:eastAsia="宋体" w:cs="Times New Roman"/>
                <w:szCs w:val="21"/>
              </w:rPr>
            </w:pPr>
          </w:p>
          <w:p>
            <w:pPr>
              <w:overflowPunct w:val="0"/>
              <w:rPr>
                <w:rFonts w:ascii="Times New Roman" w:hAnsi="Times New Roman" w:eastAsia="宋体" w:cs="Times New Roman"/>
                <w:szCs w:val="21"/>
              </w:rPr>
            </w:pPr>
            <w:r>
              <w:rPr>
                <w:rFonts w:ascii="Times New Roman" w:hAnsi="Times New Roman" w:eastAsia="宋体" w:cs="Times New Roman"/>
                <w:szCs w:val="21"/>
              </w:rPr>
              <w:t>咨询（申请）人：          授权代表：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trPr>
        <w:tc>
          <w:tcPr>
            <w:tcW w:w="5000" w:type="pct"/>
            <w:gridSpan w:val="4"/>
          </w:tcPr>
          <w:p>
            <w:pPr>
              <w:overflowPunct w:val="0"/>
              <w:rPr>
                <w:rFonts w:ascii="Times New Roman" w:hAnsi="Times New Roman" w:eastAsia="宋体" w:cs="Times New Roman"/>
                <w:szCs w:val="21"/>
              </w:rPr>
            </w:pPr>
            <w:r>
              <w:rPr>
                <w:rFonts w:ascii="Times New Roman" w:hAnsi="Times New Roman" w:eastAsia="宋体" w:cs="Times New Roman"/>
                <w:szCs w:val="21"/>
              </w:rPr>
              <w:t>监理单位意见：</w:t>
            </w:r>
          </w:p>
          <w:p>
            <w:pPr>
              <w:overflowPunct w:val="0"/>
              <w:rPr>
                <w:rFonts w:ascii="Times New Roman" w:hAnsi="Times New Roman" w:eastAsia="宋体" w:cs="Times New Roman"/>
                <w:szCs w:val="21"/>
              </w:rPr>
            </w:pPr>
          </w:p>
          <w:p>
            <w:pPr>
              <w:overflowPunct w:val="0"/>
              <w:rPr>
                <w:rFonts w:ascii="Times New Roman" w:hAnsi="Times New Roman" w:eastAsia="宋体" w:cs="Times New Roman"/>
                <w:szCs w:val="21"/>
              </w:rPr>
            </w:pPr>
          </w:p>
          <w:p>
            <w:pPr>
              <w:overflowPunct w:val="0"/>
              <w:rPr>
                <w:rFonts w:ascii="Times New Roman" w:hAnsi="Times New Roman" w:eastAsia="宋体" w:cs="Times New Roman"/>
                <w:szCs w:val="21"/>
              </w:rPr>
            </w:pPr>
          </w:p>
          <w:p>
            <w:pPr>
              <w:overflowPunct w:val="0"/>
              <w:rPr>
                <w:rFonts w:ascii="Times New Roman" w:hAnsi="Times New Roman" w:eastAsia="宋体" w:cs="Times New Roman"/>
                <w:szCs w:val="21"/>
              </w:rPr>
            </w:pPr>
            <w:r>
              <w:rPr>
                <w:rFonts w:ascii="Times New Roman" w:hAnsi="Times New Roman" w:eastAsia="宋体" w:cs="Times New Roman"/>
                <w:szCs w:val="21"/>
              </w:rPr>
              <w:t>监理工程师：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8" w:hRule="atLeast"/>
        </w:trPr>
        <w:tc>
          <w:tcPr>
            <w:tcW w:w="5000" w:type="pct"/>
            <w:gridSpan w:val="4"/>
          </w:tcPr>
          <w:p>
            <w:pPr>
              <w:overflowPunct w:val="0"/>
              <w:rPr>
                <w:rFonts w:ascii="Times New Roman" w:hAnsi="Times New Roman" w:eastAsia="宋体" w:cs="Times New Roman"/>
                <w:szCs w:val="21"/>
              </w:rPr>
            </w:pPr>
            <w:r>
              <w:rPr>
                <w:rFonts w:ascii="Times New Roman" w:hAnsi="Times New Roman" w:eastAsia="宋体" w:cs="Times New Roman"/>
                <w:szCs w:val="21"/>
              </w:rPr>
              <w:t>造价咨询单位意见：</w:t>
            </w:r>
          </w:p>
          <w:p>
            <w:pPr>
              <w:overflowPunct w:val="0"/>
              <w:rPr>
                <w:rFonts w:ascii="Times New Roman" w:hAnsi="Times New Roman" w:eastAsia="宋体" w:cs="Times New Roman"/>
                <w:szCs w:val="21"/>
              </w:rPr>
            </w:pPr>
          </w:p>
          <w:p>
            <w:pPr>
              <w:overflowPunct w:val="0"/>
              <w:rPr>
                <w:rFonts w:ascii="Times New Roman" w:hAnsi="Times New Roman" w:eastAsia="宋体" w:cs="Times New Roman"/>
                <w:szCs w:val="21"/>
              </w:rPr>
            </w:pPr>
          </w:p>
          <w:p>
            <w:pPr>
              <w:overflowPunct w:val="0"/>
              <w:rPr>
                <w:rFonts w:ascii="Times New Roman" w:hAnsi="Times New Roman" w:eastAsia="宋体" w:cs="Times New Roman"/>
                <w:b/>
                <w:bCs/>
                <w:szCs w:val="21"/>
              </w:rPr>
            </w:pPr>
          </w:p>
          <w:p>
            <w:pPr>
              <w:overflowPunct w:val="0"/>
              <w:rPr>
                <w:rFonts w:ascii="Times New Roman" w:hAnsi="Times New Roman" w:eastAsia="宋体" w:cs="Times New Roman"/>
                <w:b/>
                <w:bCs/>
                <w:szCs w:val="21"/>
              </w:rPr>
            </w:pPr>
          </w:p>
          <w:p>
            <w:pPr>
              <w:overflowPunct w:val="0"/>
              <w:rPr>
                <w:rFonts w:ascii="Times New Roman" w:hAnsi="Times New Roman" w:eastAsia="宋体" w:cs="Times New Roman"/>
                <w:szCs w:val="21"/>
              </w:rPr>
            </w:pPr>
            <w:r>
              <w:rPr>
                <w:rFonts w:ascii="Times New Roman" w:hAnsi="Times New Roman" w:eastAsia="宋体" w:cs="Times New Roman"/>
                <w:szCs w:val="21"/>
              </w:rPr>
              <w:t>造价工程师：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25" w:hRule="atLeast"/>
        </w:trPr>
        <w:tc>
          <w:tcPr>
            <w:tcW w:w="5000" w:type="pct"/>
            <w:gridSpan w:val="4"/>
          </w:tcPr>
          <w:p>
            <w:pPr>
              <w:overflowPunct w:val="0"/>
              <w:rPr>
                <w:rFonts w:ascii="Times New Roman" w:hAnsi="Times New Roman" w:eastAsia="宋体" w:cs="Times New Roman"/>
                <w:szCs w:val="21"/>
              </w:rPr>
            </w:pPr>
          </w:p>
          <w:p>
            <w:pPr>
              <w:overflowPunct w:val="0"/>
              <w:rPr>
                <w:rFonts w:ascii="Times New Roman" w:hAnsi="Times New Roman" w:eastAsia="宋体" w:cs="Times New Roman"/>
                <w:szCs w:val="21"/>
              </w:rPr>
            </w:pPr>
            <w:r>
              <w:rPr>
                <w:rFonts w:ascii="Times New Roman" w:hAnsi="Times New Roman" w:eastAsia="宋体" w:cs="Times New Roman"/>
                <w:szCs w:val="21"/>
              </w:rPr>
              <w:t>发包人审核意见：</w:t>
            </w:r>
          </w:p>
          <w:p>
            <w:pPr>
              <w:overflowPunct w:val="0"/>
              <w:rPr>
                <w:rFonts w:ascii="Times New Roman" w:hAnsi="Times New Roman" w:eastAsia="宋体" w:cs="Times New Roman"/>
                <w:szCs w:val="21"/>
              </w:rPr>
            </w:pPr>
          </w:p>
          <w:p>
            <w:pPr>
              <w:overflowPunct w:val="0"/>
              <w:rPr>
                <w:rFonts w:ascii="Times New Roman" w:hAnsi="Times New Roman" w:eastAsia="宋体" w:cs="Times New Roman"/>
                <w:szCs w:val="21"/>
              </w:rPr>
            </w:pPr>
            <w:r>
              <w:rPr>
                <w:rFonts w:ascii="Times New Roman" w:hAnsi="Times New Roman" w:eastAsia="宋体" w:cs="Times New Roman"/>
                <w:szCs w:val="21"/>
              </w:rPr>
              <w:t>发包人（章）：</w:t>
            </w:r>
          </w:p>
          <w:p>
            <w:pPr>
              <w:overflowPunct w:val="0"/>
              <w:rPr>
                <w:rFonts w:ascii="Times New Roman" w:hAnsi="Times New Roman" w:eastAsia="宋体" w:cs="Times New Roman"/>
                <w:szCs w:val="21"/>
              </w:rPr>
            </w:pPr>
            <w:r>
              <w:rPr>
                <w:rFonts w:ascii="Times New Roman" w:hAnsi="Times New Roman" w:eastAsia="宋体" w:cs="Times New Roman"/>
                <w:szCs w:val="21"/>
              </w:rPr>
              <w:t>发包人代表：                      年     月    日</w:t>
            </w:r>
          </w:p>
          <w:p>
            <w:pPr>
              <w:overflowPunct w:val="0"/>
              <w:rPr>
                <w:rFonts w:ascii="Times New Roman" w:hAnsi="Times New Roman" w:eastAsia="宋体" w:cs="Times New Roman"/>
                <w:szCs w:val="21"/>
              </w:rPr>
            </w:pPr>
          </w:p>
        </w:tc>
      </w:tr>
    </w:tbl>
    <w:p>
      <w:pPr>
        <w:overflowPunct w:val="0"/>
        <w:rPr>
          <w:rFonts w:ascii="Times New Roman" w:hAnsi="Times New Roman" w:eastAsia="宋体" w:cs="Times New Roman"/>
          <w:szCs w:val="21"/>
        </w:rPr>
        <w:sectPr>
          <w:pgSz w:w="11906" w:h="16838"/>
          <w:pgMar w:top="1587" w:right="1587" w:bottom="1587" w:left="1587" w:header="851" w:footer="1304" w:gutter="0"/>
          <w:pgBorders>
            <w:top w:val="none" w:sz="0" w:space="0"/>
            <w:left w:val="none" w:sz="0" w:space="0"/>
            <w:bottom w:val="none" w:sz="0" w:space="0"/>
            <w:right w:val="none" w:sz="0" w:space="0"/>
          </w:pgBorders>
          <w:cols w:space="0" w:num="1"/>
          <w:docGrid w:type="lines" w:linePitch="323" w:charSpace="0"/>
        </w:sectPr>
      </w:pPr>
    </w:p>
    <w:p>
      <w:pPr>
        <w:overflowPunct w:val="0"/>
        <w:snapToGrid w:val="0"/>
        <w:jc w:val="left"/>
        <w:rPr>
          <w:rFonts w:ascii="Times New Roman" w:hAnsi="Times New Roman" w:eastAsia="黑体" w:cs="Times New Roman"/>
          <w:sz w:val="32"/>
          <w:szCs w:val="32"/>
        </w:rPr>
      </w:pPr>
      <w:r>
        <w:rPr>
          <w:rFonts w:ascii="Times New Roman" w:hAnsi="Times New Roman" w:eastAsia="宋体" w:cs="Times New Roman"/>
          <w:szCs w:val="21"/>
        </w:rPr>
        <w:t>附样</w:t>
      </w:r>
      <w:r>
        <w:rPr>
          <w:rFonts w:ascii="Times New Roman" w:hAnsi="Times New Roman" w:eastAsia="宋体" w:cs="Times New Roman"/>
          <w:bCs/>
          <w:szCs w:val="21"/>
        </w:rPr>
        <w:t>5.7.9</w:t>
      </w:r>
      <w:r>
        <w:rPr>
          <w:rFonts w:hint="eastAsia" w:ascii="Times New Roman" w:hAnsi="Times New Roman" w:eastAsia="宋体" w:cs="Times New Roman"/>
          <w:bCs/>
          <w:szCs w:val="21"/>
        </w:rPr>
        <w:t>：</w:t>
      </w:r>
      <w:r>
        <w:rPr>
          <w:rFonts w:ascii="Times New Roman" w:hAnsi="Times New Roman" w:eastAsia="宋体" w:cs="Times New Roman"/>
          <w:szCs w:val="21"/>
        </w:rPr>
        <w:t>工程变更台账表</w:t>
      </w:r>
    </w:p>
    <w:p>
      <w:pPr>
        <w:overflowPunct w:val="0"/>
        <w:snapToGrid w:val="0"/>
        <w:spacing w:before="161" w:beforeLines="50" w:after="161"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工程变更台账表</w:t>
      </w:r>
    </w:p>
    <w:p>
      <w:pPr>
        <w:overflowPunct w:val="0"/>
        <w:snapToGrid w:val="0"/>
        <w:rPr>
          <w:rFonts w:ascii="Times New Roman" w:hAnsi="Times New Roman" w:eastAsia="宋体" w:cs="Times New Roman"/>
          <w:sz w:val="32"/>
          <w:szCs w:val="32"/>
        </w:rPr>
      </w:pPr>
      <w:r>
        <w:rPr>
          <w:rFonts w:ascii="Times New Roman" w:hAnsi="Times New Roman" w:eastAsia="宋体" w:cs="Times New Roman"/>
          <w:kern w:val="0"/>
          <w:szCs w:val="21"/>
        </w:rPr>
        <w:t>工程名称：</w:t>
      </w:r>
    </w:p>
    <w:tbl>
      <w:tblPr>
        <w:tblStyle w:val="12"/>
        <w:tblW w:w="13606" w:type="dxa"/>
        <w:jc w:val="center"/>
        <w:tblLayout w:type="fixed"/>
        <w:tblCellMar>
          <w:top w:w="0" w:type="dxa"/>
          <w:left w:w="108" w:type="dxa"/>
          <w:bottom w:w="0" w:type="dxa"/>
          <w:right w:w="108" w:type="dxa"/>
        </w:tblCellMar>
      </w:tblPr>
      <w:tblGrid>
        <w:gridCol w:w="783"/>
        <w:gridCol w:w="1825"/>
        <w:gridCol w:w="1486"/>
        <w:gridCol w:w="3135"/>
        <w:gridCol w:w="2473"/>
        <w:gridCol w:w="1987"/>
        <w:gridCol w:w="1917"/>
      </w:tblGrid>
      <w:tr>
        <w:tblPrEx>
          <w:tblCellMar>
            <w:top w:w="0" w:type="dxa"/>
            <w:left w:w="108" w:type="dxa"/>
            <w:bottom w:w="0" w:type="dxa"/>
            <w:right w:w="108" w:type="dxa"/>
          </w:tblCellMar>
        </w:tblPrEx>
        <w:trPr>
          <w:trHeight w:val="567" w:hRule="atLeast"/>
          <w:jc w:val="center"/>
        </w:trPr>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序号</w:t>
            </w:r>
          </w:p>
        </w:tc>
        <w:tc>
          <w:tcPr>
            <w:tcW w:w="182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变更项目名称</w:t>
            </w:r>
          </w:p>
        </w:tc>
        <w:tc>
          <w:tcPr>
            <w:tcW w:w="1486"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变更编号</w:t>
            </w:r>
          </w:p>
        </w:tc>
        <w:tc>
          <w:tcPr>
            <w:tcW w:w="3135"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变更原因及主要内容</w:t>
            </w:r>
          </w:p>
        </w:tc>
        <w:tc>
          <w:tcPr>
            <w:tcW w:w="2473"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上报金额（元）</w:t>
            </w:r>
          </w:p>
        </w:tc>
        <w:tc>
          <w:tcPr>
            <w:tcW w:w="1987"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审价金额（元）</w:t>
            </w:r>
          </w:p>
        </w:tc>
        <w:tc>
          <w:tcPr>
            <w:tcW w:w="1917"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备注</w:t>
            </w:r>
          </w:p>
        </w:tc>
      </w:tr>
      <w:tr>
        <w:tblPrEx>
          <w:tblCellMar>
            <w:top w:w="0" w:type="dxa"/>
            <w:left w:w="108" w:type="dxa"/>
            <w:bottom w:w="0" w:type="dxa"/>
            <w:right w:w="108" w:type="dxa"/>
          </w:tblCellMar>
        </w:tblPrEx>
        <w:trPr>
          <w:trHeight w:val="567" w:hRule="atLeast"/>
          <w:jc w:val="center"/>
        </w:trPr>
        <w:tc>
          <w:tcPr>
            <w:tcW w:w="783" w:type="dxa"/>
            <w:tcBorders>
              <w:top w:val="nil"/>
              <w:left w:val="single" w:color="auto" w:sz="4" w:space="0"/>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825" w:type="dxa"/>
            <w:tcBorders>
              <w:top w:val="nil"/>
              <w:left w:val="nil"/>
              <w:bottom w:val="nil"/>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486" w:type="dxa"/>
            <w:tcBorders>
              <w:top w:val="nil"/>
              <w:left w:val="nil"/>
              <w:bottom w:val="nil"/>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135" w:type="dxa"/>
            <w:tcBorders>
              <w:top w:val="nil"/>
              <w:left w:val="nil"/>
              <w:bottom w:val="nil"/>
              <w:right w:val="single" w:color="auto" w:sz="4" w:space="0"/>
            </w:tcBorders>
            <w:shd w:val="clear" w:color="auto" w:fill="auto"/>
            <w:vAlign w:val="center"/>
          </w:tcPr>
          <w:p>
            <w:pPr>
              <w:overflowPunct w:val="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2473" w:type="dxa"/>
            <w:tcBorders>
              <w:left w:val="single" w:color="auto" w:sz="4" w:space="0"/>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p>
        </w:tc>
        <w:tc>
          <w:tcPr>
            <w:tcW w:w="1987" w:type="dxa"/>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917" w:type="dxa"/>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567" w:hRule="atLeast"/>
          <w:jc w:val="center"/>
        </w:trPr>
        <w:tc>
          <w:tcPr>
            <w:tcW w:w="783" w:type="dxa"/>
            <w:tcBorders>
              <w:top w:val="nil"/>
              <w:left w:val="single" w:color="auto" w:sz="4" w:space="0"/>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1825" w:type="dxa"/>
            <w:tcBorders>
              <w:top w:val="single" w:color="auto" w:sz="4" w:space="0"/>
              <w:left w:val="nil"/>
              <w:bottom w:val="nil"/>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486" w:type="dxa"/>
            <w:tcBorders>
              <w:top w:val="single" w:color="auto" w:sz="4" w:space="0"/>
              <w:left w:val="nil"/>
              <w:bottom w:val="nil"/>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135" w:type="dxa"/>
            <w:tcBorders>
              <w:top w:val="single" w:color="auto" w:sz="4" w:space="0"/>
              <w:left w:val="nil"/>
              <w:bottom w:val="nil"/>
              <w:right w:val="single" w:color="auto" w:sz="4" w:space="0"/>
            </w:tcBorders>
            <w:shd w:val="clear" w:color="auto" w:fill="auto"/>
            <w:vAlign w:val="center"/>
          </w:tcPr>
          <w:p>
            <w:pPr>
              <w:overflowPunct w:val="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2473" w:type="dxa"/>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987" w:type="dxa"/>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917" w:type="dxa"/>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567" w:hRule="atLeast"/>
          <w:jc w:val="center"/>
        </w:trPr>
        <w:tc>
          <w:tcPr>
            <w:tcW w:w="783" w:type="dxa"/>
            <w:tcBorders>
              <w:top w:val="nil"/>
              <w:left w:val="single" w:color="auto" w:sz="4" w:space="0"/>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1825" w:type="dxa"/>
            <w:tcBorders>
              <w:top w:val="single" w:color="auto" w:sz="4" w:space="0"/>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486" w:type="dxa"/>
            <w:tcBorders>
              <w:top w:val="single" w:color="auto" w:sz="4" w:space="0"/>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135" w:type="dxa"/>
            <w:tcBorders>
              <w:top w:val="single" w:color="auto" w:sz="4" w:space="0"/>
              <w:left w:val="nil"/>
              <w:bottom w:val="single" w:color="auto" w:sz="4" w:space="0"/>
              <w:right w:val="single" w:color="auto" w:sz="4" w:space="0"/>
            </w:tcBorders>
            <w:shd w:val="clear" w:color="auto" w:fill="auto"/>
            <w:vAlign w:val="center"/>
          </w:tcPr>
          <w:p>
            <w:pPr>
              <w:overflowPunct w:val="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2473" w:type="dxa"/>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987" w:type="dxa"/>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917" w:type="dxa"/>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　</w:t>
            </w:r>
          </w:p>
        </w:tc>
      </w:tr>
      <w:tr>
        <w:tblPrEx>
          <w:tblCellMar>
            <w:top w:w="0" w:type="dxa"/>
            <w:left w:w="108" w:type="dxa"/>
            <w:bottom w:w="0" w:type="dxa"/>
            <w:right w:w="108" w:type="dxa"/>
          </w:tblCellMar>
        </w:tblPrEx>
        <w:trPr>
          <w:trHeight w:val="567" w:hRule="atLeast"/>
          <w:jc w:val="center"/>
        </w:trPr>
        <w:tc>
          <w:tcPr>
            <w:tcW w:w="783" w:type="dxa"/>
            <w:tcBorders>
              <w:top w:val="nil"/>
              <w:left w:val="single" w:color="auto" w:sz="4" w:space="0"/>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r>
              <w:rPr>
                <w:rFonts w:hint="eastAsia" w:ascii="宋体" w:hAnsi="宋体" w:eastAsia="宋体" w:cs="Times New Roman"/>
                <w:kern w:val="0"/>
                <w:szCs w:val="21"/>
              </w:rPr>
              <w:t>••</w:t>
            </w:r>
          </w:p>
        </w:tc>
        <w:tc>
          <w:tcPr>
            <w:tcW w:w="1825" w:type="dxa"/>
            <w:tcBorders>
              <w:top w:val="nil"/>
              <w:left w:val="nil"/>
              <w:bottom w:val="single" w:color="auto" w:sz="4" w:space="0"/>
              <w:right w:val="single" w:color="auto" w:sz="4" w:space="0"/>
            </w:tcBorders>
            <w:shd w:val="clear" w:color="auto" w:fill="auto"/>
            <w:vAlign w:val="center"/>
          </w:tcPr>
          <w:p>
            <w:pPr>
              <w:overflowPunct w:val="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486" w:type="dxa"/>
            <w:tcBorders>
              <w:top w:val="nil"/>
              <w:left w:val="nil"/>
              <w:bottom w:val="single" w:color="auto" w:sz="4" w:space="0"/>
              <w:right w:val="single" w:color="auto" w:sz="4" w:space="0"/>
            </w:tcBorders>
            <w:shd w:val="clear" w:color="auto" w:fill="auto"/>
            <w:noWrap/>
            <w:vAlign w:val="center"/>
          </w:tcPr>
          <w:p>
            <w:pPr>
              <w:overflowPunct w:val="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3135" w:type="dxa"/>
            <w:tcBorders>
              <w:top w:val="nil"/>
              <w:left w:val="nil"/>
              <w:bottom w:val="single" w:color="auto" w:sz="4" w:space="0"/>
              <w:right w:val="single" w:color="auto" w:sz="4" w:space="0"/>
            </w:tcBorders>
            <w:shd w:val="clear" w:color="auto" w:fill="auto"/>
            <w:vAlign w:val="center"/>
          </w:tcPr>
          <w:p>
            <w:pPr>
              <w:overflowPunct w:val="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2473" w:type="dxa"/>
            <w:tcBorders>
              <w:top w:val="nil"/>
              <w:left w:val="nil"/>
              <w:bottom w:val="single" w:color="auto" w:sz="4" w:space="0"/>
              <w:right w:val="single" w:color="auto" w:sz="4" w:space="0"/>
            </w:tcBorders>
            <w:shd w:val="clear" w:color="auto" w:fill="auto"/>
            <w:noWrap/>
            <w:vAlign w:val="center"/>
          </w:tcPr>
          <w:p>
            <w:pPr>
              <w:overflowPunct w:val="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987" w:type="dxa"/>
            <w:tcBorders>
              <w:top w:val="nil"/>
              <w:left w:val="nil"/>
              <w:bottom w:val="single" w:color="auto" w:sz="4" w:space="0"/>
              <w:right w:val="single" w:color="auto" w:sz="4" w:space="0"/>
            </w:tcBorders>
            <w:shd w:val="clear" w:color="auto" w:fill="auto"/>
            <w:noWrap/>
            <w:vAlign w:val="center"/>
          </w:tcPr>
          <w:p>
            <w:pPr>
              <w:overflowPunct w:val="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c>
          <w:tcPr>
            <w:tcW w:w="1917" w:type="dxa"/>
            <w:tcBorders>
              <w:top w:val="nil"/>
              <w:left w:val="nil"/>
              <w:bottom w:val="single" w:color="auto" w:sz="4" w:space="0"/>
              <w:right w:val="single" w:color="auto" w:sz="4" w:space="0"/>
            </w:tcBorders>
            <w:shd w:val="clear" w:color="auto" w:fill="auto"/>
            <w:noWrap/>
            <w:vAlign w:val="center"/>
          </w:tcPr>
          <w:p>
            <w:pPr>
              <w:overflowPunct w:val="0"/>
              <w:jc w:val="left"/>
              <w:rPr>
                <w:rFonts w:ascii="Times New Roman" w:hAnsi="Times New Roman" w:eastAsia="宋体" w:cs="Times New Roman"/>
                <w:kern w:val="0"/>
                <w:szCs w:val="21"/>
              </w:rPr>
            </w:pPr>
            <w:r>
              <w:rPr>
                <w:rFonts w:ascii="Times New Roman" w:hAnsi="Times New Roman" w:eastAsia="宋体" w:cs="Times New Roman"/>
                <w:kern w:val="0"/>
                <w:szCs w:val="21"/>
              </w:rPr>
              <w:t>　</w:t>
            </w:r>
          </w:p>
        </w:tc>
      </w:tr>
    </w:tbl>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overflowPunct w:val="0"/>
        <w:snapToGrid w:val="0"/>
        <w:rPr>
          <w:rFonts w:ascii="Times New Roman" w:hAnsi="Times New Roman" w:eastAsia="宋体" w:cs="Times New Roman"/>
          <w:bCs/>
          <w:szCs w:val="21"/>
        </w:rPr>
      </w:pPr>
      <w:r>
        <w:rPr>
          <w:rFonts w:ascii="Times New Roman" w:hAnsi="Times New Roman" w:eastAsia="宋体" w:cs="Times New Roman"/>
          <w:szCs w:val="21"/>
        </w:rPr>
        <w:t>附样</w:t>
      </w:r>
      <w:r>
        <w:rPr>
          <w:rFonts w:ascii="Times New Roman" w:hAnsi="Times New Roman" w:eastAsia="宋体" w:cs="Times New Roman"/>
          <w:bCs/>
          <w:szCs w:val="21"/>
        </w:rPr>
        <w:t>5.7.10</w:t>
      </w:r>
      <w:r>
        <w:rPr>
          <w:rFonts w:hint="eastAsia" w:ascii="Times New Roman" w:hAnsi="Times New Roman" w:eastAsia="宋体" w:cs="Times New Roman"/>
          <w:bCs/>
          <w:szCs w:val="21"/>
        </w:rPr>
        <w:t>：工程签证台账</w:t>
      </w:r>
    </w:p>
    <w:p>
      <w:pPr>
        <w:overflowPunct w:val="0"/>
        <w:snapToGrid w:val="0"/>
        <w:spacing w:before="161" w:beforeLines="50" w:after="161"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工程签证台账</w:t>
      </w:r>
    </w:p>
    <w:p>
      <w:pPr>
        <w:overflowPunct w:val="0"/>
        <w:snapToGrid w:val="0"/>
        <w:rPr>
          <w:rFonts w:ascii="Times New Roman" w:hAnsi="Times New Roman" w:eastAsia="宋体" w:cs="Times New Roman"/>
          <w:bCs/>
          <w:szCs w:val="21"/>
        </w:rPr>
      </w:pPr>
      <w:r>
        <w:rPr>
          <w:rFonts w:ascii="Times New Roman" w:hAnsi="Times New Roman" w:eastAsia="宋体" w:cs="Times New Roman"/>
          <w:kern w:val="0"/>
          <w:szCs w:val="21"/>
        </w:rPr>
        <w:t>工程名称：</w:t>
      </w:r>
    </w:p>
    <w:tbl>
      <w:tblPr>
        <w:tblStyle w:val="12"/>
        <w:tblW w:w="13606" w:type="dxa"/>
        <w:jc w:val="center"/>
        <w:tblLayout w:type="fixed"/>
        <w:tblCellMar>
          <w:top w:w="0" w:type="dxa"/>
          <w:left w:w="108" w:type="dxa"/>
          <w:bottom w:w="0" w:type="dxa"/>
          <w:right w:w="108" w:type="dxa"/>
        </w:tblCellMar>
      </w:tblPr>
      <w:tblGrid>
        <w:gridCol w:w="783"/>
        <w:gridCol w:w="1808"/>
        <w:gridCol w:w="1500"/>
        <w:gridCol w:w="3129"/>
        <w:gridCol w:w="2482"/>
        <w:gridCol w:w="1981"/>
        <w:gridCol w:w="1923"/>
      </w:tblGrid>
      <w:tr>
        <w:tblPrEx>
          <w:tblCellMar>
            <w:top w:w="0" w:type="dxa"/>
            <w:left w:w="108" w:type="dxa"/>
            <w:bottom w:w="0" w:type="dxa"/>
            <w:right w:w="108" w:type="dxa"/>
          </w:tblCellMar>
        </w:tblPrEx>
        <w:trPr>
          <w:trHeight w:val="567" w:hRule="exact"/>
          <w:jc w:val="center"/>
        </w:trPr>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序号</w:t>
            </w:r>
          </w:p>
        </w:tc>
        <w:tc>
          <w:tcPr>
            <w:tcW w:w="1808" w:type="dxa"/>
            <w:tcBorders>
              <w:top w:val="single" w:color="auto" w:sz="4" w:space="0"/>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签证项目名称</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签证编号</w:t>
            </w:r>
          </w:p>
        </w:tc>
        <w:tc>
          <w:tcPr>
            <w:tcW w:w="3129" w:type="dxa"/>
            <w:tcBorders>
              <w:top w:val="single" w:color="auto" w:sz="4" w:space="0"/>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签证原因及主要内容</w:t>
            </w:r>
          </w:p>
        </w:tc>
        <w:tc>
          <w:tcPr>
            <w:tcW w:w="2482" w:type="dxa"/>
            <w:tcBorders>
              <w:top w:val="single" w:color="auto" w:sz="4" w:space="0"/>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上报金额（元）</w:t>
            </w:r>
          </w:p>
        </w:tc>
        <w:tc>
          <w:tcPr>
            <w:tcW w:w="1981" w:type="dxa"/>
            <w:tcBorders>
              <w:top w:val="single" w:color="auto" w:sz="4" w:space="0"/>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审价金额（元）</w:t>
            </w:r>
          </w:p>
        </w:tc>
        <w:tc>
          <w:tcPr>
            <w:tcW w:w="1923" w:type="dxa"/>
            <w:tcBorders>
              <w:top w:val="single" w:color="auto" w:sz="4" w:space="0"/>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备注</w:t>
            </w:r>
          </w:p>
        </w:tc>
      </w:tr>
      <w:tr>
        <w:tblPrEx>
          <w:tblCellMar>
            <w:top w:w="0" w:type="dxa"/>
            <w:left w:w="108" w:type="dxa"/>
            <w:bottom w:w="0" w:type="dxa"/>
            <w:right w:w="108" w:type="dxa"/>
          </w:tblCellMar>
        </w:tblPrEx>
        <w:trPr>
          <w:trHeight w:val="567" w:hRule="exact"/>
          <w:jc w:val="center"/>
        </w:trPr>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808" w:type="dxa"/>
            <w:tcBorders>
              <w:top w:val="single" w:color="auto" w:sz="4" w:space="0"/>
              <w:left w:val="nil"/>
              <w:bottom w:val="nil"/>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500" w:type="dxa"/>
            <w:tcBorders>
              <w:top w:val="single" w:color="auto" w:sz="4" w:space="0"/>
              <w:left w:val="nil"/>
              <w:bottom w:val="nil"/>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p>
        </w:tc>
        <w:tc>
          <w:tcPr>
            <w:tcW w:w="3129" w:type="dxa"/>
            <w:tcBorders>
              <w:top w:val="single" w:color="auto" w:sz="4" w:space="0"/>
              <w:left w:val="nil"/>
              <w:bottom w:val="nil"/>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2482" w:type="dxa"/>
            <w:tcBorders>
              <w:top w:val="single" w:color="auto" w:sz="4" w:space="0"/>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p>
        </w:tc>
        <w:tc>
          <w:tcPr>
            <w:tcW w:w="1981" w:type="dxa"/>
            <w:tcBorders>
              <w:top w:val="single" w:color="auto" w:sz="4" w:space="0"/>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p>
        </w:tc>
        <w:tc>
          <w:tcPr>
            <w:tcW w:w="1923" w:type="dxa"/>
            <w:tcBorders>
              <w:top w:val="single" w:color="auto" w:sz="4" w:space="0"/>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567" w:hRule="exact"/>
          <w:jc w:val="center"/>
        </w:trPr>
        <w:tc>
          <w:tcPr>
            <w:tcW w:w="783" w:type="dxa"/>
            <w:tcBorders>
              <w:top w:val="nil"/>
              <w:left w:val="single" w:color="auto" w:sz="4" w:space="0"/>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1808" w:type="dxa"/>
            <w:tcBorders>
              <w:top w:val="single" w:color="auto" w:sz="4" w:space="0"/>
              <w:left w:val="nil"/>
              <w:bottom w:val="nil"/>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500" w:type="dxa"/>
            <w:tcBorders>
              <w:top w:val="single" w:color="auto" w:sz="4" w:space="0"/>
              <w:left w:val="nil"/>
              <w:bottom w:val="nil"/>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p>
        </w:tc>
        <w:tc>
          <w:tcPr>
            <w:tcW w:w="3129" w:type="dxa"/>
            <w:tcBorders>
              <w:top w:val="single" w:color="auto" w:sz="4" w:space="0"/>
              <w:left w:val="nil"/>
              <w:bottom w:val="nil"/>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2482" w:type="dxa"/>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p>
        </w:tc>
        <w:tc>
          <w:tcPr>
            <w:tcW w:w="1981" w:type="dxa"/>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p>
        </w:tc>
        <w:tc>
          <w:tcPr>
            <w:tcW w:w="1923" w:type="dxa"/>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567" w:hRule="exact"/>
          <w:jc w:val="center"/>
        </w:trPr>
        <w:tc>
          <w:tcPr>
            <w:tcW w:w="783" w:type="dxa"/>
            <w:tcBorders>
              <w:top w:val="nil"/>
              <w:left w:val="single" w:color="auto" w:sz="4" w:space="0"/>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1808" w:type="dxa"/>
            <w:tcBorders>
              <w:top w:val="single" w:color="auto" w:sz="4" w:space="0"/>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500" w:type="dxa"/>
            <w:tcBorders>
              <w:top w:val="single" w:color="auto" w:sz="4" w:space="0"/>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p>
        </w:tc>
        <w:tc>
          <w:tcPr>
            <w:tcW w:w="3129" w:type="dxa"/>
            <w:tcBorders>
              <w:top w:val="single" w:color="auto" w:sz="4" w:space="0"/>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2482" w:type="dxa"/>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p>
        </w:tc>
        <w:tc>
          <w:tcPr>
            <w:tcW w:w="1981" w:type="dxa"/>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p>
        </w:tc>
        <w:tc>
          <w:tcPr>
            <w:tcW w:w="1923" w:type="dxa"/>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567" w:hRule="exact"/>
          <w:jc w:val="center"/>
        </w:trPr>
        <w:tc>
          <w:tcPr>
            <w:tcW w:w="783" w:type="dxa"/>
            <w:tcBorders>
              <w:top w:val="nil"/>
              <w:left w:val="single" w:color="auto" w:sz="4" w:space="0"/>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r>
              <w:rPr>
                <w:rFonts w:hint="eastAsia" w:ascii="宋体" w:hAnsi="宋体" w:eastAsia="宋体" w:cs="Times New Roman"/>
                <w:kern w:val="0"/>
                <w:szCs w:val="21"/>
              </w:rPr>
              <w:t>•••</w:t>
            </w:r>
          </w:p>
        </w:tc>
        <w:tc>
          <w:tcPr>
            <w:tcW w:w="1808"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500" w:type="dxa"/>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p>
        </w:tc>
        <w:tc>
          <w:tcPr>
            <w:tcW w:w="3129"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2482" w:type="dxa"/>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p>
        </w:tc>
        <w:tc>
          <w:tcPr>
            <w:tcW w:w="1981" w:type="dxa"/>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p>
        </w:tc>
        <w:tc>
          <w:tcPr>
            <w:tcW w:w="1923" w:type="dxa"/>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p>
        </w:tc>
      </w:tr>
    </w:tbl>
    <w:p>
      <w:pPr>
        <w:overflowPunct w:val="0"/>
        <w:jc w:val="left"/>
        <w:rPr>
          <w:rFonts w:ascii="Times New Roman" w:hAnsi="Times New Roman" w:eastAsia="宋体" w:cs="Times New Roman"/>
          <w:b/>
          <w:bCs/>
          <w:kern w:val="44"/>
          <w:szCs w:val="21"/>
        </w:rPr>
      </w:pPr>
    </w:p>
    <w:p>
      <w:pPr>
        <w:rPr>
          <w:rFonts w:ascii="Times New Roman" w:hAnsi="Times New Roman" w:eastAsia="宋体" w:cs="Times New Roman"/>
          <w:szCs w:val="21"/>
        </w:rPr>
      </w:pPr>
      <w:r>
        <w:rPr>
          <w:rFonts w:ascii="Times New Roman" w:hAnsi="Times New Roman" w:eastAsia="宋体" w:cs="Times New Roman"/>
          <w:szCs w:val="21"/>
        </w:rPr>
        <w:br w:type="page"/>
      </w:r>
    </w:p>
    <w:p>
      <w:pPr>
        <w:overflowPunct w:val="0"/>
        <w:snapToGrid w:val="0"/>
        <w:rPr>
          <w:rFonts w:ascii="Times New Roman" w:hAnsi="Times New Roman" w:eastAsia="宋体" w:cs="Times New Roman"/>
          <w:bCs/>
          <w:szCs w:val="21"/>
        </w:rPr>
      </w:pPr>
      <w:r>
        <w:rPr>
          <w:rFonts w:ascii="Times New Roman" w:hAnsi="Times New Roman" w:eastAsia="宋体" w:cs="Times New Roman"/>
          <w:szCs w:val="21"/>
        </w:rPr>
        <w:t>附样</w:t>
      </w:r>
      <w:r>
        <w:rPr>
          <w:rFonts w:ascii="Times New Roman" w:hAnsi="Times New Roman" w:eastAsia="宋体" w:cs="Times New Roman"/>
          <w:bCs/>
          <w:szCs w:val="21"/>
        </w:rPr>
        <w:t>5.7.11</w:t>
      </w:r>
      <w:r>
        <w:rPr>
          <w:rFonts w:hint="eastAsia" w:ascii="Times New Roman" w:hAnsi="Times New Roman" w:eastAsia="宋体" w:cs="Times New Roman"/>
          <w:bCs/>
          <w:szCs w:val="21"/>
        </w:rPr>
        <w:t>：工程索赔台账</w:t>
      </w:r>
    </w:p>
    <w:p>
      <w:pPr>
        <w:overflowPunct w:val="0"/>
        <w:snapToGrid w:val="0"/>
        <w:spacing w:before="161" w:beforeLines="50" w:after="161"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工程索赔台账</w:t>
      </w:r>
    </w:p>
    <w:p>
      <w:pPr>
        <w:overflowPunct w:val="0"/>
        <w:snapToGrid w:val="0"/>
        <w:rPr>
          <w:rFonts w:ascii="Times New Roman" w:hAnsi="Times New Roman" w:eastAsia="宋体" w:cs="Times New Roman"/>
          <w:bCs/>
          <w:szCs w:val="21"/>
        </w:rPr>
      </w:pPr>
      <w:r>
        <w:rPr>
          <w:rFonts w:ascii="Times New Roman" w:hAnsi="Times New Roman" w:eastAsia="宋体" w:cs="Times New Roman"/>
          <w:kern w:val="0"/>
          <w:szCs w:val="21"/>
        </w:rPr>
        <w:t>工程名称：</w:t>
      </w:r>
    </w:p>
    <w:tbl>
      <w:tblPr>
        <w:tblStyle w:val="12"/>
        <w:tblW w:w="13606" w:type="dxa"/>
        <w:tblInd w:w="91" w:type="dxa"/>
        <w:tblLayout w:type="fixed"/>
        <w:tblCellMar>
          <w:top w:w="0" w:type="dxa"/>
          <w:left w:w="108" w:type="dxa"/>
          <w:bottom w:w="0" w:type="dxa"/>
          <w:right w:w="108" w:type="dxa"/>
        </w:tblCellMar>
      </w:tblPr>
      <w:tblGrid>
        <w:gridCol w:w="783"/>
        <w:gridCol w:w="1854"/>
        <w:gridCol w:w="1500"/>
        <w:gridCol w:w="3111"/>
        <w:gridCol w:w="2518"/>
        <w:gridCol w:w="1963"/>
        <w:gridCol w:w="1877"/>
      </w:tblGrid>
      <w:tr>
        <w:tblPrEx>
          <w:tblCellMar>
            <w:top w:w="0" w:type="dxa"/>
            <w:left w:w="108" w:type="dxa"/>
            <w:bottom w:w="0" w:type="dxa"/>
            <w:right w:w="108" w:type="dxa"/>
          </w:tblCellMar>
        </w:tblPrEx>
        <w:trPr>
          <w:trHeight w:val="567" w:hRule="exact"/>
        </w:trPr>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序号</w:t>
            </w:r>
          </w:p>
        </w:tc>
        <w:tc>
          <w:tcPr>
            <w:tcW w:w="1854" w:type="dxa"/>
            <w:tcBorders>
              <w:top w:val="single" w:color="auto" w:sz="4" w:space="0"/>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索赔项目名称</w:t>
            </w:r>
          </w:p>
        </w:tc>
        <w:tc>
          <w:tcPr>
            <w:tcW w:w="1500" w:type="dxa"/>
            <w:tcBorders>
              <w:top w:val="single" w:color="auto" w:sz="4" w:space="0"/>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索赔编号</w:t>
            </w:r>
          </w:p>
        </w:tc>
        <w:tc>
          <w:tcPr>
            <w:tcW w:w="3111" w:type="dxa"/>
            <w:tcBorders>
              <w:top w:val="single" w:color="auto" w:sz="4" w:space="0"/>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索赔原因及主要内容</w:t>
            </w:r>
          </w:p>
        </w:tc>
        <w:tc>
          <w:tcPr>
            <w:tcW w:w="2518" w:type="dxa"/>
            <w:tcBorders>
              <w:top w:val="single" w:color="auto" w:sz="4" w:space="0"/>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上报金额（元）</w:t>
            </w:r>
          </w:p>
        </w:tc>
        <w:tc>
          <w:tcPr>
            <w:tcW w:w="1963" w:type="dxa"/>
            <w:tcBorders>
              <w:top w:val="single" w:color="auto" w:sz="4" w:space="0"/>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审价金额（元）</w:t>
            </w:r>
          </w:p>
        </w:tc>
        <w:tc>
          <w:tcPr>
            <w:tcW w:w="1877" w:type="dxa"/>
            <w:tcBorders>
              <w:top w:val="single" w:color="auto" w:sz="4" w:space="0"/>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备注</w:t>
            </w:r>
          </w:p>
        </w:tc>
      </w:tr>
      <w:tr>
        <w:tblPrEx>
          <w:tblCellMar>
            <w:top w:w="0" w:type="dxa"/>
            <w:left w:w="108" w:type="dxa"/>
            <w:bottom w:w="0" w:type="dxa"/>
            <w:right w:w="108" w:type="dxa"/>
          </w:tblCellMar>
        </w:tblPrEx>
        <w:trPr>
          <w:trHeight w:val="567" w:hRule="exact"/>
        </w:trPr>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1854" w:type="dxa"/>
            <w:tcBorders>
              <w:top w:val="single" w:color="auto" w:sz="4" w:space="0"/>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500" w:type="dxa"/>
            <w:tcBorders>
              <w:top w:val="single" w:color="auto" w:sz="4" w:space="0"/>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p>
        </w:tc>
        <w:tc>
          <w:tcPr>
            <w:tcW w:w="3111" w:type="dxa"/>
            <w:tcBorders>
              <w:top w:val="single" w:color="auto" w:sz="4" w:space="0"/>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2518" w:type="dxa"/>
            <w:tcBorders>
              <w:top w:val="single" w:color="auto" w:sz="4" w:space="0"/>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p>
        </w:tc>
        <w:tc>
          <w:tcPr>
            <w:tcW w:w="1963" w:type="dxa"/>
            <w:tcBorders>
              <w:top w:val="single" w:color="auto" w:sz="4" w:space="0"/>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p>
        </w:tc>
        <w:tc>
          <w:tcPr>
            <w:tcW w:w="1877" w:type="dxa"/>
            <w:tcBorders>
              <w:top w:val="single" w:color="auto" w:sz="4" w:space="0"/>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567" w:hRule="exact"/>
        </w:trPr>
        <w:tc>
          <w:tcPr>
            <w:tcW w:w="783" w:type="dxa"/>
            <w:tcBorders>
              <w:top w:val="single" w:color="auto" w:sz="4" w:space="0"/>
              <w:left w:val="single" w:color="auto" w:sz="4" w:space="0"/>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1854" w:type="dxa"/>
            <w:tcBorders>
              <w:top w:val="single" w:color="auto" w:sz="4" w:space="0"/>
              <w:left w:val="nil"/>
              <w:bottom w:val="nil"/>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500" w:type="dxa"/>
            <w:tcBorders>
              <w:top w:val="single" w:color="auto" w:sz="4" w:space="0"/>
              <w:left w:val="nil"/>
              <w:bottom w:val="nil"/>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p>
        </w:tc>
        <w:tc>
          <w:tcPr>
            <w:tcW w:w="3111" w:type="dxa"/>
            <w:tcBorders>
              <w:top w:val="single" w:color="auto" w:sz="4" w:space="0"/>
              <w:left w:val="nil"/>
              <w:bottom w:val="nil"/>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2518" w:type="dxa"/>
            <w:tcBorders>
              <w:top w:val="single" w:color="auto" w:sz="4" w:space="0"/>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p>
        </w:tc>
        <w:tc>
          <w:tcPr>
            <w:tcW w:w="1963" w:type="dxa"/>
            <w:tcBorders>
              <w:top w:val="single" w:color="auto" w:sz="4" w:space="0"/>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p>
        </w:tc>
        <w:tc>
          <w:tcPr>
            <w:tcW w:w="1877" w:type="dxa"/>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567" w:hRule="exact"/>
        </w:trPr>
        <w:tc>
          <w:tcPr>
            <w:tcW w:w="783" w:type="dxa"/>
            <w:tcBorders>
              <w:top w:val="nil"/>
              <w:left w:val="single" w:color="auto" w:sz="4" w:space="0"/>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3</w:t>
            </w:r>
          </w:p>
        </w:tc>
        <w:tc>
          <w:tcPr>
            <w:tcW w:w="1854" w:type="dxa"/>
            <w:tcBorders>
              <w:top w:val="single" w:color="auto" w:sz="4" w:space="0"/>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500" w:type="dxa"/>
            <w:tcBorders>
              <w:top w:val="single" w:color="auto" w:sz="4" w:space="0"/>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p>
        </w:tc>
        <w:tc>
          <w:tcPr>
            <w:tcW w:w="3111" w:type="dxa"/>
            <w:tcBorders>
              <w:top w:val="single" w:color="auto" w:sz="4" w:space="0"/>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2518" w:type="dxa"/>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p>
        </w:tc>
        <w:tc>
          <w:tcPr>
            <w:tcW w:w="1963" w:type="dxa"/>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p>
        </w:tc>
        <w:tc>
          <w:tcPr>
            <w:tcW w:w="1877" w:type="dxa"/>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567" w:hRule="exact"/>
        </w:trPr>
        <w:tc>
          <w:tcPr>
            <w:tcW w:w="783" w:type="dxa"/>
            <w:tcBorders>
              <w:top w:val="nil"/>
              <w:left w:val="single" w:color="auto" w:sz="4" w:space="0"/>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r>
              <w:rPr>
                <w:rFonts w:hint="eastAsia" w:ascii="Times New Roman" w:hAnsi="Times New Roman" w:eastAsia="宋体" w:cs="Times New Roman"/>
                <w:kern w:val="0"/>
                <w:szCs w:val="21"/>
              </w:rPr>
              <w:t>•••</w:t>
            </w:r>
          </w:p>
        </w:tc>
        <w:tc>
          <w:tcPr>
            <w:tcW w:w="1854" w:type="dxa"/>
            <w:tcBorders>
              <w:top w:val="nil"/>
              <w:left w:val="nil"/>
              <w:bottom w:val="single" w:color="auto" w:sz="4" w:space="0"/>
              <w:right w:val="single" w:color="auto" w:sz="4" w:space="0"/>
            </w:tcBorders>
            <w:shd w:val="clear" w:color="auto" w:fill="auto"/>
            <w:vAlign w:val="center"/>
          </w:tcPr>
          <w:p>
            <w:pPr>
              <w:overflowPunct w:val="0"/>
              <w:jc w:val="center"/>
              <w:outlineLvl w:val="0"/>
              <w:rPr>
                <w:rFonts w:ascii="Times New Roman" w:hAnsi="Times New Roman" w:eastAsia="宋体" w:cs="Times New Roman"/>
                <w:b/>
                <w:bCs/>
                <w:kern w:val="0"/>
                <w:szCs w:val="21"/>
              </w:rPr>
            </w:pPr>
          </w:p>
        </w:tc>
        <w:tc>
          <w:tcPr>
            <w:tcW w:w="1500" w:type="dxa"/>
            <w:tcBorders>
              <w:top w:val="nil"/>
              <w:left w:val="nil"/>
              <w:bottom w:val="single" w:color="auto" w:sz="4" w:space="0"/>
              <w:right w:val="single" w:color="auto" w:sz="4" w:space="0"/>
            </w:tcBorders>
            <w:shd w:val="clear" w:color="auto" w:fill="auto"/>
            <w:noWrap/>
            <w:vAlign w:val="center"/>
          </w:tcPr>
          <w:p>
            <w:pPr>
              <w:overflowPunct w:val="0"/>
              <w:jc w:val="center"/>
              <w:outlineLvl w:val="0"/>
              <w:rPr>
                <w:rFonts w:ascii="Times New Roman" w:hAnsi="Times New Roman" w:eastAsia="宋体" w:cs="Times New Roman"/>
                <w:b/>
                <w:bCs/>
                <w:kern w:val="0"/>
                <w:szCs w:val="21"/>
              </w:rPr>
            </w:pPr>
          </w:p>
        </w:tc>
        <w:tc>
          <w:tcPr>
            <w:tcW w:w="3111"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2518" w:type="dxa"/>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p>
        </w:tc>
        <w:tc>
          <w:tcPr>
            <w:tcW w:w="1963" w:type="dxa"/>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p>
        </w:tc>
        <w:tc>
          <w:tcPr>
            <w:tcW w:w="1877" w:type="dxa"/>
            <w:tcBorders>
              <w:top w:val="nil"/>
              <w:left w:val="nil"/>
              <w:bottom w:val="single" w:color="auto" w:sz="4" w:space="0"/>
              <w:right w:val="single" w:color="auto" w:sz="4" w:space="0"/>
            </w:tcBorders>
            <w:shd w:val="clear" w:color="auto" w:fill="auto"/>
            <w:noWrap/>
            <w:vAlign w:val="center"/>
          </w:tcPr>
          <w:p>
            <w:pPr>
              <w:overflowPunct w:val="0"/>
              <w:jc w:val="center"/>
              <w:rPr>
                <w:rFonts w:ascii="Times New Roman" w:hAnsi="Times New Roman" w:eastAsia="宋体" w:cs="Times New Roman"/>
                <w:kern w:val="0"/>
                <w:szCs w:val="21"/>
              </w:rPr>
            </w:pPr>
          </w:p>
        </w:tc>
      </w:tr>
    </w:tbl>
    <w:p>
      <w:pPr>
        <w:overflowPunct w:val="0"/>
        <w:rPr>
          <w:rFonts w:ascii="Times New Roman" w:hAnsi="Times New Roman" w:eastAsia="宋体" w:cs="Times New Roman"/>
          <w:szCs w:val="21"/>
        </w:rPr>
        <w:sectPr>
          <w:pgSz w:w="16838" w:h="11906" w:orient="landscape"/>
          <w:pgMar w:top="1587" w:right="1587" w:bottom="1587" w:left="1587" w:header="851" w:footer="1304" w:gutter="0"/>
          <w:pgBorders>
            <w:top w:val="none" w:sz="0" w:space="0"/>
            <w:left w:val="none" w:sz="0" w:space="0"/>
            <w:bottom w:val="none" w:sz="0" w:space="0"/>
            <w:right w:val="none" w:sz="0" w:space="0"/>
          </w:pgBorders>
          <w:cols w:space="0" w:num="1"/>
          <w:docGrid w:type="lines" w:linePitch="323" w:charSpace="0"/>
        </w:sectPr>
      </w:pPr>
    </w:p>
    <w:p>
      <w:pPr>
        <w:pStyle w:val="3"/>
        <w:ind w:left="0" w:right="506"/>
        <w:jc w:val="both"/>
        <w:rPr>
          <w:rFonts w:ascii="Times New Roman" w:hAnsi="Times New Roman" w:eastAsia="宋体" w:cs="Times New Roman"/>
          <w:kern w:val="2"/>
          <w:sz w:val="21"/>
          <w:szCs w:val="21"/>
          <w:lang w:eastAsia="zh-CN" w:bidi="ar-SA"/>
        </w:rPr>
      </w:pPr>
      <w:r>
        <w:rPr>
          <w:rFonts w:ascii="Times New Roman" w:hAnsi="Times New Roman" w:eastAsia="宋体" w:cs="Times New Roman"/>
          <w:kern w:val="2"/>
          <w:sz w:val="21"/>
          <w:szCs w:val="21"/>
          <w:lang w:eastAsia="zh-CN" w:bidi="ar-SA"/>
        </w:rPr>
        <w:t>附样5.7.12</w:t>
      </w:r>
      <w:r>
        <w:rPr>
          <w:rFonts w:hint="eastAsia" w:ascii="Times New Roman" w:hAnsi="Times New Roman" w:eastAsia="宋体" w:cs="Times New Roman"/>
          <w:kern w:val="2"/>
          <w:sz w:val="21"/>
          <w:szCs w:val="21"/>
          <w:lang w:eastAsia="zh-CN" w:bidi="ar-SA"/>
        </w:rPr>
        <w:t>：费用索赔申请（核准）表</w:t>
      </w:r>
    </w:p>
    <w:p>
      <w:pPr>
        <w:pStyle w:val="3"/>
        <w:spacing w:before="161" w:beforeLines="50" w:after="161" w:afterLines="50"/>
        <w:ind w:left="0"/>
        <w:rPr>
          <w:rFonts w:ascii="Times New Roman" w:hAnsi="Times New Roman" w:cs="Times New Roman"/>
          <w:kern w:val="2"/>
          <w:sz w:val="32"/>
          <w:szCs w:val="32"/>
          <w:lang w:eastAsia="zh-CN" w:bidi="ar-SA"/>
        </w:rPr>
      </w:pPr>
      <w:r>
        <w:rPr>
          <w:rFonts w:ascii="Times New Roman" w:hAnsi="Times New Roman" w:cs="Times New Roman"/>
          <w:kern w:val="2"/>
          <w:sz w:val="32"/>
          <w:szCs w:val="32"/>
          <w:lang w:eastAsia="zh-CN" w:bidi="ar-SA"/>
        </w:rPr>
        <w:t>费用索赔申请（核准）表</w:t>
      </w:r>
    </w:p>
    <w:p>
      <w:pPr>
        <w:overflowPunct w:val="0"/>
        <w:jc w:val="left"/>
        <w:rPr>
          <w:rFonts w:ascii="Times New Roman" w:hAnsi="Times New Roman" w:eastAsia="宋体" w:cs="Times New Roman"/>
          <w:szCs w:val="21"/>
        </w:rPr>
      </w:pPr>
      <w:r>
        <w:rPr>
          <w:rFonts w:ascii="Times New Roman" w:hAnsi="Times New Roman" w:eastAsia="宋体" w:cs="Times New Roman"/>
          <w:szCs w:val="21"/>
        </w:rPr>
        <w:t xml:space="preserve">工程名称：                      </w:t>
      </w:r>
      <w:r>
        <w:rPr>
          <w:rFonts w:ascii="Times New Roman" w:hAnsi="Times New Roman" w:eastAsia="宋体" w:cs="Times New Roman"/>
          <w:szCs w:val="21"/>
        </w:rPr>
        <w:tab/>
      </w:r>
      <w:r>
        <w:rPr>
          <w:rFonts w:ascii="Times New Roman" w:hAnsi="Times New Roman" w:eastAsia="宋体" w:cs="Times New Roman"/>
          <w:szCs w:val="21"/>
        </w:rPr>
        <w:t>标段：</w:t>
      </w:r>
      <w:r>
        <w:rPr>
          <w:rFonts w:ascii="Times New Roman" w:hAnsi="Times New Roman" w:eastAsia="宋体" w:cs="Times New Roman"/>
          <w:szCs w:val="21"/>
        </w:rPr>
        <w:tab/>
      </w:r>
      <w:r>
        <w:rPr>
          <w:rFonts w:ascii="Times New Roman" w:hAnsi="Times New Roman" w:eastAsia="宋体" w:cs="Times New Roman"/>
          <w:szCs w:val="21"/>
        </w:rPr>
        <w:t xml:space="preserve">                    编号：</w:t>
      </w:r>
    </w:p>
    <w:tbl>
      <w:tblPr>
        <w:tblStyle w:val="13"/>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944"/>
        <w:gridCol w:w="1371"/>
        <w:gridCol w:w="1526"/>
        <w:gridCol w:w="2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8" w:type="dxa"/>
            <w:gridSpan w:val="4"/>
            <w:tcBorders>
              <w:bottom w:val="nil"/>
            </w:tcBorders>
          </w:tcPr>
          <w:p>
            <w:pPr>
              <w:pStyle w:val="30"/>
              <w:tabs>
                <w:tab w:val="left" w:pos="7588"/>
              </w:tabs>
              <w:ind w:left="28"/>
              <w:rPr>
                <w:rFonts w:ascii="Times New Roman" w:hAnsi="Times New Roman" w:cs="Times New Roman"/>
                <w:sz w:val="21"/>
                <w:szCs w:val="21"/>
                <w:u w:val="single"/>
                <w:lang w:eastAsia="zh-CN"/>
              </w:rPr>
            </w:pPr>
            <w:r>
              <w:rPr>
                <w:rFonts w:ascii="Times New Roman" w:hAnsi="Times New Roman" w:cs="Times New Roman"/>
                <w:sz w:val="21"/>
                <w:szCs w:val="21"/>
                <w:lang w:eastAsia="zh-CN"/>
              </w:rPr>
              <w:t>致：</w:t>
            </w:r>
            <w:r>
              <w:rPr>
                <w:rFonts w:ascii="Times New Roman" w:hAnsi="Times New Roman" w:cs="Times New Roman"/>
                <w:sz w:val="21"/>
                <w:szCs w:val="21"/>
                <w:u w:val="single"/>
                <w:lang w:eastAsia="zh-CN"/>
              </w:rPr>
              <w:t xml:space="preserve">                                                              （发包人全称）</w:t>
            </w:r>
          </w:p>
          <w:p>
            <w:pPr>
              <w:pStyle w:val="30"/>
              <w:tabs>
                <w:tab w:val="left" w:pos="3058"/>
                <w:tab w:val="left" w:pos="5308"/>
                <w:tab w:val="left" w:pos="9027"/>
              </w:tabs>
              <w:ind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根据施工合同条款条的约定，由于</w:t>
            </w:r>
            <w:r>
              <w:rPr>
                <w:rFonts w:hint="eastAsia" w:ascii="Times New Roman" w:hAnsi="Times New Roman" w:cs="Times New Roman"/>
                <w:sz w:val="21"/>
                <w:szCs w:val="21"/>
                <w:u w:val="single" w:color="auto"/>
                <w:lang w:val="en-US" w:eastAsia="zh-CN"/>
              </w:rPr>
              <w:t xml:space="preserve">          </w:t>
            </w:r>
            <w:r>
              <w:rPr>
                <w:rFonts w:ascii="Times New Roman" w:hAnsi="Times New Roman" w:cs="Times New Roman"/>
                <w:sz w:val="21"/>
                <w:szCs w:val="21"/>
                <w:lang w:eastAsia="zh-CN"/>
              </w:rPr>
              <w:t>原因，我方要求索赔金额（大写）</w:t>
            </w:r>
            <w:r>
              <w:rPr>
                <w:rFonts w:ascii="Times New Roman" w:hAnsi="Times New Roman" w:cs="Times New Roman"/>
                <w:sz w:val="21"/>
                <w:szCs w:val="21"/>
                <w:u w:val="single" w:color="231F20"/>
                <w:lang w:eastAsia="zh-CN"/>
              </w:rPr>
              <w:tab/>
            </w:r>
            <w:r>
              <w:rPr>
                <w:rFonts w:ascii="Times New Roman" w:hAnsi="Times New Roman" w:cs="Times New Roman"/>
                <w:sz w:val="21"/>
                <w:szCs w:val="21"/>
                <w:lang w:eastAsia="zh-CN"/>
              </w:rPr>
              <w:t>（小写</w:t>
            </w:r>
            <w:r>
              <w:rPr>
                <w:rFonts w:ascii="Times New Roman" w:hAnsi="Times New Roman" w:cs="Times New Roman"/>
                <w:sz w:val="21"/>
                <w:szCs w:val="21"/>
                <w:u w:val="single" w:color="231F20"/>
                <w:lang w:eastAsia="zh-CN"/>
              </w:rPr>
              <w:tab/>
            </w:r>
            <w:r>
              <w:rPr>
                <w:rFonts w:ascii="Times New Roman" w:hAnsi="Times New Roman" w:cs="Times New Roman"/>
                <w:sz w:val="21"/>
                <w:szCs w:val="21"/>
                <w:lang w:eastAsia="zh-CN"/>
              </w:rPr>
              <w:t>），请予核准。</w:t>
            </w:r>
          </w:p>
          <w:p>
            <w:pPr>
              <w:pStyle w:val="30"/>
              <w:tabs>
                <w:tab w:val="left" w:pos="3058"/>
                <w:tab w:val="left" w:pos="5308"/>
                <w:tab w:val="left" w:pos="9027"/>
              </w:tabs>
              <w:jc w:val="both"/>
              <w:rPr>
                <w:rFonts w:ascii="Times New Roman" w:hAnsi="Times New Roman" w:cs="Times New Roman"/>
                <w:sz w:val="21"/>
                <w:szCs w:val="21"/>
                <w:lang w:eastAsia="zh-CN"/>
              </w:rPr>
            </w:pPr>
            <w:r>
              <w:rPr>
                <w:rFonts w:ascii="Times New Roman" w:hAnsi="Times New Roman" w:cs="Times New Roman"/>
                <w:sz w:val="21"/>
                <w:szCs w:val="21"/>
                <w:lang w:eastAsia="zh-CN"/>
              </w:rPr>
              <w:t>附：1.费用索赔的详细理由和依据：</w:t>
            </w:r>
          </w:p>
          <w:p>
            <w:pPr>
              <w:pStyle w:val="30"/>
              <w:numPr>
                <w:ilvl w:val="0"/>
                <w:numId w:val="4"/>
              </w:numPr>
              <w:tabs>
                <w:tab w:val="left" w:pos="612"/>
              </w:tabs>
              <w:ind w:left="0" w:hanging="227"/>
              <w:jc w:val="both"/>
              <w:rPr>
                <w:rFonts w:ascii="Times New Roman" w:hAnsi="Times New Roman" w:cs="Times New Roman"/>
                <w:sz w:val="21"/>
                <w:szCs w:val="21"/>
              </w:rPr>
            </w:pPr>
            <w:r>
              <w:rPr>
                <w:rFonts w:ascii="Times New Roman" w:hAnsi="Times New Roman" w:cs="Times New Roman"/>
                <w:sz w:val="21"/>
                <w:szCs w:val="21"/>
                <w:lang w:eastAsia="zh-CN"/>
              </w:rPr>
              <w:t xml:space="preserve">    2</w:t>
            </w:r>
            <w:r>
              <w:rPr>
                <w:rFonts w:ascii="Times New Roman" w:hAnsi="Times New Roman" w:cs="Times New Roman"/>
                <w:sz w:val="21"/>
                <w:szCs w:val="21"/>
              </w:rPr>
              <w:t>.索赔金额的计算：</w:t>
            </w:r>
          </w:p>
          <w:p>
            <w:pPr>
              <w:pStyle w:val="30"/>
              <w:numPr>
                <w:ilvl w:val="0"/>
                <w:numId w:val="4"/>
              </w:numPr>
              <w:tabs>
                <w:tab w:val="left" w:pos="612"/>
              </w:tabs>
              <w:ind w:left="0" w:hanging="227"/>
              <w:jc w:val="both"/>
              <w:rPr>
                <w:rFonts w:ascii="Times New Roman" w:hAnsi="Times New Roman" w:cs="Times New Roman"/>
                <w:sz w:val="21"/>
                <w:szCs w:val="21"/>
              </w:rPr>
            </w:pPr>
            <w:r>
              <w:rPr>
                <w:rFonts w:ascii="Times New Roman" w:hAnsi="Times New Roman" w:cs="Times New Roman"/>
                <w:sz w:val="21"/>
                <w:szCs w:val="21"/>
                <w:lang w:eastAsia="zh-CN"/>
              </w:rPr>
              <w:t xml:space="preserve">    3</w:t>
            </w:r>
            <w:r>
              <w:rPr>
                <w:rFonts w:ascii="Times New Roman" w:hAnsi="Times New Roman" w:cs="Times New Roman"/>
                <w:sz w:val="21"/>
                <w:szCs w:val="21"/>
              </w:rPr>
              <w:t>.证明材料：</w:t>
            </w:r>
          </w:p>
          <w:p>
            <w:pPr>
              <w:pStyle w:val="30"/>
              <w:rPr>
                <w:rFonts w:ascii="Times New Roman" w:hAnsi="Times New Roman" w:cs="Times New Roman"/>
                <w:sz w:val="21"/>
                <w:szCs w:val="21"/>
              </w:rPr>
            </w:pPr>
          </w:p>
          <w:p>
            <w:pPr>
              <w:overflowPunct w:val="0"/>
              <w:ind w:right="420" w:firstLine="5880" w:firstLineChars="2800"/>
              <w:rPr>
                <w:rFonts w:ascii="Times New Roman" w:hAnsi="Times New Roman" w:eastAsia="宋体" w:cs="Times New Roman"/>
                <w:szCs w:val="21"/>
              </w:rPr>
            </w:pPr>
          </w:p>
          <w:p>
            <w:pPr>
              <w:overflowPunct w:val="0"/>
              <w:ind w:right="420" w:firstLine="5880" w:firstLineChars="2800"/>
              <w:rPr>
                <w:rFonts w:ascii="Times New Roman" w:hAnsi="Times New Roman" w:eastAsia="宋体" w:cs="Times New Roman"/>
                <w:szCs w:val="21"/>
              </w:rPr>
            </w:pPr>
            <w:r>
              <w:rPr>
                <w:rFonts w:ascii="Times New Roman" w:hAnsi="Times New Roman" w:eastAsia="宋体" w:cs="Times New Roman"/>
                <w:szCs w:val="21"/>
              </w:rPr>
              <w:t>承包人（章）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jc w:val="center"/>
        </w:trPr>
        <w:tc>
          <w:tcPr>
            <w:tcW w:w="2982" w:type="dxa"/>
            <w:tcBorders>
              <w:top w:val="nil"/>
              <w:left w:val="single" w:color="auto" w:sz="4" w:space="0"/>
              <w:bottom w:val="nil"/>
              <w:right w:val="nil"/>
            </w:tcBorders>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造价人员</w:t>
            </w:r>
            <w:r>
              <w:rPr>
                <w:rFonts w:ascii="Times New Roman" w:hAnsi="Times New Roman" w:eastAsia="宋体" w:cs="Times New Roman"/>
                <w:szCs w:val="21"/>
                <w:u w:val="single" w:color="231F20"/>
              </w:rPr>
              <w:tab/>
            </w:r>
            <w:r>
              <w:rPr>
                <w:rFonts w:hint="eastAsia" w:ascii="Times New Roman" w:hAnsi="Times New Roman" w:eastAsia="宋体" w:cs="Times New Roman"/>
                <w:szCs w:val="21"/>
                <w:u w:val="single" w:color="231F20"/>
              </w:rPr>
              <w:t xml:space="preserve">   </w:t>
            </w:r>
          </w:p>
        </w:tc>
        <w:tc>
          <w:tcPr>
            <w:tcW w:w="2983" w:type="dxa"/>
            <w:gridSpan w:val="2"/>
            <w:tcBorders>
              <w:top w:val="nil"/>
              <w:left w:val="nil"/>
              <w:bottom w:val="single" w:color="auto" w:sz="4" w:space="0"/>
              <w:right w:val="nil"/>
            </w:tcBorders>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承包人代表</w:t>
            </w:r>
            <w:r>
              <w:rPr>
                <w:rFonts w:ascii="Times New Roman" w:hAnsi="Times New Roman" w:eastAsia="宋体" w:cs="Times New Roman"/>
                <w:szCs w:val="21"/>
                <w:u w:val="single" w:color="231F20"/>
              </w:rPr>
              <w:tab/>
            </w:r>
            <w:r>
              <w:rPr>
                <w:rFonts w:hint="eastAsia" w:ascii="Times New Roman" w:hAnsi="Times New Roman" w:eastAsia="宋体" w:cs="Times New Roman"/>
                <w:szCs w:val="21"/>
                <w:u w:val="single" w:color="231F20"/>
              </w:rPr>
              <w:t xml:space="preserve">     </w:t>
            </w:r>
          </w:p>
        </w:tc>
        <w:tc>
          <w:tcPr>
            <w:tcW w:w="2983" w:type="dxa"/>
            <w:tcBorders>
              <w:top w:val="nil"/>
              <w:left w:val="nil"/>
              <w:bottom w:val="nil"/>
              <w:right w:val="single" w:color="auto" w:sz="4" w:space="0"/>
            </w:tcBorders>
            <w:vAlign w:val="center"/>
          </w:tcPr>
          <w:p>
            <w:pPr>
              <w:overflowPunct w:val="0"/>
              <w:rPr>
                <w:rFonts w:ascii="Times New Roman" w:hAnsi="Times New Roman" w:eastAsia="宋体" w:cs="Times New Roman"/>
                <w:szCs w:val="21"/>
              </w:rPr>
            </w:pPr>
            <w:r>
              <w:rPr>
                <w:rFonts w:ascii="Times New Roman" w:hAnsi="Times New Roman" w:eastAsia="宋体" w:cs="Times New Roman"/>
                <w:szCs w:val="21"/>
              </w:rPr>
              <w:t>日期</w:t>
            </w:r>
            <w:r>
              <w:rPr>
                <w:rFonts w:ascii="Times New Roman" w:hAnsi="Times New Roman" w:eastAsia="宋体" w:cs="Times New Roman"/>
                <w:szCs w:val="21"/>
                <w:u w:val="single" w:color="231F20"/>
              </w:rPr>
              <w:tab/>
            </w:r>
            <w:r>
              <w:rPr>
                <w:rFonts w:hint="eastAsia" w:ascii="Times New Roman" w:hAnsi="Times New Roman" w:eastAsia="宋体" w:cs="Times New Roman"/>
                <w:szCs w:val="21"/>
                <w:u w:val="single" w:color="231F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6" w:hRule="atLeast"/>
          <w:jc w:val="center"/>
        </w:trPr>
        <w:tc>
          <w:tcPr>
            <w:tcW w:w="4394" w:type="dxa"/>
            <w:gridSpan w:val="2"/>
            <w:tcBorders>
              <w:top w:val="single" w:color="auto" w:sz="4" w:space="0"/>
            </w:tcBorders>
          </w:tcPr>
          <w:p>
            <w:pPr>
              <w:pStyle w:val="30"/>
              <w:rPr>
                <w:rFonts w:ascii="Times New Roman" w:hAnsi="Times New Roman" w:cs="Times New Roman"/>
                <w:sz w:val="21"/>
                <w:szCs w:val="21"/>
              </w:rPr>
            </w:pPr>
            <w:r>
              <w:rPr>
                <w:rFonts w:ascii="Times New Roman" w:hAnsi="Times New Roman" w:cs="Times New Roman"/>
                <w:sz w:val="21"/>
                <w:szCs w:val="21"/>
              </w:rPr>
              <w:t>复核意见：</w:t>
            </w:r>
          </w:p>
          <w:p>
            <w:pPr>
              <w:pStyle w:val="30"/>
              <w:tabs>
                <w:tab w:val="left" w:pos="2960"/>
              </w:tabs>
              <w:ind w:firstLine="360"/>
              <w:rPr>
                <w:rFonts w:ascii="Times New Roman" w:hAnsi="Times New Roman" w:cs="Times New Roman"/>
                <w:sz w:val="21"/>
                <w:szCs w:val="21"/>
                <w:lang w:eastAsia="zh-CN"/>
              </w:rPr>
            </w:pPr>
            <w:r>
              <w:rPr>
                <w:rFonts w:ascii="Times New Roman" w:hAnsi="Times New Roman" w:cs="Times New Roman"/>
                <w:sz w:val="21"/>
                <w:szCs w:val="21"/>
                <w:lang w:eastAsia="zh-CN"/>
              </w:rPr>
              <w:t>根据施工合同条款</w:t>
            </w:r>
            <w:r>
              <w:rPr>
                <w:rFonts w:ascii="Times New Roman" w:hAnsi="Times New Roman" w:cs="Times New Roman"/>
                <w:sz w:val="21"/>
                <w:szCs w:val="21"/>
                <w:u w:val="single" w:color="231F20"/>
                <w:lang w:eastAsia="zh-CN"/>
              </w:rPr>
              <w:tab/>
            </w:r>
            <w:r>
              <w:rPr>
                <w:rFonts w:ascii="Times New Roman" w:hAnsi="Times New Roman" w:cs="Times New Roman"/>
                <w:sz w:val="21"/>
                <w:szCs w:val="21"/>
                <w:lang w:eastAsia="zh-CN"/>
              </w:rPr>
              <w:t>条的约定，你方提出的费用索赔申请经复核：</w:t>
            </w:r>
          </w:p>
          <w:p>
            <w:pPr>
              <w:pStyle w:val="30"/>
              <w:ind w:firstLine="210" w:firstLineChars="100"/>
              <w:rPr>
                <w:sz w:val="21"/>
                <w:szCs w:val="21"/>
                <w:lang w:eastAsia="zh-CN"/>
              </w:rPr>
            </w:pPr>
            <w:r>
              <w:rPr>
                <w:rFonts w:hint="eastAsia"/>
                <w:sz w:val="21"/>
                <w:szCs w:val="21"/>
                <w:lang w:eastAsia="zh-CN"/>
              </w:rPr>
              <w:t>□不同意此项索赔，具体意见见附件。</w:t>
            </w:r>
          </w:p>
          <w:p>
            <w:pPr>
              <w:pStyle w:val="30"/>
              <w:ind w:firstLine="210" w:firstLineChars="100"/>
              <w:rPr>
                <w:sz w:val="21"/>
                <w:szCs w:val="21"/>
                <w:lang w:eastAsia="zh-CN"/>
              </w:rPr>
            </w:pPr>
            <w:r>
              <w:rPr>
                <w:rFonts w:hint="eastAsia"/>
                <w:sz w:val="21"/>
                <w:szCs w:val="21"/>
                <w:lang w:eastAsia="zh-CN"/>
              </w:rPr>
              <w:t>□同意此项索赔，索赔金额的计算，由造价工程师复核</w:t>
            </w:r>
          </w:p>
          <w:p>
            <w:pPr>
              <w:pStyle w:val="30"/>
              <w:rPr>
                <w:rFonts w:ascii="Times New Roman" w:hAnsi="Times New Roman" w:cs="Times New Roman"/>
                <w:sz w:val="21"/>
                <w:szCs w:val="21"/>
                <w:lang w:eastAsia="zh-CN"/>
              </w:rPr>
            </w:pPr>
          </w:p>
          <w:p>
            <w:pPr>
              <w:pStyle w:val="30"/>
              <w:rPr>
                <w:rFonts w:ascii="Times New Roman" w:hAnsi="Times New Roman" w:cs="Times New Roman"/>
                <w:sz w:val="21"/>
                <w:szCs w:val="21"/>
                <w:lang w:eastAsia="zh-CN"/>
              </w:rPr>
            </w:pPr>
          </w:p>
          <w:p>
            <w:pPr>
              <w:pStyle w:val="30"/>
              <w:rPr>
                <w:rFonts w:ascii="Times New Roman" w:hAnsi="Times New Roman" w:cs="Times New Roman"/>
                <w:sz w:val="21"/>
                <w:szCs w:val="21"/>
                <w:lang w:eastAsia="zh-CN"/>
              </w:rPr>
            </w:pPr>
          </w:p>
          <w:p>
            <w:pPr>
              <w:pStyle w:val="30"/>
              <w:tabs>
                <w:tab w:val="left" w:pos="1692"/>
              </w:tabs>
              <w:ind w:firstLine="1680" w:firstLineChars="800"/>
              <w:jc w:val="both"/>
              <w:rPr>
                <w:rFonts w:ascii="Times New Roman" w:hAnsi="Times New Roman" w:cs="Times New Roman"/>
                <w:sz w:val="21"/>
                <w:szCs w:val="21"/>
                <w:lang w:eastAsia="zh-CN"/>
              </w:rPr>
            </w:pPr>
            <w:r>
              <w:rPr>
                <w:rFonts w:ascii="Times New Roman" w:hAnsi="Times New Roman" w:cs="Times New Roman"/>
                <w:sz w:val="21"/>
                <w:szCs w:val="21"/>
              </w:rPr>
              <w:t>监理工程师</w:t>
            </w:r>
            <w:r>
              <w:rPr>
                <w:rFonts w:hint="eastAsia" w:ascii="Times New Roman" w:hAnsi="Times New Roman" w:cs="Times New Roman"/>
                <w:sz w:val="21"/>
                <w:szCs w:val="21"/>
                <w:lang w:eastAsia="zh-CN"/>
              </w:rPr>
              <w:t>：</w:t>
            </w:r>
            <w:r>
              <w:rPr>
                <w:rFonts w:ascii="Times New Roman" w:hAnsi="Times New Roman" w:cs="Times New Roman"/>
                <w:sz w:val="21"/>
                <w:szCs w:val="21"/>
                <w:u w:val="single" w:color="231F20"/>
              </w:rPr>
              <w:tab/>
            </w:r>
            <w:r>
              <w:rPr>
                <w:rFonts w:hint="eastAsia" w:ascii="Times New Roman" w:hAnsi="Times New Roman" w:cs="Times New Roman"/>
                <w:sz w:val="21"/>
                <w:szCs w:val="21"/>
                <w:u w:val="single" w:color="231F20"/>
                <w:lang w:eastAsia="zh-CN"/>
              </w:rPr>
              <w:t xml:space="preserve">      </w:t>
            </w:r>
          </w:p>
          <w:p>
            <w:pPr>
              <w:overflowPunct w:val="0"/>
              <w:ind w:firstLine="2310" w:firstLineChars="1100"/>
              <w:rPr>
                <w:rFonts w:ascii="Times New Roman" w:hAnsi="Times New Roman" w:eastAsia="宋体" w:cs="Times New Roman"/>
                <w:szCs w:val="21"/>
              </w:rPr>
            </w:pPr>
            <w:r>
              <w:rPr>
                <w:rFonts w:ascii="Times New Roman" w:hAnsi="Times New Roman" w:eastAsia="宋体" w:cs="Times New Roman"/>
                <w:szCs w:val="21"/>
              </w:rPr>
              <w:t>日期</w:t>
            </w:r>
            <w:r>
              <w:rPr>
                <w:rFonts w:hint="eastAsia" w:ascii="Times New Roman" w:hAnsi="Times New Roman" w:eastAsia="宋体" w:cs="Times New Roman"/>
                <w:szCs w:val="21"/>
              </w:rPr>
              <w:t>：</w:t>
            </w:r>
            <w:r>
              <w:rPr>
                <w:rFonts w:ascii="Times New Roman" w:hAnsi="Times New Roman" w:eastAsia="宋体" w:cs="Times New Roman"/>
                <w:szCs w:val="21"/>
                <w:u w:val="single" w:color="231F20"/>
              </w:rPr>
              <w:tab/>
            </w:r>
            <w:r>
              <w:rPr>
                <w:rFonts w:hint="eastAsia" w:ascii="Times New Roman" w:hAnsi="Times New Roman" w:eastAsia="宋体" w:cs="Times New Roman"/>
                <w:szCs w:val="21"/>
                <w:u w:val="single" w:color="231F20"/>
              </w:rPr>
              <w:t xml:space="preserve">      </w:t>
            </w:r>
          </w:p>
        </w:tc>
        <w:tc>
          <w:tcPr>
            <w:tcW w:w="4554" w:type="dxa"/>
            <w:gridSpan w:val="2"/>
            <w:tcBorders>
              <w:top w:val="single" w:color="auto" w:sz="4" w:space="0"/>
            </w:tcBorders>
          </w:tcPr>
          <w:p>
            <w:pPr>
              <w:overflowPunct w:val="0"/>
              <w:rPr>
                <w:rFonts w:ascii="Times New Roman" w:hAnsi="Times New Roman" w:eastAsia="宋体" w:cs="Times New Roman"/>
                <w:szCs w:val="21"/>
              </w:rPr>
            </w:pPr>
            <w:r>
              <w:rPr>
                <w:rFonts w:ascii="Times New Roman" w:hAnsi="Times New Roman" w:eastAsia="宋体" w:cs="Times New Roman"/>
                <w:szCs w:val="21"/>
              </w:rPr>
              <w:t>复核意见：</w:t>
            </w:r>
          </w:p>
          <w:p>
            <w:pPr>
              <w:pStyle w:val="30"/>
              <w:tabs>
                <w:tab w:val="left" w:pos="2804"/>
                <w:tab w:val="left" w:pos="4311"/>
              </w:tabs>
              <w:ind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根据施工合同条款</w:t>
            </w:r>
            <w:r>
              <w:rPr>
                <w:rFonts w:ascii="Times New Roman" w:hAnsi="Times New Roman" w:cs="Times New Roman"/>
                <w:sz w:val="21"/>
                <w:szCs w:val="21"/>
                <w:u w:val="single" w:color="231F20"/>
                <w:lang w:eastAsia="zh-CN"/>
              </w:rPr>
              <w:tab/>
            </w:r>
            <w:r>
              <w:rPr>
                <w:rFonts w:ascii="Times New Roman" w:hAnsi="Times New Roman" w:cs="Times New Roman"/>
                <w:sz w:val="21"/>
                <w:szCs w:val="21"/>
                <w:lang w:eastAsia="zh-CN"/>
              </w:rPr>
              <w:t>条的约定，你方提出的费用索赔申请经复核，索赔金额为（大写）（小写</w:t>
            </w:r>
            <w:r>
              <w:rPr>
                <w:rFonts w:ascii="Times New Roman" w:hAnsi="Times New Roman" w:cs="Times New Roman"/>
                <w:sz w:val="21"/>
                <w:szCs w:val="21"/>
                <w:u w:val="single" w:color="231F20"/>
                <w:lang w:eastAsia="zh-CN"/>
              </w:rPr>
              <w:tab/>
            </w:r>
            <w:r>
              <w:rPr>
                <w:rFonts w:ascii="Times New Roman" w:hAnsi="Times New Roman" w:cs="Times New Roman"/>
                <w:sz w:val="21"/>
                <w:szCs w:val="21"/>
                <w:lang w:eastAsia="zh-CN"/>
              </w:rPr>
              <w:t>）。</w:t>
            </w:r>
          </w:p>
          <w:p>
            <w:pPr>
              <w:pStyle w:val="30"/>
              <w:jc w:val="both"/>
              <w:rPr>
                <w:rFonts w:ascii="Times New Roman" w:hAnsi="Times New Roman" w:cs="Times New Roman"/>
                <w:sz w:val="21"/>
                <w:szCs w:val="21"/>
                <w:lang w:eastAsia="zh-CN"/>
              </w:rPr>
            </w:pPr>
          </w:p>
          <w:p>
            <w:pPr>
              <w:pStyle w:val="30"/>
              <w:jc w:val="both"/>
              <w:rPr>
                <w:rFonts w:ascii="Times New Roman" w:hAnsi="Times New Roman" w:cs="Times New Roman"/>
                <w:sz w:val="21"/>
                <w:szCs w:val="21"/>
                <w:lang w:eastAsia="zh-CN"/>
              </w:rPr>
            </w:pPr>
          </w:p>
          <w:p>
            <w:pPr>
              <w:pStyle w:val="30"/>
              <w:jc w:val="both"/>
              <w:rPr>
                <w:rFonts w:ascii="Times New Roman" w:hAnsi="Times New Roman" w:cs="Times New Roman"/>
                <w:sz w:val="21"/>
                <w:szCs w:val="21"/>
                <w:lang w:eastAsia="zh-CN"/>
              </w:rPr>
            </w:pPr>
          </w:p>
          <w:p>
            <w:pPr>
              <w:pStyle w:val="30"/>
              <w:tabs>
                <w:tab w:val="left" w:pos="1675"/>
              </w:tabs>
              <w:jc w:val="both"/>
              <w:rPr>
                <w:rFonts w:ascii="Times New Roman" w:hAnsi="Times New Roman" w:cs="Times New Roman"/>
                <w:sz w:val="21"/>
                <w:szCs w:val="21"/>
                <w:lang w:eastAsia="zh-CN"/>
              </w:rPr>
            </w:pPr>
          </w:p>
          <w:p>
            <w:pPr>
              <w:pStyle w:val="30"/>
              <w:tabs>
                <w:tab w:val="left" w:pos="1675"/>
              </w:tabs>
              <w:ind w:firstLine="2100" w:firstLineChars="1000"/>
              <w:jc w:val="both"/>
              <w:rPr>
                <w:rFonts w:ascii="Times New Roman" w:hAnsi="Times New Roman" w:cs="Times New Roman"/>
                <w:sz w:val="21"/>
                <w:szCs w:val="21"/>
                <w:lang w:eastAsia="zh-CN"/>
              </w:rPr>
            </w:pPr>
          </w:p>
          <w:p>
            <w:pPr>
              <w:pStyle w:val="30"/>
              <w:tabs>
                <w:tab w:val="left" w:pos="1675"/>
              </w:tabs>
              <w:ind w:firstLine="2100" w:firstLineChars="1000"/>
              <w:jc w:val="both"/>
              <w:rPr>
                <w:rFonts w:ascii="Times New Roman" w:hAnsi="Times New Roman" w:cs="Times New Roman"/>
                <w:sz w:val="21"/>
                <w:szCs w:val="21"/>
              </w:rPr>
            </w:pPr>
            <w:r>
              <w:rPr>
                <w:rFonts w:ascii="Times New Roman" w:hAnsi="Times New Roman" w:cs="Times New Roman"/>
                <w:sz w:val="21"/>
                <w:szCs w:val="21"/>
              </w:rPr>
              <w:t>监理工程师</w:t>
            </w:r>
            <w:r>
              <w:rPr>
                <w:rFonts w:hint="eastAsia" w:ascii="Times New Roman" w:hAnsi="Times New Roman" w:cs="Times New Roman"/>
                <w:sz w:val="21"/>
                <w:szCs w:val="21"/>
                <w:lang w:eastAsia="zh-CN"/>
              </w:rPr>
              <w:t>：</w:t>
            </w:r>
            <w:r>
              <w:rPr>
                <w:rFonts w:ascii="Times New Roman" w:hAnsi="Times New Roman" w:cs="Times New Roman"/>
                <w:sz w:val="21"/>
                <w:szCs w:val="21"/>
                <w:u w:val="single" w:color="231F20"/>
              </w:rPr>
              <w:tab/>
            </w:r>
            <w:r>
              <w:rPr>
                <w:rFonts w:hint="eastAsia" w:ascii="Times New Roman" w:hAnsi="Times New Roman" w:cs="Times New Roman"/>
                <w:sz w:val="21"/>
                <w:szCs w:val="21"/>
                <w:u w:val="single" w:color="231F20"/>
                <w:lang w:eastAsia="zh-CN"/>
              </w:rPr>
              <w:t xml:space="preserve">      </w:t>
            </w:r>
          </w:p>
          <w:p>
            <w:pPr>
              <w:overflowPunct w:val="0"/>
              <w:ind w:firstLine="2730" w:firstLineChars="1300"/>
              <w:rPr>
                <w:rFonts w:ascii="Times New Roman" w:hAnsi="Times New Roman" w:eastAsia="宋体" w:cs="Times New Roman"/>
                <w:szCs w:val="21"/>
              </w:rPr>
            </w:pPr>
            <w:r>
              <w:rPr>
                <w:rFonts w:ascii="Times New Roman" w:hAnsi="Times New Roman" w:eastAsia="宋体" w:cs="Times New Roman"/>
                <w:szCs w:val="21"/>
              </w:rPr>
              <w:t>日期</w:t>
            </w:r>
            <w:r>
              <w:rPr>
                <w:rFonts w:hint="eastAsia" w:ascii="Times New Roman" w:hAnsi="Times New Roman" w:eastAsia="宋体" w:cs="Times New Roman"/>
                <w:szCs w:val="21"/>
              </w:rPr>
              <w:t>：</w:t>
            </w:r>
            <w:r>
              <w:rPr>
                <w:rFonts w:ascii="Times New Roman" w:hAnsi="Times New Roman" w:cs="Times New Roman"/>
                <w:szCs w:val="21"/>
                <w:u w:val="single" w:color="231F20"/>
              </w:rPr>
              <w:tab/>
            </w:r>
            <w:r>
              <w:rPr>
                <w:rFonts w:hint="eastAsia" w:ascii="Times New Roman" w:hAnsi="Times New Roman" w:cs="Times New Roman"/>
                <w:szCs w:val="21"/>
                <w:u w:val="single" w:color="231F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8" w:type="dxa"/>
            <w:gridSpan w:val="4"/>
          </w:tcPr>
          <w:p>
            <w:pPr>
              <w:pStyle w:val="30"/>
              <w:ind w:left="28"/>
              <w:rPr>
                <w:rFonts w:ascii="Times New Roman" w:hAnsi="Times New Roman" w:cs="Times New Roman"/>
                <w:sz w:val="21"/>
                <w:szCs w:val="21"/>
                <w:lang w:eastAsia="zh-CN"/>
              </w:rPr>
            </w:pPr>
            <w:r>
              <w:rPr>
                <w:rFonts w:ascii="Times New Roman" w:hAnsi="Times New Roman" w:cs="Times New Roman"/>
                <w:sz w:val="21"/>
                <w:szCs w:val="21"/>
                <w:lang w:eastAsia="zh-CN"/>
              </w:rPr>
              <w:t>审核意见：</w:t>
            </w:r>
          </w:p>
          <w:p>
            <w:pPr>
              <w:pStyle w:val="30"/>
              <w:ind w:firstLine="210" w:firstLineChars="100"/>
              <w:rPr>
                <w:sz w:val="21"/>
                <w:szCs w:val="21"/>
                <w:lang w:eastAsia="zh-CN"/>
              </w:rPr>
            </w:pPr>
            <w:r>
              <w:rPr>
                <w:rFonts w:hint="eastAsia"/>
                <w:sz w:val="21"/>
                <w:szCs w:val="21"/>
                <w:lang w:eastAsia="zh-CN"/>
              </w:rPr>
              <w:t>□不同意此项索赔</w:t>
            </w:r>
          </w:p>
          <w:p>
            <w:pPr>
              <w:overflowPunct w:val="0"/>
              <w:ind w:firstLine="210" w:firstLineChars="100"/>
              <w:jc w:val="left"/>
              <w:rPr>
                <w:rFonts w:ascii="Times New Roman" w:hAnsi="Times New Roman" w:eastAsia="宋体" w:cs="Times New Roman"/>
                <w:szCs w:val="21"/>
              </w:rPr>
            </w:pPr>
            <w:r>
              <w:rPr>
                <w:rFonts w:hint="eastAsia" w:ascii="宋体" w:hAnsi="宋体" w:eastAsia="宋体" w:cs="宋体"/>
                <w:szCs w:val="21"/>
              </w:rPr>
              <w:t>□同意此项索赔，与本期进度款同期支付</w:t>
            </w:r>
            <w:r>
              <w:rPr>
                <w:rFonts w:ascii="Times New Roman" w:hAnsi="Times New Roman" w:eastAsia="宋体" w:cs="Times New Roman"/>
                <w:szCs w:val="21"/>
              </w:rPr>
              <w:t>。</w:t>
            </w:r>
          </w:p>
          <w:p>
            <w:pPr>
              <w:overflowPunct w:val="0"/>
              <w:jc w:val="left"/>
              <w:rPr>
                <w:rFonts w:ascii="Times New Roman" w:hAnsi="Times New Roman" w:eastAsia="宋体" w:cs="Times New Roman"/>
                <w:szCs w:val="21"/>
              </w:rPr>
            </w:pPr>
          </w:p>
          <w:p>
            <w:pPr>
              <w:pStyle w:val="30"/>
              <w:ind w:left="2517" w:firstLine="3150" w:firstLineChars="1500"/>
              <w:rPr>
                <w:rFonts w:ascii="Times New Roman" w:hAnsi="Times New Roman" w:cs="Times New Roman"/>
                <w:sz w:val="21"/>
                <w:szCs w:val="21"/>
                <w:lang w:eastAsia="zh-CN"/>
              </w:rPr>
            </w:pPr>
          </w:p>
          <w:p>
            <w:pPr>
              <w:pStyle w:val="30"/>
              <w:ind w:left="2517" w:firstLine="3150" w:firstLineChars="1500"/>
              <w:rPr>
                <w:rFonts w:ascii="Times New Roman" w:hAnsi="Times New Roman" w:cs="Times New Roman"/>
                <w:sz w:val="21"/>
                <w:szCs w:val="21"/>
                <w:lang w:eastAsia="zh-CN"/>
              </w:rPr>
            </w:pPr>
            <w:r>
              <w:rPr>
                <w:rFonts w:ascii="Times New Roman" w:hAnsi="Times New Roman" w:cs="Times New Roman"/>
                <w:sz w:val="21"/>
                <w:szCs w:val="21"/>
                <w:lang w:eastAsia="zh-CN"/>
              </w:rPr>
              <w:t>发包人（章）</w:t>
            </w:r>
            <w:r>
              <w:rPr>
                <w:rFonts w:hint="eastAsia" w:ascii="Times New Roman" w:hAnsi="Times New Roman" w:cs="Times New Roman"/>
                <w:sz w:val="21"/>
                <w:szCs w:val="21"/>
                <w:lang w:eastAsia="zh-CN"/>
              </w:rPr>
              <w:t>：</w:t>
            </w:r>
          </w:p>
          <w:p>
            <w:pPr>
              <w:overflowPunct w:val="0"/>
              <w:ind w:firstLine="5670" w:firstLineChars="2700"/>
              <w:jc w:val="left"/>
              <w:rPr>
                <w:rFonts w:ascii="Times New Roman" w:hAnsi="Times New Roman" w:eastAsia="宋体" w:cs="Times New Roman"/>
                <w:szCs w:val="21"/>
                <w:u w:val="single" w:color="231F20"/>
              </w:rPr>
            </w:pPr>
            <w:r>
              <w:rPr>
                <w:rFonts w:ascii="Times New Roman" w:hAnsi="Times New Roman" w:eastAsia="宋体" w:cs="Times New Roman"/>
                <w:szCs w:val="21"/>
              </w:rPr>
              <w:t>发包人代表</w:t>
            </w:r>
            <w:r>
              <w:rPr>
                <w:rFonts w:hint="eastAsia" w:ascii="Times New Roman" w:hAnsi="Times New Roman" w:eastAsia="宋体" w:cs="Times New Roman"/>
                <w:szCs w:val="21"/>
              </w:rPr>
              <w:t>：</w:t>
            </w:r>
            <w:r>
              <w:rPr>
                <w:rFonts w:ascii="Times New Roman" w:hAnsi="Times New Roman" w:eastAsia="宋体" w:cs="Times New Roman"/>
                <w:szCs w:val="21"/>
                <w:u w:val="single" w:color="231F20"/>
              </w:rPr>
              <w:tab/>
            </w:r>
            <w:r>
              <w:rPr>
                <w:rFonts w:hint="eastAsia" w:ascii="Times New Roman" w:hAnsi="Times New Roman" w:eastAsia="宋体" w:cs="Times New Roman"/>
                <w:szCs w:val="21"/>
                <w:u w:val="single" w:color="231F20"/>
              </w:rPr>
              <w:t xml:space="preserve">     </w:t>
            </w:r>
          </w:p>
          <w:p>
            <w:pPr>
              <w:overflowPunct w:val="0"/>
              <w:ind w:firstLine="5670" w:firstLineChars="2700"/>
              <w:jc w:val="left"/>
              <w:rPr>
                <w:rFonts w:ascii="Times New Roman" w:hAnsi="Times New Roman" w:eastAsia="宋体" w:cs="Times New Roman"/>
                <w:szCs w:val="21"/>
                <w:u w:val="single" w:color="231F20"/>
              </w:rPr>
            </w:pPr>
            <w:r>
              <w:rPr>
                <w:rFonts w:ascii="Times New Roman" w:hAnsi="Times New Roman" w:eastAsia="宋体" w:cs="Times New Roman"/>
                <w:szCs w:val="21"/>
              </w:rPr>
              <w:t>日      期</w:t>
            </w:r>
            <w:r>
              <w:rPr>
                <w:rFonts w:hint="eastAsia" w:ascii="Times New Roman" w:hAnsi="Times New Roman" w:eastAsia="宋体" w:cs="Times New Roman"/>
                <w:szCs w:val="21"/>
              </w:rPr>
              <w:t>：</w:t>
            </w:r>
            <w:r>
              <w:rPr>
                <w:rFonts w:ascii="Times New Roman" w:hAnsi="Times New Roman" w:eastAsia="宋体" w:cs="Times New Roman"/>
                <w:szCs w:val="21"/>
                <w:u w:val="single" w:color="231F20"/>
              </w:rPr>
              <w:tab/>
            </w:r>
            <w:r>
              <w:rPr>
                <w:rFonts w:hint="eastAsia" w:ascii="Times New Roman" w:hAnsi="Times New Roman" w:eastAsia="宋体" w:cs="Times New Roman"/>
                <w:szCs w:val="21"/>
                <w:u w:val="single" w:color="231F20"/>
              </w:rPr>
              <w:t xml:space="preserve">     </w:t>
            </w:r>
          </w:p>
          <w:p>
            <w:pPr>
              <w:overflowPunct w:val="0"/>
              <w:ind w:firstLine="5670" w:firstLineChars="2700"/>
              <w:jc w:val="left"/>
              <w:rPr>
                <w:rFonts w:ascii="Times New Roman" w:hAnsi="Times New Roman" w:eastAsia="宋体" w:cs="Times New Roman"/>
                <w:szCs w:val="21"/>
              </w:rPr>
            </w:pPr>
          </w:p>
        </w:tc>
      </w:tr>
    </w:tbl>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注：1 </w:t>
      </w:r>
      <w:r>
        <w:rPr>
          <w:rFonts w:hint="eastAsia" w:ascii="宋体" w:hAnsi="宋体" w:eastAsia="宋体" w:cs="宋体"/>
          <w:szCs w:val="21"/>
        </w:rPr>
        <w:t>在选择栏中的“□”内作标识“√”。</w:t>
      </w:r>
    </w:p>
    <w:p>
      <w:pPr>
        <w:overflowPunct w:val="0"/>
        <w:ind w:firstLine="840" w:firstLineChars="400"/>
        <w:rPr>
          <w:rFonts w:ascii="Times New Roman" w:hAnsi="Times New Roman" w:eastAsia="宋体" w:cs="Times New Roman"/>
          <w:szCs w:val="21"/>
        </w:rPr>
      </w:pPr>
      <w:r>
        <w:rPr>
          <w:rFonts w:ascii="Times New Roman" w:hAnsi="Times New Roman" w:eastAsia="宋体" w:cs="Times New Roman"/>
          <w:szCs w:val="21"/>
        </w:rPr>
        <w:t>2 本表一式四份，由承包人填报，发包人、监理人、造价咨询人、承包人各存一份。</w:t>
      </w:r>
    </w:p>
    <w:p>
      <w:pPr>
        <w:rPr>
          <w:rFonts w:ascii="Times New Roman" w:hAnsi="Times New Roman" w:eastAsia="宋体" w:cs="Times New Roman"/>
          <w:sz w:val="18"/>
          <w:szCs w:val="18"/>
        </w:rPr>
      </w:pPr>
      <w:r>
        <w:rPr>
          <w:rFonts w:ascii="Times New Roman" w:hAnsi="Times New Roman" w:eastAsia="宋体" w:cs="Times New Roman"/>
          <w:sz w:val="18"/>
          <w:szCs w:val="18"/>
        </w:rPr>
        <w:br w:type="page"/>
      </w:r>
    </w:p>
    <w:p>
      <w:pPr>
        <w:pStyle w:val="3"/>
        <w:spacing w:before="0"/>
        <w:ind w:left="0"/>
        <w:jc w:val="left"/>
        <w:rPr>
          <w:rFonts w:ascii="Times New Roman" w:hAnsi="Times New Roman" w:eastAsia="宋体" w:cs="Times New Roman"/>
          <w:sz w:val="21"/>
          <w:szCs w:val="21"/>
          <w:lang w:eastAsia="zh-CN"/>
        </w:rPr>
      </w:pPr>
      <w:r>
        <w:rPr>
          <w:rFonts w:ascii="Times New Roman" w:hAnsi="Times New Roman" w:eastAsia="宋体" w:cs="Times New Roman"/>
          <w:sz w:val="21"/>
          <w:szCs w:val="21"/>
          <w:lang w:eastAsia="zh-CN"/>
        </w:rPr>
        <w:t>附样5.7.13</w:t>
      </w:r>
      <w:r>
        <w:rPr>
          <w:rFonts w:hint="eastAsia" w:ascii="Times New Roman" w:hAnsi="Times New Roman" w:eastAsia="宋体" w:cs="Times New Roman"/>
          <w:sz w:val="21"/>
          <w:szCs w:val="21"/>
          <w:lang w:eastAsia="zh-CN"/>
        </w:rPr>
        <w:t>：现场签证表</w:t>
      </w:r>
    </w:p>
    <w:p>
      <w:pPr>
        <w:pStyle w:val="3"/>
        <w:spacing w:before="161" w:beforeLines="50" w:after="161" w:afterLines="50"/>
        <w:ind w:left="0"/>
        <w:rPr>
          <w:rFonts w:ascii="Times New Roman" w:hAnsi="Times New Roman" w:cs="Times New Roman"/>
          <w:kern w:val="2"/>
          <w:sz w:val="32"/>
          <w:szCs w:val="32"/>
          <w:lang w:eastAsia="zh-CN" w:bidi="ar-SA"/>
        </w:rPr>
      </w:pPr>
      <w:r>
        <w:rPr>
          <w:rFonts w:ascii="Times New Roman" w:hAnsi="Times New Roman" w:cs="Times New Roman"/>
          <w:kern w:val="2"/>
          <w:sz w:val="32"/>
          <w:szCs w:val="32"/>
          <w:lang w:eastAsia="zh-CN" w:bidi="ar-SA"/>
        </w:rPr>
        <w:t>现场签证表</w:t>
      </w:r>
    </w:p>
    <w:p>
      <w:pPr>
        <w:pStyle w:val="6"/>
        <w:tabs>
          <w:tab w:val="left" w:pos="4581"/>
          <w:tab w:val="left" w:pos="7623"/>
        </w:tabs>
        <w:spacing w:before="71" w:after="27"/>
        <w:ind w:left="117"/>
        <w:rPr>
          <w:rFonts w:ascii="Times New Roman" w:hAnsi="Times New Roman" w:cs="Times New Roman"/>
          <w:sz w:val="21"/>
          <w:szCs w:val="21"/>
          <w:lang w:eastAsia="zh-CN"/>
        </w:rPr>
      </w:pPr>
      <w:r>
        <w:rPr>
          <w:rFonts w:ascii="Times New Roman" w:hAnsi="Times New Roman" w:cs="Times New Roman"/>
          <w:sz w:val="21"/>
          <w:szCs w:val="21"/>
          <w:lang w:eastAsia="zh-CN"/>
        </w:rPr>
        <w:t>工程名称：</w:t>
      </w:r>
      <w:r>
        <w:rPr>
          <w:rFonts w:ascii="Times New Roman" w:hAnsi="Times New Roman" w:cs="Times New Roman"/>
          <w:sz w:val="21"/>
          <w:szCs w:val="21"/>
          <w:lang w:eastAsia="zh-CN"/>
        </w:rPr>
        <w:tab/>
      </w:r>
      <w:r>
        <w:rPr>
          <w:rFonts w:ascii="Times New Roman" w:hAnsi="Times New Roman" w:cs="Times New Roman"/>
          <w:sz w:val="21"/>
          <w:szCs w:val="21"/>
          <w:lang w:eastAsia="zh-CN"/>
        </w:rPr>
        <w:t>标段：</w:t>
      </w:r>
      <w:r>
        <w:rPr>
          <w:rFonts w:ascii="Times New Roman" w:hAnsi="Times New Roman" w:cs="Times New Roman"/>
          <w:sz w:val="21"/>
          <w:szCs w:val="21"/>
          <w:lang w:eastAsia="zh-CN"/>
        </w:rPr>
        <w:tab/>
      </w:r>
      <w:r>
        <w:rPr>
          <w:rFonts w:ascii="Times New Roman" w:hAnsi="Times New Roman" w:cs="Times New Roman"/>
          <w:sz w:val="21"/>
          <w:szCs w:val="21"/>
          <w:lang w:eastAsia="zh-CN"/>
        </w:rPr>
        <w:t>编号：</w:t>
      </w:r>
    </w:p>
    <w:tbl>
      <w:tblPr>
        <w:tblStyle w:val="12"/>
        <w:tblW w:w="8787" w:type="dxa"/>
        <w:jc w:val="center"/>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2950"/>
        <w:gridCol w:w="229"/>
        <w:gridCol w:w="1069"/>
        <w:gridCol w:w="1702"/>
        <w:gridCol w:w="1526"/>
        <w:gridCol w:w="1311"/>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atLeast"/>
          <w:jc w:val="center"/>
        </w:trPr>
        <w:tc>
          <w:tcPr>
            <w:tcW w:w="3179" w:type="dxa"/>
            <w:gridSpan w:val="2"/>
            <w:vAlign w:val="center"/>
          </w:tcPr>
          <w:p>
            <w:pPr>
              <w:pStyle w:val="30"/>
              <w:jc w:val="center"/>
              <w:rPr>
                <w:rFonts w:ascii="Times New Roman" w:hAnsi="Times New Roman" w:cs="Times New Roman"/>
                <w:sz w:val="21"/>
                <w:szCs w:val="21"/>
              </w:rPr>
            </w:pPr>
            <w:r>
              <w:rPr>
                <w:rFonts w:ascii="Times New Roman" w:hAnsi="Times New Roman" w:cs="Times New Roman"/>
                <w:sz w:val="21"/>
                <w:szCs w:val="21"/>
              </w:rPr>
              <w:t>施工部位</w:t>
            </w:r>
          </w:p>
        </w:tc>
        <w:tc>
          <w:tcPr>
            <w:tcW w:w="2771" w:type="dxa"/>
            <w:gridSpan w:val="2"/>
            <w:vAlign w:val="center"/>
          </w:tcPr>
          <w:p>
            <w:pPr>
              <w:pStyle w:val="30"/>
              <w:jc w:val="center"/>
              <w:rPr>
                <w:rFonts w:ascii="Times New Roman" w:hAnsi="Times New Roman" w:cs="Times New Roman"/>
                <w:sz w:val="21"/>
                <w:szCs w:val="21"/>
              </w:rPr>
            </w:pPr>
          </w:p>
        </w:tc>
        <w:tc>
          <w:tcPr>
            <w:tcW w:w="1526" w:type="dxa"/>
            <w:vAlign w:val="center"/>
          </w:tcPr>
          <w:p>
            <w:pPr>
              <w:pStyle w:val="30"/>
              <w:jc w:val="center"/>
              <w:rPr>
                <w:rFonts w:ascii="Times New Roman" w:hAnsi="Times New Roman" w:cs="Times New Roman"/>
                <w:sz w:val="21"/>
                <w:szCs w:val="21"/>
              </w:rPr>
            </w:pPr>
            <w:r>
              <w:rPr>
                <w:rFonts w:ascii="Times New Roman" w:hAnsi="Times New Roman" w:cs="Times New Roman"/>
                <w:sz w:val="21"/>
                <w:szCs w:val="21"/>
              </w:rPr>
              <w:t>日期</w:t>
            </w:r>
          </w:p>
        </w:tc>
        <w:tc>
          <w:tcPr>
            <w:tcW w:w="1311" w:type="dxa"/>
            <w:vAlign w:val="center"/>
          </w:tcPr>
          <w:p>
            <w:pPr>
              <w:pStyle w:val="30"/>
              <w:jc w:val="center"/>
              <w:rPr>
                <w:rFonts w:ascii="Times New Roman" w:hAnsi="Times New Roman" w:cs="Times New Roman"/>
                <w:sz w:val="21"/>
                <w:szCs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atLeast"/>
          <w:jc w:val="center"/>
        </w:trPr>
        <w:tc>
          <w:tcPr>
            <w:tcW w:w="8787" w:type="dxa"/>
            <w:gridSpan w:val="6"/>
            <w:tcBorders>
              <w:bottom w:val="nil"/>
              <w:right w:val="single" w:color="231F20" w:sz="6" w:space="0"/>
            </w:tcBorders>
          </w:tcPr>
          <w:p>
            <w:pPr>
              <w:pStyle w:val="30"/>
              <w:rPr>
                <w:rFonts w:ascii="Times New Roman" w:hAnsi="Times New Roman" w:cs="Times New Roman"/>
                <w:sz w:val="21"/>
                <w:szCs w:val="21"/>
                <w:lang w:eastAsia="zh-CN"/>
              </w:rPr>
            </w:pPr>
          </w:p>
          <w:p>
            <w:pPr>
              <w:pStyle w:val="30"/>
              <w:tabs>
                <w:tab w:val="left" w:pos="7678"/>
              </w:tabs>
              <w:ind w:left="42" w:leftChars="20" w:right="42" w:rightChars="20"/>
              <w:jc w:val="both"/>
              <w:rPr>
                <w:rFonts w:ascii="Times New Roman" w:hAnsi="Times New Roman" w:cs="Times New Roman"/>
                <w:sz w:val="21"/>
                <w:szCs w:val="21"/>
                <w:lang w:eastAsia="zh-CN"/>
              </w:rPr>
            </w:pPr>
            <w:r>
              <w:rPr>
                <w:rFonts w:ascii="Times New Roman" w:hAnsi="Times New Roman" w:cs="Times New Roman"/>
                <w:sz w:val="21"/>
                <w:szCs w:val="21"/>
                <w:lang w:eastAsia="zh-CN"/>
              </w:rPr>
              <w:t>致：</w:t>
            </w:r>
            <w:r>
              <w:rPr>
                <w:rFonts w:ascii="Times New Roman" w:hAnsi="Times New Roman" w:cs="Times New Roman"/>
                <w:sz w:val="21"/>
                <w:szCs w:val="21"/>
                <w:u w:val="single"/>
                <w:lang w:eastAsia="zh-CN"/>
              </w:rPr>
              <w:t xml:space="preserve">                                                                （发包人全称）</w:t>
            </w:r>
          </w:p>
          <w:p>
            <w:pPr>
              <w:pStyle w:val="30"/>
              <w:tabs>
                <w:tab w:val="left" w:pos="1786"/>
                <w:tab w:val="left" w:pos="6923"/>
                <w:tab w:val="left" w:pos="7070"/>
                <w:tab w:val="left" w:pos="8780"/>
              </w:tabs>
              <w:ind w:right="42" w:rightChars="20"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根据</w:t>
            </w:r>
            <w:r>
              <w:rPr>
                <w:rFonts w:ascii="Times New Roman" w:hAnsi="Times New Roman" w:cs="Times New Roman"/>
                <w:sz w:val="21"/>
                <w:szCs w:val="21"/>
                <w:u w:val="single" w:color="231F20"/>
                <w:lang w:eastAsia="zh-CN"/>
              </w:rPr>
              <w:tab/>
            </w:r>
            <w:r>
              <w:rPr>
                <w:rFonts w:ascii="Times New Roman" w:hAnsi="Times New Roman" w:cs="Times New Roman"/>
                <w:sz w:val="21"/>
                <w:szCs w:val="21"/>
                <w:lang w:eastAsia="zh-CN"/>
              </w:rPr>
              <w:t>（指令人姓名）  年   月   日的口头指令或你方</w:t>
            </w:r>
            <w:r>
              <w:rPr>
                <w:rFonts w:ascii="Times New Roman" w:hAnsi="Times New Roman" w:cs="Times New Roman"/>
                <w:sz w:val="21"/>
                <w:szCs w:val="21"/>
                <w:u w:val="single" w:color="231F20"/>
                <w:lang w:eastAsia="zh-CN"/>
              </w:rPr>
              <w:tab/>
            </w:r>
            <w:r>
              <w:rPr>
                <w:rFonts w:ascii="Times New Roman" w:hAnsi="Times New Roman" w:cs="Times New Roman"/>
                <w:sz w:val="21"/>
                <w:szCs w:val="21"/>
                <w:lang w:eastAsia="zh-CN"/>
              </w:rPr>
              <w:t>（或监理人）年  月  日的书面通知，我方要求完成此项工作应支付价款金额为（大写）</w:t>
            </w:r>
            <w:r>
              <w:rPr>
                <w:rFonts w:ascii="Times New Roman" w:hAnsi="Times New Roman" w:cs="Times New Roman"/>
                <w:sz w:val="21"/>
                <w:szCs w:val="21"/>
                <w:u w:val="single" w:color="231F20"/>
                <w:lang w:eastAsia="zh-CN"/>
              </w:rPr>
              <w:tab/>
            </w:r>
            <w:r>
              <w:rPr>
                <w:rFonts w:ascii="Times New Roman" w:hAnsi="Times New Roman" w:cs="Times New Roman"/>
                <w:sz w:val="21"/>
                <w:szCs w:val="21"/>
                <w:lang w:eastAsia="zh-CN"/>
              </w:rPr>
              <w:t>（小写）， 请予核准。</w:t>
            </w:r>
          </w:p>
          <w:p>
            <w:pPr>
              <w:pStyle w:val="30"/>
              <w:ind w:left="42" w:leftChars="20" w:right="42" w:rightChars="20"/>
              <w:jc w:val="both"/>
              <w:rPr>
                <w:rFonts w:ascii="Times New Roman" w:hAnsi="Times New Roman" w:cs="Times New Roman"/>
                <w:sz w:val="21"/>
                <w:szCs w:val="21"/>
                <w:lang w:eastAsia="zh-CN"/>
              </w:rPr>
            </w:pPr>
            <w:r>
              <w:rPr>
                <w:rFonts w:ascii="Times New Roman" w:hAnsi="Times New Roman" w:cs="Times New Roman"/>
                <w:sz w:val="21"/>
                <w:szCs w:val="21"/>
                <w:lang w:eastAsia="zh-CN"/>
              </w:rPr>
              <w:t>附：1. 签证事由及原因：</w:t>
            </w:r>
          </w:p>
          <w:p>
            <w:pPr>
              <w:pStyle w:val="30"/>
              <w:ind w:left="42" w:leftChars="20" w:right="42" w:rightChars="20"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2. 附图及计算式：</w:t>
            </w:r>
          </w:p>
          <w:p>
            <w:pPr>
              <w:pStyle w:val="30"/>
              <w:ind w:left="42" w:leftChars="20" w:right="42" w:rightChars="20" w:firstLine="420" w:firstLineChars="200"/>
              <w:jc w:val="both"/>
              <w:rPr>
                <w:rFonts w:ascii="Times New Roman" w:hAnsi="Times New Roman" w:cs="Times New Roman"/>
                <w:sz w:val="21"/>
                <w:szCs w:val="21"/>
                <w:lang w:eastAsia="zh-CN"/>
              </w:rPr>
            </w:pPr>
          </w:p>
          <w:p>
            <w:pPr>
              <w:pStyle w:val="30"/>
              <w:ind w:right="424" w:firstLine="6720" w:firstLineChars="3200"/>
              <w:rPr>
                <w:rFonts w:ascii="Times New Roman" w:hAnsi="Times New Roman" w:cs="Times New Roman"/>
                <w:sz w:val="21"/>
                <w:szCs w:val="21"/>
              </w:rPr>
            </w:pPr>
            <w:r>
              <w:rPr>
                <w:rFonts w:ascii="Times New Roman" w:hAnsi="Times New Roman" w:cs="Times New Roman"/>
                <w:sz w:val="21"/>
                <w:szCs w:val="21"/>
              </w:rPr>
              <w:t>承包人（章）</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atLeast"/>
          <w:jc w:val="center"/>
        </w:trPr>
        <w:tc>
          <w:tcPr>
            <w:tcW w:w="2950" w:type="dxa"/>
            <w:tcBorders>
              <w:top w:val="nil"/>
              <w:left w:val="single" w:color="auto" w:sz="4" w:space="0"/>
              <w:bottom w:val="single" w:color="auto" w:sz="4" w:space="0"/>
              <w:right w:val="nil"/>
            </w:tcBorders>
          </w:tcPr>
          <w:p>
            <w:pPr>
              <w:pStyle w:val="30"/>
              <w:rPr>
                <w:rFonts w:ascii="Times New Roman" w:hAnsi="Times New Roman" w:cs="Times New Roman"/>
                <w:sz w:val="21"/>
                <w:szCs w:val="21"/>
              </w:rPr>
            </w:pPr>
          </w:p>
          <w:p>
            <w:pPr>
              <w:pStyle w:val="30"/>
              <w:tabs>
                <w:tab w:val="left" w:pos="2368"/>
              </w:tabs>
              <w:ind w:left="568"/>
              <w:rPr>
                <w:rFonts w:ascii="Times New Roman" w:hAnsi="Times New Roman" w:cs="Times New Roman"/>
                <w:sz w:val="21"/>
                <w:szCs w:val="21"/>
              </w:rPr>
            </w:pPr>
            <w:r>
              <w:rPr>
                <w:rFonts w:ascii="Times New Roman" w:hAnsi="Times New Roman" w:cs="Times New Roman"/>
                <w:sz w:val="21"/>
                <w:szCs w:val="21"/>
              </w:rPr>
              <w:t>造价人员</w:t>
            </w:r>
            <w:r>
              <w:rPr>
                <w:rFonts w:ascii="Times New Roman" w:hAnsi="Times New Roman" w:cs="Times New Roman"/>
                <w:sz w:val="21"/>
                <w:szCs w:val="21"/>
                <w:u w:val="single" w:color="231F20"/>
              </w:rPr>
              <w:tab/>
            </w:r>
          </w:p>
        </w:tc>
        <w:tc>
          <w:tcPr>
            <w:tcW w:w="3000" w:type="dxa"/>
            <w:gridSpan w:val="3"/>
            <w:tcBorders>
              <w:top w:val="nil"/>
              <w:left w:val="nil"/>
              <w:bottom w:val="single" w:color="auto" w:sz="4" w:space="0"/>
              <w:right w:val="nil"/>
            </w:tcBorders>
          </w:tcPr>
          <w:p>
            <w:pPr>
              <w:pStyle w:val="30"/>
              <w:rPr>
                <w:rFonts w:ascii="Times New Roman" w:hAnsi="Times New Roman" w:cs="Times New Roman"/>
                <w:sz w:val="21"/>
                <w:szCs w:val="21"/>
              </w:rPr>
            </w:pPr>
          </w:p>
          <w:p>
            <w:pPr>
              <w:pStyle w:val="30"/>
              <w:tabs>
                <w:tab w:val="left" w:pos="2549"/>
              </w:tabs>
              <w:ind w:left="569"/>
              <w:rPr>
                <w:rFonts w:ascii="Times New Roman" w:hAnsi="Times New Roman" w:cs="Times New Roman"/>
                <w:sz w:val="21"/>
                <w:szCs w:val="21"/>
              </w:rPr>
            </w:pPr>
            <w:r>
              <w:rPr>
                <w:rFonts w:ascii="Times New Roman" w:hAnsi="Times New Roman" w:cs="Times New Roman"/>
                <w:sz w:val="21"/>
                <w:szCs w:val="21"/>
              </w:rPr>
              <w:t>承包人代表</w:t>
            </w:r>
            <w:r>
              <w:rPr>
                <w:rFonts w:ascii="Times New Roman" w:hAnsi="Times New Roman" w:cs="Times New Roman"/>
                <w:sz w:val="21"/>
                <w:szCs w:val="21"/>
                <w:u w:val="single" w:color="231F20"/>
              </w:rPr>
              <w:tab/>
            </w:r>
          </w:p>
        </w:tc>
        <w:tc>
          <w:tcPr>
            <w:tcW w:w="2837" w:type="dxa"/>
            <w:gridSpan w:val="2"/>
            <w:tcBorders>
              <w:top w:val="nil"/>
              <w:left w:val="nil"/>
              <w:bottom w:val="single" w:color="auto" w:sz="4" w:space="0"/>
              <w:right w:val="single" w:color="auto" w:sz="4" w:space="0"/>
            </w:tcBorders>
          </w:tcPr>
          <w:p>
            <w:pPr>
              <w:pStyle w:val="30"/>
              <w:rPr>
                <w:rFonts w:ascii="Times New Roman" w:hAnsi="Times New Roman" w:cs="Times New Roman"/>
                <w:sz w:val="21"/>
                <w:szCs w:val="21"/>
              </w:rPr>
            </w:pPr>
          </w:p>
          <w:p>
            <w:pPr>
              <w:pStyle w:val="30"/>
              <w:tabs>
                <w:tab w:val="left" w:pos="1846"/>
              </w:tabs>
              <w:ind w:left="801"/>
              <w:rPr>
                <w:rFonts w:ascii="Times New Roman" w:hAnsi="Times New Roman" w:cs="Times New Roman"/>
                <w:sz w:val="21"/>
                <w:szCs w:val="21"/>
                <w:lang w:eastAsia="zh-CN"/>
              </w:rPr>
            </w:pPr>
            <w:r>
              <w:rPr>
                <w:rFonts w:ascii="Times New Roman" w:hAnsi="Times New Roman" w:cs="Times New Roman"/>
                <w:sz w:val="21"/>
                <w:szCs w:val="21"/>
              </w:rPr>
              <w:t>日期</w:t>
            </w:r>
            <w:r>
              <w:rPr>
                <w:rFonts w:ascii="Times New Roman" w:hAnsi="Times New Roman" w:cs="Times New Roman"/>
                <w:sz w:val="21"/>
                <w:szCs w:val="21"/>
                <w:u w:val="single" w:color="231F20"/>
              </w:rPr>
              <w:tab/>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atLeast"/>
          <w:jc w:val="center"/>
        </w:trPr>
        <w:tc>
          <w:tcPr>
            <w:tcW w:w="4248" w:type="dxa"/>
            <w:gridSpan w:val="3"/>
            <w:tcBorders>
              <w:top w:val="single" w:color="auto" w:sz="4" w:space="0"/>
            </w:tcBorders>
          </w:tcPr>
          <w:p>
            <w:pPr>
              <w:pStyle w:val="30"/>
              <w:ind w:left="42" w:leftChars="20" w:right="42" w:rightChars="20"/>
              <w:rPr>
                <w:sz w:val="21"/>
                <w:szCs w:val="21"/>
                <w:lang w:eastAsia="zh-CN"/>
              </w:rPr>
            </w:pPr>
          </w:p>
          <w:p>
            <w:pPr>
              <w:pStyle w:val="30"/>
              <w:ind w:left="42" w:leftChars="20" w:right="42" w:rightChars="20"/>
              <w:rPr>
                <w:sz w:val="21"/>
                <w:szCs w:val="21"/>
                <w:lang w:eastAsia="zh-CN"/>
              </w:rPr>
            </w:pPr>
            <w:r>
              <w:rPr>
                <w:rFonts w:hint="eastAsia"/>
                <w:sz w:val="21"/>
                <w:szCs w:val="21"/>
                <w:lang w:eastAsia="zh-CN"/>
              </w:rPr>
              <w:t>复核意见：</w:t>
            </w:r>
          </w:p>
          <w:p>
            <w:pPr>
              <w:pStyle w:val="30"/>
              <w:ind w:left="42" w:leftChars="20" w:right="42" w:rightChars="20"/>
              <w:rPr>
                <w:sz w:val="21"/>
                <w:szCs w:val="21"/>
                <w:lang w:eastAsia="zh-CN"/>
              </w:rPr>
            </w:pPr>
          </w:p>
          <w:p>
            <w:pPr>
              <w:pStyle w:val="30"/>
              <w:ind w:left="42" w:leftChars="20" w:right="42" w:rightChars="20" w:firstLine="420" w:firstLineChars="200"/>
              <w:rPr>
                <w:sz w:val="21"/>
                <w:szCs w:val="21"/>
                <w:lang w:eastAsia="zh-CN"/>
              </w:rPr>
            </w:pPr>
            <w:r>
              <w:rPr>
                <w:rFonts w:hint="eastAsia"/>
                <w:sz w:val="21"/>
                <w:szCs w:val="21"/>
                <w:lang w:eastAsia="zh-CN"/>
              </w:rPr>
              <w:t>你方提出的此项签证申请经复核：</w:t>
            </w:r>
          </w:p>
          <w:p>
            <w:pPr>
              <w:pStyle w:val="30"/>
              <w:ind w:left="42" w:leftChars="20" w:right="42" w:rightChars="20" w:firstLine="420" w:firstLineChars="200"/>
              <w:rPr>
                <w:sz w:val="21"/>
                <w:szCs w:val="21"/>
                <w:lang w:eastAsia="zh-CN"/>
              </w:rPr>
            </w:pPr>
            <w:r>
              <w:rPr>
                <w:rFonts w:hint="eastAsia"/>
                <w:sz w:val="21"/>
                <w:szCs w:val="21"/>
                <w:lang w:eastAsia="zh-CN"/>
              </w:rPr>
              <w:t>□不同意此项签证，具体意见见附件</w:t>
            </w:r>
          </w:p>
          <w:p>
            <w:pPr>
              <w:pStyle w:val="30"/>
              <w:ind w:left="42" w:leftChars="20" w:right="42" w:rightChars="20" w:firstLine="420" w:firstLineChars="200"/>
              <w:rPr>
                <w:sz w:val="21"/>
                <w:szCs w:val="21"/>
                <w:lang w:eastAsia="zh-CN"/>
              </w:rPr>
            </w:pPr>
            <w:r>
              <w:rPr>
                <w:rFonts w:hint="eastAsia"/>
                <w:sz w:val="21"/>
                <w:szCs w:val="21"/>
                <w:lang w:eastAsia="zh-CN"/>
              </w:rPr>
              <w:t>□同意此项签证，签证金额的计算，应由造价工程师复核</w:t>
            </w:r>
          </w:p>
          <w:p>
            <w:pPr>
              <w:pStyle w:val="30"/>
              <w:ind w:left="42" w:leftChars="20" w:right="42" w:rightChars="20"/>
              <w:rPr>
                <w:sz w:val="21"/>
                <w:szCs w:val="21"/>
                <w:lang w:eastAsia="zh-CN"/>
              </w:rPr>
            </w:pPr>
          </w:p>
          <w:p>
            <w:pPr>
              <w:pStyle w:val="30"/>
              <w:ind w:left="42" w:leftChars="20" w:right="42" w:rightChars="20"/>
              <w:rPr>
                <w:sz w:val="21"/>
                <w:szCs w:val="21"/>
                <w:lang w:eastAsia="zh-CN"/>
              </w:rPr>
            </w:pPr>
          </w:p>
          <w:p>
            <w:pPr>
              <w:pStyle w:val="30"/>
              <w:ind w:left="42" w:leftChars="20" w:right="42" w:rightChars="20"/>
              <w:rPr>
                <w:sz w:val="21"/>
                <w:szCs w:val="21"/>
                <w:lang w:eastAsia="zh-CN"/>
              </w:rPr>
            </w:pPr>
          </w:p>
          <w:p>
            <w:pPr>
              <w:pStyle w:val="30"/>
              <w:ind w:left="42" w:leftChars="20" w:right="42" w:rightChars="20"/>
              <w:rPr>
                <w:sz w:val="21"/>
                <w:szCs w:val="21"/>
                <w:lang w:eastAsia="zh-CN"/>
              </w:rPr>
            </w:pPr>
          </w:p>
          <w:p>
            <w:pPr>
              <w:pStyle w:val="30"/>
              <w:tabs>
                <w:tab w:val="left" w:pos="1780"/>
              </w:tabs>
              <w:wordWrap w:val="0"/>
              <w:ind w:left="42" w:leftChars="20" w:right="42" w:rightChars="20"/>
              <w:jc w:val="right"/>
              <w:rPr>
                <w:sz w:val="21"/>
                <w:szCs w:val="21"/>
                <w:lang w:eastAsia="zh-CN"/>
              </w:rPr>
            </w:pPr>
            <w:r>
              <w:rPr>
                <w:rFonts w:hint="eastAsia"/>
                <w:sz w:val="21"/>
                <w:szCs w:val="21"/>
              </w:rPr>
              <w:t>监理工程师</w:t>
            </w:r>
            <w:r>
              <w:rPr>
                <w:rFonts w:hint="eastAsia"/>
                <w:sz w:val="21"/>
                <w:szCs w:val="21"/>
                <w:lang w:eastAsia="zh-CN"/>
              </w:rPr>
              <w:t>：</w:t>
            </w:r>
            <w:r>
              <w:rPr>
                <w:rFonts w:hint="eastAsia"/>
                <w:sz w:val="21"/>
                <w:szCs w:val="21"/>
                <w:u w:val="single" w:color="231F20"/>
              </w:rPr>
              <w:tab/>
            </w:r>
            <w:r>
              <w:rPr>
                <w:rFonts w:hint="eastAsia"/>
                <w:sz w:val="21"/>
                <w:szCs w:val="21"/>
                <w:u w:val="single" w:color="231F20"/>
                <w:lang w:eastAsia="zh-CN"/>
              </w:rPr>
              <w:t xml:space="preserve">  </w:t>
            </w:r>
          </w:p>
          <w:p>
            <w:pPr>
              <w:pStyle w:val="30"/>
              <w:tabs>
                <w:tab w:val="left" w:pos="1169"/>
              </w:tabs>
              <w:wordWrap w:val="0"/>
              <w:ind w:left="42" w:leftChars="20" w:right="42" w:rightChars="20"/>
              <w:jc w:val="right"/>
              <w:rPr>
                <w:sz w:val="21"/>
                <w:szCs w:val="21"/>
                <w:lang w:eastAsia="zh-CN"/>
              </w:rPr>
            </w:pPr>
            <w:r>
              <w:rPr>
                <w:rFonts w:hint="eastAsia"/>
                <w:sz w:val="21"/>
                <w:szCs w:val="21"/>
              </w:rPr>
              <w:t>日期</w:t>
            </w:r>
            <w:r>
              <w:rPr>
                <w:rFonts w:hint="eastAsia"/>
                <w:sz w:val="21"/>
                <w:szCs w:val="21"/>
                <w:lang w:eastAsia="zh-CN"/>
              </w:rPr>
              <w:t>：</w:t>
            </w:r>
            <w:r>
              <w:rPr>
                <w:rFonts w:hint="eastAsia"/>
                <w:sz w:val="21"/>
                <w:szCs w:val="21"/>
                <w:u w:val="single" w:color="231F20"/>
              </w:rPr>
              <w:tab/>
            </w:r>
            <w:r>
              <w:rPr>
                <w:rFonts w:hint="eastAsia"/>
                <w:sz w:val="21"/>
                <w:szCs w:val="21"/>
                <w:u w:val="single" w:color="231F20"/>
                <w:lang w:eastAsia="zh-CN"/>
              </w:rPr>
              <w:t xml:space="preserve">  </w:t>
            </w:r>
          </w:p>
        </w:tc>
        <w:tc>
          <w:tcPr>
            <w:tcW w:w="4539" w:type="dxa"/>
            <w:gridSpan w:val="3"/>
            <w:tcBorders>
              <w:top w:val="single" w:color="auto" w:sz="4" w:space="0"/>
              <w:right w:val="single" w:color="231F20" w:sz="6" w:space="0"/>
            </w:tcBorders>
          </w:tcPr>
          <w:p>
            <w:pPr>
              <w:pStyle w:val="30"/>
              <w:ind w:left="42" w:leftChars="20" w:right="42" w:rightChars="20"/>
              <w:rPr>
                <w:sz w:val="21"/>
                <w:szCs w:val="21"/>
                <w:lang w:eastAsia="zh-CN"/>
              </w:rPr>
            </w:pPr>
          </w:p>
          <w:p>
            <w:pPr>
              <w:pStyle w:val="30"/>
              <w:ind w:left="42" w:leftChars="20" w:right="42" w:rightChars="20"/>
              <w:jc w:val="both"/>
              <w:rPr>
                <w:sz w:val="21"/>
                <w:szCs w:val="21"/>
                <w:lang w:eastAsia="zh-CN"/>
              </w:rPr>
            </w:pPr>
            <w:r>
              <w:rPr>
                <w:rFonts w:hint="eastAsia"/>
                <w:sz w:val="21"/>
                <w:szCs w:val="21"/>
                <w:lang w:eastAsia="zh-CN"/>
              </w:rPr>
              <w:t>复核意见：</w:t>
            </w:r>
          </w:p>
          <w:p>
            <w:pPr>
              <w:pStyle w:val="30"/>
              <w:ind w:left="42" w:leftChars="20" w:right="42" w:rightChars="20"/>
              <w:jc w:val="both"/>
              <w:rPr>
                <w:sz w:val="21"/>
                <w:szCs w:val="21"/>
                <w:lang w:eastAsia="zh-CN"/>
              </w:rPr>
            </w:pPr>
          </w:p>
          <w:p>
            <w:pPr>
              <w:pStyle w:val="30"/>
              <w:ind w:left="42" w:leftChars="20" w:right="42" w:rightChars="20" w:firstLine="420" w:firstLineChars="200"/>
              <w:jc w:val="both"/>
              <w:rPr>
                <w:sz w:val="21"/>
                <w:szCs w:val="21"/>
                <w:lang w:eastAsia="zh-CN"/>
              </w:rPr>
            </w:pPr>
            <w:r>
              <w:rPr>
                <w:rFonts w:hint="eastAsia"/>
                <w:sz w:val="21"/>
                <w:szCs w:val="21"/>
                <w:lang w:eastAsia="zh-CN"/>
              </w:rPr>
              <w:t>□此项签证按承包人中标的计日工单价计算，金额为（大写）</w:t>
            </w:r>
            <w:r>
              <w:rPr>
                <w:rFonts w:hint="eastAsia"/>
                <w:sz w:val="21"/>
                <w:szCs w:val="21"/>
                <w:u w:val="single" w:color="231F20"/>
                <w:lang w:eastAsia="zh-CN"/>
              </w:rPr>
              <w:tab/>
            </w:r>
            <w:r>
              <w:rPr>
                <w:rFonts w:hint="eastAsia"/>
                <w:sz w:val="21"/>
                <w:szCs w:val="21"/>
                <w:lang w:eastAsia="zh-CN"/>
              </w:rPr>
              <w:t>元，（小写</w:t>
            </w:r>
            <w:r>
              <w:rPr>
                <w:rFonts w:hint="eastAsia"/>
                <w:sz w:val="21"/>
                <w:szCs w:val="21"/>
                <w:u w:val="single" w:color="231F20"/>
                <w:lang w:eastAsia="zh-CN"/>
              </w:rPr>
              <w:tab/>
            </w:r>
            <w:r>
              <w:rPr>
                <w:rFonts w:hint="eastAsia"/>
                <w:sz w:val="21"/>
                <w:szCs w:val="21"/>
                <w:lang w:eastAsia="zh-CN"/>
              </w:rPr>
              <w:t xml:space="preserve">元） </w:t>
            </w:r>
          </w:p>
          <w:p>
            <w:pPr>
              <w:pStyle w:val="30"/>
              <w:tabs>
                <w:tab w:val="left" w:pos="2594"/>
                <w:tab w:val="left" w:pos="4126"/>
              </w:tabs>
              <w:ind w:left="672" w:leftChars="220" w:right="42" w:rightChars="20" w:hanging="210" w:hangingChars="100"/>
              <w:jc w:val="both"/>
              <w:rPr>
                <w:sz w:val="21"/>
                <w:szCs w:val="21"/>
                <w:lang w:eastAsia="zh-CN"/>
              </w:rPr>
            </w:pPr>
          </w:p>
          <w:p>
            <w:pPr>
              <w:pStyle w:val="30"/>
              <w:tabs>
                <w:tab w:val="left" w:pos="2594"/>
                <w:tab w:val="left" w:pos="4126"/>
              </w:tabs>
              <w:ind w:left="672" w:leftChars="220" w:right="42" w:rightChars="20" w:hanging="210" w:hangingChars="100"/>
              <w:jc w:val="both"/>
              <w:rPr>
                <w:sz w:val="21"/>
                <w:szCs w:val="21"/>
                <w:lang w:eastAsia="zh-CN"/>
              </w:rPr>
            </w:pPr>
            <w:r>
              <w:rPr>
                <w:rFonts w:hint="eastAsia"/>
                <w:sz w:val="21"/>
                <w:szCs w:val="21"/>
                <w:lang w:eastAsia="zh-CN"/>
              </w:rPr>
              <w:t>□此项签证因无计日工单价，金额为（大写）</w:t>
            </w:r>
          </w:p>
          <w:p>
            <w:pPr>
              <w:pStyle w:val="30"/>
              <w:tabs>
                <w:tab w:val="left" w:pos="2594"/>
                <w:tab w:val="left" w:pos="3705"/>
              </w:tabs>
              <w:ind w:left="672" w:leftChars="220" w:right="42" w:rightChars="20" w:hanging="210" w:hangingChars="100"/>
              <w:jc w:val="both"/>
              <w:rPr>
                <w:sz w:val="21"/>
                <w:szCs w:val="21"/>
                <w:lang w:eastAsia="zh-CN"/>
              </w:rPr>
            </w:pPr>
            <w:r>
              <w:rPr>
                <w:rFonts w:hint="eastAsia"/>
                <w:sz w:val="21"/>
                <w:szCs w:val="21"/>
                <w:lang w:eastAsia="zh-CN"/>
              </w:rPr>
              <w:t>元，（小写</w:t>
            </w:r>
            <w:r>
              <w:rPr>
                <w:rFonts w:hint="eastAsia"/>
                <w:sz w:val="21"/>
                <w:szCs w:val="21"/>
                <w:u w:val="single" w:color="231F20"/>
                <w:lang w:eastAsia="zh-CN"/>
              </w:rPr>
              <w:tab/>
            </w:r>
            <w:r>
              <w:rPr>
                <w:rFonts w:hint="eastAsia"/>
                <w:sz w:val="21"/>
                <w:szCs w:val="21"/>
                <w:lang w:eastAsia="zh-CN"/>
              </w:rPr>
              <w:t>元）。</w:t>
            </w:r>
          </w:p>
          <w:p>
            <w:pPr>
              <w:pStyle w:val="30"/>
              <w:ind w:left="42" w:leftChars="20" w:right="42" w:rightChars="20"/>
              <w:rPr>
                <w:sz w:val="21"/>
                <w:szCs w:val="21"/>
                <w:lang w:eastAsia="zh-CN"/>
              </w:rPr>
            </w:pPr>
          </w:p>
          <w:p>
            <w:pPr>
              <w:pStyle w:val="30"/>
              <w:ind w:left="42" w:leftChars="20" w:right="42" w:rightChars="20"/>
              <w:rPr>
                <w:sz w:val="21"/>
                <w:szCs w:val="21"/>
                <w:lang w:eastAsia="zh-CN"/>
              </w:rPr>
            </w:pPr>
          </w:p>
          <w:p>
            <w:pPr>
              <w:pStyle w:val="30"/>
              <w:tabs>
                <w:tab w:val="left" w:pos="1601"/>
              </w:tabs>
              <w:ind w:left="42" w:leftChars="20" w:right="42" w:rightChars="20"/>
              <w:jc w:val="right"/>
              <w:rPr>
                <w:sz w:val="21"/>
                <w:szCs w:val="21"/>
                <w:lang w:eastAsia="zh-CN"/>
              </w:rPr>
            </w:pPr>
          </w:p>
          <w:p>
            <w:pPr>
              <w:pStyle w:val="30"/>
              <w:tabs>
                <w:tab w:val="left" w:pos="1601"/>
              </w:tabs>
              <w:ind w:left="42" w:leftChars="20" w:right="42" w:rightChars="20"/>
              <w:jc w:val="right"/>
              <w:rPr>
                <w:sz w:val="21"/>
                <w:szCs w:val="21"/>
                <w:lang w:eastAsia="zh-CN"/>
              </w:rPr>
            </w:pPr>
            <w:r>
              <w:rPr>
                <w:rFonts w:hint="eastAsia"/>
                <w:sz w:val="21"/>
                <w:szCs w:val="21"/>
                <w:lang w:eastAsia="zh-CN"/>
              </w:rPr>
              <w:t>造价工程师：</w:t>
            </w:r>
            <w:r>
              <w:rPr>
                <w:rFonts w:hint="eastAsia"/>
                <w:sz w:val="21"/>
                <w:szCs w:val="21"/>
                <w:u w:val="single" w:color="231F20"/>
                <w:lang w:eastAsia="zh-CN"/>
              </w:rPr>
              <w:tab/>
            </w:r>
            <w:r>
              <w:rPr>
                <w:rFonts w:hint="eastAsia"/>
                <w:sz w:val="21"/>
                <w:szCs w:val="21"/>
                <w:u w:val="single" w:color="231F20"/>
                <w:lang w:eastAsia="zh-CN"/>
              </w:rPr>
              <w:t xml:space="preserve"> </w:t>
            </w:r>
            <w:r>
              <w:rPr>
                <w:rFonts w:hint="eastAsia"/>
                <w:sz w:val="21"/>
                <w:szCs w:val="21"/>
                <w:u w:val="single" w:color="231F20"/>
                <w:lang w:eastAsia="zh-CN"/>
              </w:rPr>
              <w:tab/>
            </w:r>
            <w:r>
              <w:rPr>
                <w:rFonts w:hint="eastAsia"/>
                <w:sz w:val="21"/>
                <w:szCs w:val="21"/>
                <w:u w:val="single" w:color="231F20"/>
                <w:lang w:eastAsia="zh-CN"/>
              </w:rPr>
              <w:t xml:space="preserve">  </w:t>
            </w:r>
          </w:p>
          <w:p>
            <w:pPr>
              <w:pStyle w:val="30"/>
              <w:tabs>
                <w:tab w:val="left" w:pos="1069"/>
              </w:tabs>
              <w:wordWrap w:val="0"/>
              <w:ind w:left="42" w:leftChars="20" w:right="42" w:rightChars="20"/>
              <w:jc w:val="right"/>
              <w:rPr>
                <w:sz w:val="21"/>
                <w:szCs w:val="21"/>
                <w:lang w:eastAsia="zh-CN"/>
              </w:rPr>
            </w:pPr>
            <w:r>
              <w:rPr>
                <w:rFonts w:hint="eastAsia"/>
                <w:sz w:val="21"/>
                <w:szCs w:val="21"/>
                <w:lang w:eastAsia="zh-CN"/>
              </w:rPr>
              <w:t xml:space="preserve"> 日期：</w:t>
            </w:r>
            <w:r>
              <w:rPr>
                <w:rFonts w:hint="eastAsia"/>
                <w:sz w:val="21"/>
                <w:szCs w:val="21"/>
                <w:u w:val="single" w:color="231F20"/>
                <w:lang w:eastAsia="zh-CN"/>
              </w:rPr>
              <w:tab/>
            </w:r>
            <w:r>
              <w:rPr>
                <w:rFonts w:hint="eastAsia"/>
                <w:sz w:val="21"/>
                <w:szCs w:val="21"/>
                <w:u w:val="single" w:color="231F20"/>
                <w:lang w:eastAsia="zh-CN"/>
              </w:rPr>
              <w:t xml:space="preserve">     </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67" w:hRule="atLeast"/>
          <w:jc w:val="center"/>
        </w:trPr>
        <w:tc>
          <w:tcPr>
            <w:tcW w:w="8787" w:type="dxa"/>
            <w:gridSpan w:val="6"/>
            <w:tcBorders>
              <w:right w:val="single" w:color="231F20" w:sz="6" w:space="0"/>
            </w:tcBorders>
          </w:tcPr>
          <w:p>
            <w:pPr>
              <w:pStyle w:val="30"/>
              <w:ind w:left="28"/>
              <w:rPr>
                <w:rFonts w:ascii="Times New Roman" w:hAnsi="Times New Roman" w:cs="Times New Roman"/>
                <w:sz w:val="21"/>
                <w:szCs w:val="21"/>
                <w:lang w:eastAsia="zh-CN"/>
              </w:rPr>
            </w:pPr>
            <w:r>
              <w:rPr>
                <w:rFonts w:ascii="Times New Roman" w:hAnsi="Times New Roman" w:cs="Times New Roman"/>
                <w:sz w:val="21"/>
                <w:szCs w:val="21"/>
                <w:lang w:eastAsia="zh-CN"/>
              </w:rPr>
              <w:t>核对意见：</w:t>
            </w:r>
          </w:p>
          <w:p>
            <w:pPr>
              <w:pStyle w:val="30"/>
              <w:ind w:left="28" w:firstLine="210" w:firstLineChars="100"/>
              <w:rPr>
                <w:sz w:val="21"/>
                <w:szCs w:val="21"/>
                <w:lang w:eastAsia="zh-CN"/>
              </w:rPr>
            </w:pPr>
            <w:r>
              <w:rPr>
                <w:rFonts w:hint="eastAsia"/>
                <w:sz w:val="21"/>
                <w:szCs w:val="21"/>
                <w:lang w:eastAsia="zh-CN"/>
              </w:rPr>
              <w:t>□不同意此项签证</w:t>
            </w:r>
          </w:p>
          <w:p>
            <w:pPr>
              <w:pStyle w:val="30"/>
              <w:ind w:left="28" w:firstLine="210" w:firstLineChars="100"/>
              <w:rPr>
                <w:sz w:val="21"/>
                <w:szCs w:val="21"/>
                <w:lang w:eastAsia="zh-CN"/>
              </w:rPr>
            </w:pPr>
            <w:r>
              <w:rPr>
                <w:rFonts w:hint="eastAsia"/>
                <w:sz w:val="21"/>
                <w:szCs w:val="21"/>
                <w:lang w:eastAsia="zh-CN"/>
              </w:rPr>
              <w:t>□同意此项签证，价款与本期进度款同期支付。</w:t>
            </w:r>
          </w:p>
          <w:p>
            <w:pPr>
              <w:pStyle w:val="30"/>
              <w:rPr>
                <w:rFonts w:ascii="Times New Roman" w:hAnsi="Times New Roman" w:cs="Times New Roman"/>
                <w:sz w:val="21"/>
                <w:szCs w:val="21"/>
                <w:lang w:eastAsia="zh-CN"/>
              </w:rPr>
            </w:pPr>
          </w:p>
          <w:p>
            <w:pPr>
              <w:pStyle w:val="30"/>
              <w:ind w:firstLine="5880" w:firstLineChars="2800"/>
              <w:rPr>
                <w:rFonts w:ascii="Times New Roman" w:hAnsi="Times New Roman" w:cs="Times New Roman"/>
                <w:sz w:val="21"/>
                <w:szCs w:val="21"/>
                <w:lang w:eastAsia="zh-CN"/>
              </w:rPr>
            </w:pPr>
            <w:r>
              <w:rPr>
                <w:rFonts w:ascii="Times New Roman" w:hAnsi="Times New Roman" w:cs="Times New Roman"/>
                <w:sz w:val="21"/>
                <w:szCs w:val="21"/>
                <w:lang w:eastAsia="zh-CN"/>
              </w:rPr>
              <w:t>发包人（章）</w:t>
            </w:r>
            <w:r>
              <w:rPr>
                <w:rFonts w:hint="eastAsia" w:ascii="Times New Roman" w:hAnsi="Times New Roman" w:cs="Times New Roman"/>
                <w:sz w:val="21"/>
                <w:szCs w:val="21"/>
                <w:lang w:eastAsia="zh-CN"/>
              </w:rPr>
              <w:t>：</w:t>
            </w:r>
          </w:p>
          <w:p>
            <w:pPr>
              <w:pStyle w:val="30"/>
              <w:tabs>
                <w:tab w:val="left" w:pos="9042"/>
              </w:tabs>
              <w:ind w:firstLine="5880" w:firstLineChars="2800"/>
              <w:rPr>
                <w:rFonts w:ascii="Times New Roman" w:hAnsi="Times New Roman" w:cs="Times New Roman"/>
                <w:sz w:val="21"/>
                <w:szCs w:val="21"/>
                <w:lang w:eastAsia="zh-CN"/>
              </w:rPr>
            </w:pPr>
            <w:r>
              <w:rPr>
                <w:rFonts w:ascii="Times New Roman" w:hAnsi="Times New Roman" w:cs="Times New Roman"/>
                <w:sz w:val="21"/>
                <w:szCs w:val="21"/>
                <w:lang w:eastAsia="zh-CN"/>
              </w:rPr>
              <w:t>发包人代表</w:t>
            </w:r>
            <w:r>
              <w:rPr>
                <w:rFonts w:hint="eastAsia" w:ascii="Times New Roman" w:hAnsi="Times New Roman" w:cs="Times New Roman"/>
                <w:sz w:val="21"/>
                <w:szCs w:val="21"/>
                <w:lang w:eastAsia="zh-CN"/>
              </w:rPr>
              <w:t>：</w:t>
            </w:r>
          </w:p>
          <w:p>
            <w:pPr>
              <w:pStyle w:val="30"/>
              <w:tabs>
                <w:tab w:val="left" w:pos="1004"/>
              </w:tabs>
              <w:ind w:right="4" w:firstLine="5880" w:firstLineChars="2800"/>
              <w:jc w:val="both"/>
              <w:rPr>
                <w:rFonts w:ascii="Times New Roman" w:hAnsi="Times New Roman" w:cs="Times New Roman"/>
                <w:sz w:val="21"/>
                <w:szCs w:val="21"/>
                <w:lang w:eastAsia="zh-CN"/>
              </w:rPr>
            </w:pPr>
            <w:r>
              <w:rPr>
                <w:rFonts w:ascii="Times New Roman" w:hAnsi="Times New Roman" w:cs="Times New Roman"/>
                <w:sz w:val="21"/>
                <w:szCs w:val="21"/>
              </w:rPr>
              <w:t>日</w:t>
            </w:r>
            <w:r>
              <w:rPr>
                <w:rFonts w:hint="eastAsia" w:ascii="Times New Roman" w:hAnsi="Times New Roman" w:cs="Times New Roman"/>
                <w:sz w:val="21"/>
                <w:szCs w:val="21"/>
                <w:lang w:eastAsia="zh-CN"/>
              </w:rPr>
              <w:t xml:space="preserve">      </w:t>
            </w:r>
            <w:r>
              <w:rPr>
                <w:rFonts w:ascii="Times New Roman" w:hAnsi="Times New Roman" w:cs="Times New Roman"/>
                <w:sz w:val="21"/>
                <w:szCs w:val="21"/>
              </w:rPr>
              <w:t>期</w:t>
            </w:r>
            <w:r>
              <w:rPr>
                <w:rFonts w:hint="eastAsia" w:ascii="Times New Roman" w:hAnsi="Times New Roman" w:cs="Times New Roman"/>
                <w:sz w:val="21"/>
                <w:szCs w:val="21"/>
                <w:lang w:eastAsia="zh-CN"/>
              </w:rPr>
              <w:t>：</w:t>
            </w:r>
            <w:r>
              <w:rPr>
                <w:rFonts w:ascii="Times New Roman" w:hAnsi="Times New Roman" w:cs="Times New Roman"/>
                <w:sz w:val="21"/>
                <w:szCs w:val="21"/>
                <w:u w:val="single" w:color="231F20"/>
              </w:rPr>
              <w:tab/>
            </w:r>
            <w:r>
              <w:rPr>
                <w:rFonts w:hint="eastAsia" w:ascii="Times New Roman" w:hAnsi="Times New Roman" w:cs="Times New Roman"/>
                <w:sz w:val="21"/>
                <w:szCs w:val="21"/>
                <w:u w:val="single" w:color="231F20"/>
                <w:lang w:eastAsia="zh-CN"/>
              </w:rPr>
              <w:t xml:space="preserve">        </w:t>
            </w:r>
          </w:p>
        </w:tc>
      </w:tr>
    </w:tbl>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注：1 </w:t>
      </w:r>
      <w:r>
        <w:rPr>
          <w:rFonts w:hint="eastAsia" w:ascii="宋体" w:hAnsi="宋体" w:eastAsia="宋体" w:cs="宋体"/>
          <w:szCs w:val="21"/>
        </w:rPr>
        <w:t>在选择栏中的“□”内作标识“√”；</w:t>
      </w:r>
    </w:p>
    <w:p>
      <w:pPr>
        <w:overflowPunct w:val="0"/>
        <w:ind w:firstLine="840" w:firstLineChars="400"/>
        <w:rPr>
          <w:rFonts w:ascii="Times New Roman" w:hAnsi="Times New Roman" w:eastAsia="宋体" w:cs="Times New Roman"/>
          <w:szCs w:val="21"/>
        </w:rPr>
      </w:pPr>
      <w:r>
        <w:rPr>
          <w:rFonts w:ascii="Times New Roman" w:hAnsi="Times New Roman" w:eastAsia="宋体" w:cs="Times New Roman"/>
          <w:szCs w:val="21"/>
        </w:rPr>
        <w:t>2 本表一式四份，由承包人在收到发包人（监理人）的口头或书面通知后填写，发包人、监理人、造价咨询人、承包人各存一份。</w:t>
      </w:r>
    </w:p>
    <w:p>
      <w:pPr>
        <w:overflowPunct w:val="0"/>
        <w:rPr>
          <w:rFonts w:ascii="Times New Roman" w:hAnsi="Times New Roman" w:eastAsia="宋体" w:cs="Times New Roman"/>
          <w:szCs w:val="21"/>
        </w:rPr>
        <w:sectPr>
          <w:pgSz w:w="11906" w:h="16838"/>
          <w:pgMar w:top="1587" w:right="1587" w:bottom="1587" w:left="1587" w:header="851" w:footer="1304" w:gutter="0"/>
          <w:pgBorders>
            <w:top w:val="none" w:sz="0" w:space="0"/>
            <w:left w:val="none" w:sz="0" w:space="0"/>
            <w:bottom w:val="none" w:sz="0" w:space="0"/>
            <w:right w:val="none" w:sz="0" w:space="0"/>
          </w:pgBorders>
          <w:cols w:space="0" w:num="1"/>
          <w:docGrid w:type="lines" w:linePitch="323" w:charSpace="0"/>
        </w:sectPr>
      </w:pPr>
    </w:p>
    <w:p>
      <w:pPr>
        <w:overflowPunct w:val="0"/>
        <w:jc w:val="left"/>
        <w:rPr>
          <w:rFonts w:ascii="Times New Roman" w:hAnsi="Times New Roman" w:eastAsia="宋体" w:cs="Times New Roman"/>
          <w:bCs/>
          <w:szCs w:val="21"/>
        </w:rPr>
      </w:pPr>
      <w:r>
        <w:rPr>
          <w:rFonts w:ascii="Times New Roman" w:hAnsi="Times New Roman" w:eastAsia="宋体" w:cs="Times New Roman"/>
          <w:szCs w:val="21"/>
        </w:rPr>
        <w:t>附样</w:t>
      </w:r>
      <w:r>
        <w:rPr>
          <w:rFonts w:ascii="Times New Roman" w:hAnsi="Times New Roman" w:eastAsia="宋体" w:cs="Times New Roman"/>
          <w:bCs/>
          <w:szCs w:val="21"/>
        </w:rPr>
        <w:t>5.7.14</w:t>
      </w:r>
      <w:r>
        <w:rPr>
          <w:rFonts w:hint="eastAsia" w:ascii="Times New Roman" w:hAnsi="Times New Roman" w:eastAsia="宋体" w:cs="Times New Roman"/>
          <w:bCs/>
          <w:szCs w:val="21"/>
        </w:rPr>
        <w:t>：工程造价动态管理与控制表</w:t>
      </w:r>
    </w:p>
    <w:p>
      <w:pPr>
        <w:overflowPunct w:val="0"/>
        <w:spacing w:after="161" w:afterLines="50"/>
        <w:jc w:val="center"/>
        <w:rPr>
          <w:rFonts w:ascii="Times New Roman" w:hAnsi="Times New Roman" w:eastAsia="黑体" w:cs="Times New Roman"/>
          <w:sz w:val="32"/>
          <w:szCs w:val="32"/>
        </w:rPr>
      </w:pPr>
      <w:r>
        <w:rPr>
          <w:rFonts w:ascii="Times New Roman" w:hAnsi="Times New Roman" w:eastAsia="黑体" w:cs="Times New Roman"/>
          <w:sz w:val="32"/>
          <w:szCs w:val="32"/>
        </w:rPr>
        <w:t>工程造价动态管理与控制表</w:t>
      </w:r>
    </w:p>
    <w:p>
      <w:pPr>
        <w:overflowPunct w:val="0"/>
        <w:jc w:val="left"/>
        <w:rPr>
          <w:rFonts w:ascii="Times New Roman" w:hAnsi="Times New Roman" w:eastAsia="宋体" w:cs="Times New Roman"/>
          <w:bCs/>
          <w:szCs w:val="21"/>
        </w:rPr>
      </w:pPr>
      <w:r>
        <w:rPr>
          <w:rFonts w:ascii="Times New Roman" w:hAnsi="Times New Roman" w:eastAsia="宋体" w:cs="Times New Roman"/>
          <w:szCs w:val="21"/>
        </w:rPr>
        <w:t>工程名称：                                                                                              编制日期：    年  月  日</w:t>
      </w:r>
    </w:p>
    <w:tbl>
      <w:tblPr>
        <w:tblStyle w:val="12"/>
        <w:tblW w:w="13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651"/>
        <w:gridCol w:w="1364"/>
        <w:gridCol w:w="528"/>
        <w:gridCol w:w="528"/>
        <w:gridCol w:w="528"/>
        <w:gridCol w:w="733"/>
        <w:gridCol w:w="1245"/>
        <w:gridCol w:w="1021"/>
        <w:gridCol w:w="734"/>
        <w:gridCol w:w="1224"/>
        <w:gridCol w:w="840"/>
        <w:gridCol w:w="1606"/>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trPr>
        <w:tc>
          <w:tcPr>
            <w:tcW w:w="534"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序号</w:t>
            </w:r>
          </w:p>
        </w:tc>
        <w:tc>
          <w:tcPr>
            <w:tcW w:w="651"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项目</w:t>
            </w:r>
          </w:p>
        </w:tc>
        <w:tc>
          <w:tcPr>
            <w:tcW w:w="136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经批准的概算金额/投资控制目标金额</w:t>
            </w:r>
          </w:p>
        </w:tc>
        <w:tc>
          <w:tcPr>
            <w:tcW w:w="528" w:type="dxa"/>
            <w:vMerge w:val="restart"/>
            <w:tcBorders>
              <w:top w:val="single" w:color="auto" w:sz="4" w:space="0"/>
              <w:left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合同编号</w:t>
            </w:r>
          </w:p>
        </w:tc>
        <w:tc>
          <w:tcPr>
            <w:tcW w:w="528" w:type="dxa"/>
            <w:vMerge w:val="restart"/>
            <w:tcBorders>
              <w:top w:val="single" w:color="auto" w:sz="4" w:space="0"/>
              <w:left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合同名称</w:t>
            </w:r>
          </w:p>
        </w:tc>
        <w:tc>
          <w:tcPr>
            <w:tcW w:w="528" w:type="dxa"/>
            <w:vMerge w:val="restart"/>
            <w:tcBorders>
              <w:top w:val="single" w:color="auto" w:sz="4" w:space="0"/>
              <w:left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承包单位</w:t>
            </w:r>
          </w:p>
        </w:tc>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合同价</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预估合同价/待签发承包合同预估价</w:t>
            </w:r>
          </w:p>
        </w:tc>
        <w:tc>
          <w:tcPr>
            <w:tcW w:w="102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已发生的工程变更/签证费用</w:t>
            </w: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szCs w:val="21"/>
              </w:rPr>
            </w:pPr>
            <w:r>
              <w:rPr>
                <w:rFonts w:ascii="Times New Roman" w:hAnsi="Times New Roman" w:eastAsia="宋体" w:cs="Times New Roman"/>
                <w:bCs/>
                <w:szCs w:val="21"/>
              </w:rPr>
              <w:t>当前已知工程造价</w:t>
            </w:r>
          </w:p>
        </w:tc>
        <w:tc>
          <w:tcPr>
            <w:tcW w:w="122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szCs w:val="21"/>
              </w:rPr>
              <w:t>预计发生的工程变更/工程签证费用</w:t>
            </w:r>
          </w:p>
        </w:tc>
        <w:tc>
          <w:tcPr>
            <w:tcW w:w="84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szCs w:val="21"/>
              </w:rPr>
            </w:pPr>
            <w:r>
              <w:rPr>
                <w:rFonts w:ascii="Times New Roman" w:hAnsi="Times New Roman" w:eastAsia="宋体" w:cs="Times New Roman"/>
                <w:bCs/>
                <w:szCs w:val="21"/>
              </w:rPr>
              <w:t>预计结算造价</w:t>
            </w: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szCs w:val="21"/>
              </w:rPr>
              <w:t>预计结算造价与</w:t>
            </w:r>
            <w:r>
              <w:rPr>
                <w:rFonts w:ascii="Times New Roman" w:hAnsi="Times New Roman" w:eastAsia="宋体" w:cs="Times New Roman"/>
                <w:bCs/>
                <w:kern w:val="0"/>
                <w:szCs w:val="21"/>
              </w:rPr>
              <w:t>经批准的概算金额/投资控制目标金额</w:t>
            </w:r>
            <w:r>
              <w:rPr>
                <w:rFonts w:ascii="Times New Roman" w:hAnsi="Times New Roman" w:eastAsia="宋体" w:cs="Times New Roman"/>
                <w:bCs/>
                <w:szCs w:val="21"/>
              </w:rPr>
              <w:t>的差值</w:t>
            </w:r>
          </w:p>
        </w:tc>
        <w:tc>
          <w:tcPr>
            <w:tcW w:w="2070" w:type="dxa"/>
            <w:vMerge w:val="restart"/>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szCs w:val="21"/>
              </w:rPr>
              <w:t>可能存在的价款调整项目、主要偏差情况及产生较大或重大偏差产生的原因分析和必要的说明、意见和建议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blHeader/>
        </w:trPr>
        <w:tc>
          <w:tcPr>
            <w:tcW w:w="534"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651"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c>
          <w:tcPr>
            <w:tcW w:w="136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（人民币：元）</w:t>
            </w:r>
          </w:p>
        </w:tc>
        <w:tc>
          <w:tcPr>
            <w:tcW w:w="528" w:type="dxa"/>
            <w:vMerge w:val="continue"/>
            <w:tcBorders>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bCs/>
                <w:kern w:val="0"/>
                <w:szCs w:val="21"/>
              </w:rPr>
            </w:pPr>
          </w:p>
        </w:tc>
        <w:tc>
          <w:tcPr>
            <w:tcW w:w="528" w:type="dxa"/>
            <w:vMerge w:val="continue"/>
            <w:tcBorders>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bCs/>
                <w:kern w:val="0"/>
                <w:szCs w:val="21"/>
              </w:rPr>
            </w:pPr>
          </w:p>
        </w:tc>
        <w:tc>
          <w:tcPr>
            <w:tcW w:w="528" w:type="dxa"/>
            <w:vMerge w:val="continue"/>
            <w:tcBorders>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bCs/>
                <w:kern w:val="0"/>
                <w:szCs w:val="21"/>
              </w:rPr>
            </w:pPr>
          </w:p>
        </w:tc>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（元）</w:t>
            </w: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（元）</w:t>
            </w:r>
          </w:p>
        </w:tc>
        <w:tc>
          <w:tcPr>
            <w:tcW w:w="102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（元）</w:t>
            </w: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（元）</w:t>
            </w:r>
          </w:p>
        </w:tc>
        <w:tc>
          <w:tcPr>
            <w:tcW w:w="122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（元）</w:t>
            </w:r>
          </w:p>
        </w:tc>
        <w:tc>
          <w:tcPr>
            <w:tcW w:w="84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szCs w:val="21"/>
              </w:rPr>
            </w:pPr>
            <w:r>
              <w:rPr>
                <w:rFonts w:ascii="Times New Roman" w:hAnsi="Times New Roman" w:eastAsia="宋体" w:cs="Times New Roman"/>
                <w:bCs/>
                <w:kern w:val="0"/>
                <w:szCs w:val="21"/>
              </w:rPr>
              <w:t>（元）</w:t>
            </w: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bCs/>
                <w:kern w:val="0"/>
                <w:szCs w:val="21"/>
              </w:rPr>
            </w:pPr>
            <w:r>
              <w:rPr>
                <w:rFonts w:ascii="Times New Roman" w:hAnsi="Times New Roman" w:eastAsia="宋体" w:cs="Times New Roman"/>
                <w:bCs/>
                <w:kern w:val="0"/>
                <w:szCs w:val="21"/>
              </w:rPr>
              <w:t>（人民币：元）</w:t>
            </w:r>
          </w:p>
        </w:tc>
        <w:tc>
          <w:tcPr>
            <w:tcW w:w="2070" w:type="dxa"/>
            <w:vMerge w:val="continue"/>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3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一</w:t>
            </w:r>
          </w:p>
        </w:tc>
        <w:tc>
          <w:tcPr>
            <w:tcW w:w="65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napToGrid w:val="0"/>
              <w:spacing w:line="260" w:lineRule="exact"/>
              <w:ind w:left="-63" w:leftChars="-30" w:right="-63" w:rightChars="-30"/>
              <w:jc w:val="center"/>
              <w:outlineLvl w:val="0"/>
              <w:rPr>
                <w:rFonts w:ascii="Times New Roman" w:hAnsi="Times New Roman" w:eastAsia="宋体" w:cs="Times New Roman"/>
                <w:szCs w:val="21"/>
              </w:rPr>
            </w:pPr>
          </w:p>
        </w:tc>
        <w:tc>
          <w:tcPr>
            <w:tcW w:w="136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02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22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84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3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65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napToGrid w:val="0"/>
              <w:spacing w:line="260" w:lineRule="exact"/>
              <w:ind w:left="-63" w:leftChars="-30" w:right="-63" w:rightChars="-30"/>
              <w:jc w:val="center"/>
              <w:outlineLvl w:val="0"/>
              <w:rPr>
                <w:rFonts w:ascii="Times New Roman" w:hAnsi="Times New Roman" w:eastAsia="宋体" w:cs="Times New Roman"/>
                <w:szCs w:val="21"/>
              </w:rPr>
            </w:pPr>
          </w:p>
        </w:tc>
        <w:tc>
          <w:tcPr>
            <w:tcW w:w="136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02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22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84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3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65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napToGrid w:val="0"/>
              <w:spacing w:line="260" w:lineRule="exact"/>
              <w:ind w:left="-63" w:leftChars="-30" w:right="-63" w:rightChars="-30"/>
              <w:jc w:val="center"/>
              <w:outlineLvl w:val="0"/>
              <w:rPr>
                <w:rFonts w:ascii="Times New Roman" w:hAnsi="Times New Roman" w:eastAsia="宋体" w:cs="Times New Roman"/>
                <w:szCs w:val="21"/>
              </w:rPr>
            </w:pPr>
          </w:p>
        </w:tc>
        <w:tc>
          <w:tcPr>
            <w:tcW w:w="136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02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22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84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3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r>
              <w:rPr>
                <w:rFonts w:hint="eastAsia" w:ascii="宋体" w:hAnsi="宋体" w:eastAsia="宋体" w:cs="Times New Roman"/>
                <w:kern w:val="0"/>
                <w:szCs w:val="21"/>
              </w:rPr>
              <w:t>•••</w:t>
            </w:r>
          </w:p>
        </w:tc>
        <w:tc>
          <w:tcPr>
            <w:tcW w:w="65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napToGrid w:val="0"/>
              <w:spacing w:line="260" w:lineRule="exact"/>
              <w:ind w:left="-63" w:leftChars="-30" w:right="-63" w:rightChars="-30"/>
              <w:jc w:val="center"/>
              <w:outlineLvl w:val="0"/>
              <w:rPr>
                <w:rFonts w:ascii="Times New Roman" w:hAnsi="Times New Roman" w:eastAsia="宋体" w:cs="Times New Roman"/>
                <w:szCs w:val="21"/>
              </w:rPr>
            </w:pPr>
          </w:p>
        </w:tc>
        <w:tc>
          <w:tcPr>
            <w:tcW w:w="136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02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22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84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3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二</w:t>
            </w:r>
          </w:p>
        </w:tc>
        <w:tc>
          <w:tcPr>
            <w:tcW w:w="65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napToGrid w:val="0"/>
              <w:spacing w:line="260" w:lineRule="exact"/>
              <w:ind w:left="-63" w:leftChars="-30" w:right="-63" w:rightChars="-30"/>
              <w:jc w:val="center"/>
              <w:outlineLvl w:val="0"/>
              <w:rPr>
                <w:rFonts w:ascii="Times New Roman" w:hAnsi="Times New Roman" w:eastAsia="宋体" w:cs="Times New Roman"/>
                <w:szCs w:val="21"/>
              </w:rPr>
            </w:pPr>
          </w:p>
        </w:tc>
        <w:tc>
          <w:tcPr>
            <w:tcW w:w="136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02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22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84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3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65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napToGrid w:val="0"/>
              <w:spacing w:line="260" w:lineRule="exact"/>
              <w:ind w:left="-63" w:leftChars="-30" w:right="-63" w:rightChars="-30"/>
              <w:jc w:val="center"/>
              <w:outlineLvl w:val="0"/>
              <w:rPr>
                <w:rFonts w:ascii="Times New Roman" w:hAnsi="Times New Roman" w:eastAsia="宋体" w:cs="Times New Roman"/>
                <w:szCs w:val="21"/>
              </w:rPr>
            </w:pPr>
          </w:p>
        </w:tc>
        <w:tc>
          <w:tcPr>
            <w:tcW w:w="136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02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22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84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3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65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napToGrid w:val="0"/>
              <w:spacing w:line="260" w:lineRule="exact"/>
              <w:ind w:left="-63" w:leftChars="-30" w:right="-63" w:rightChars="-30"/>
              <w:jc w:val="center"/>
              <w:outlineLvl w:val="0"/>
              <w:rPr>
                <w:rFonts w:ascii="Times New Roman" w:hAnsi="Times New Roman" w:eastAsia="宋体" w:cs="Times New Roman"/>
                <w:szCs w:val="21"/>
              </w:rPr>
            </w:pPr>
          </w:p>
        </w:tc>
        <w:tc>
          <w:tcPr>
            <w:tcW w:w="136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02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22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84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3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r>
              <w:rPr>
                <w:rFonts w:hint="eastAsia" w:ascii="宋体" w:hAnsi="宋体" w:eastAsia="宋体" w:cs="Times New Roman"/>
                <w:kern w:val="0"/>
                <w:szCs w:val="21"/>
              </w:rPr>
              <w:t>•••</w:t>
            </w:r>
          </w:p>
        </w:tc>
        <w:tc>
          <w:tcPr>
            <w:tcW w:w="65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napToGrid w:val="0"/>
              <w:spacing w:line="260" w:lineRule="exact"/>
              <w:ind w:left="-63" w:leftChars="-30" w:right="-63" w:rightChars="-30"/>
              <w:jc w:val="center"/>
              <w:outlineLvl w:val="0"/>
              <w:rPr>
                <w:rFonts w:ascii="Times New Roman" w:hAnsi="Times New Roman" w:eastAsia="宋体" w:cs="Times New Roman"/>
                <w:szCs w:val="21"/>
              </w:rPr>
            </w:pPr>
          </w:p>
        </w:tc>
        <w:tc>
          <w:tcPr>
            <w:tcW w:w="136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02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22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84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3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三</w:t>
            </w:r>
          </w:p>
        </w:tc>
        <w:tc>
          <w:tcPr>
            <w:tcW w:w="65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napToGrid w:val="0"/>
              <w:spacing w:line="260" w:lineRule="exact"/>
              <w:ind w:left="-63" w:leftChars="-30" w:right="-63" w:rightChars="-30"/>
              <w:jc w:val="center"/>
              <w:outlineLvl w:val="0"/>
              <w:rPr>
                <w:rFonts w:ascii="Times New Roman" w:hAnsi="Times New Roman" w:eastAsia="宋体" w:cs="Times New Roman"/>
                <w:szCs w:val="21"/>
              </w:rPr>
            </w:pPr>
          </w:p>
        </w:tc>
        <w:tc>
          <w:tcPr>
            <w:tcW w:w="136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02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22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84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3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1</w:t>
            </w:r>
          </w:p>
        </w:tc>
        <w:tc>
          <w:tcPr>
            <w:tcW w:w="65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napToGrid w:val="0"/>
              <w:spacing w:line="260" w:lineRule="exact"/>
              <w:ind w:left="-63" w:leftChars="-30" w:right="-63" w:rightChars="-30"/>
              <w:jc w:val="center"/>
              <w:outlineLvl w:val="0"/>
              <w:rPr>
                <w:rFonts w:ascii="Times New Roman" w:hAnsi="Times New Roman" w:eastAsia="宋体" w:cs="Times New Roman"/>
                <w:szCs w:val="21"/>
              </w:rPr>
            </w:pPr>
          </w:p>
        </w:tc>
        <w:tc>
          <w:tcPr>
            <w:tcW w:w="136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02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22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84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3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2</w:t>
            </w:r>
          </w:p>
        </w:tc>
        <w:tc>
          <w:tcPr>
            <w:tcW w:w="65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napToGrid w:val="0"/>
              <w:spacing w:line="260" w:lineRule="exact"/>
              <w:ind w:left="-63" w:leftChars="-30" w:right="-63" w:rightChars="-30"/>
              <w:jc w:val="center"/>
              <w:outlineLvl w:val="0"/>
              <w:rPr>
                <w:rFonts w:ascii="Times New Roman" w:hAnsi="Times New Roman" w:eastAsia="宋体" w:cs="Times New Roman"/>
                <w:szCs w:val="21"/>
              </w:rPr>
            </w:pPr>
          </w:p>
        </w:tc>
        <w:tc>
          <w:tcPr>
            <w:tcW w:w="136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02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22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84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53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rPr>
                <w:rFonts w:ascii="Times New Roman" w:hAnsi="Times New Roman" w:eastAsia="宋体" w:cs="Times New Roman"/>
                <w:kern w:val="0"/>
                <w:szCs w:val="21"/>
              </w:rPr>
            </w:pPr>
            <w:r>
              <w:rPr>
                <w:rFonts w:hint="eastAsia" w:ascii="宋体" w:hAnsi="宋体" w:eastAsia="宋体" w:cs="Times New Roman"/>
                <w:kern w:val="0"/>
                <w:szCs w:val="21"/>
              </w:rPr>
              <w:t>•••</w:t>
            </w:r>
          </w:p>
        </w:tc>
        <w:tc>
          <w:tcPr>
            <w:tcW w:w="65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napToGrid w:val="0"/>
              <w:spacing w:line="260" w:lineRule="exact"/>
              <w:ind w:left="-63" w:leftChars="-30" w:right="-63" w:rightChars="-30"/>
              <w:jc w:val="center"/>
              <w:outlineLvl w:val="0"/>
              <w:rPr>
                <w:rFonts w:ascii="Times New Roman" w:hAnsi="Times New Roman" w:eastAsia="宋体" w:cs="Times New Roman"/>
                <w:szCs w:val="21"/>
              </w:rPr>
            </w:pPr>
          </w:p>
        </w:tc>
        <w:tc>
          <w:tcPr>
            <w:tcW w:w="136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02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22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84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pacing w:line="260" w:lineRule="exact"/>
              <w:ind w:left="-63" w:leftChars="-30" w:right="-63" w:rightChars="-30"/>
              <w:jc w:val="center"/>
              <w:outlineLvl w:val="0"/>
              <w:rPr>
                <w:rFonts w:ascii="Times New Roman" w:hAnsi="Times New Roman" w:eastAsia="宋体" w:cs="Times New Roman"/>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7" w:hRule="atLeast"/>
        </w:trPr>
        <w:tc>
          <w:tcPr>
            <w:tcW w:w="53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合计</w:t>
            </w:r>
          </w:p>
        </w:tc>
        <w:tc>
          <w:tcPr>
            <w:tcW w:w="65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snapToGrid w:val="0"/>
              <w:ind w:left="-63" w:leftChars="-30" w:right="-63" w:rightChars="-30"/>
              <w:jc w:val="center"/>
              <w:outlineLvl w:val="0"/>
              <w:rPr>
                <w:rFonts w:ascii="Times New Roman" w:hAnsi="Times New Roman" w:eastAsia="宋体" w:cs="Times New Roman"/>
                <w:szCs w:val="21"/>
              </w:rPr>
            </w:pPr>
          </w:p>
        </w:tc>
        <w:tc>
          <w:tcPr>
            <w:tcW w:w="136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b/>
                <w:bCs/>
                <w:kern w:val="0"/>
                <w:szCs w:val="21"/>
              </w:rP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b/>
                <w:bCs/>
                <w:kern w:val="0"/>
                <w:szCs w:val="21"/>
              </w:rP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b/>
                <w:bCs/>
                <w:kern w:val="0"/>
                <w:szCs w:val="21"/>
              </w:rPr>
            </w:pPr>
          </w:p>
        </w:tc>
        <w:tc>
          <w:tcPr>
            <w:tcW w:w="528"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b/>
                <w:bCs/>
                <w:kern w:val="0"/>
                <w:szCs w:val="21"/>
              </w:rPr>
            </w:pPr>
          </w:p>
        </w:tc>
        <w:tc>
          <w:tcPr>
            <w:tcW w:w="733"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b/>
                <w:bCs/>
                <w:kern w:val="0"/>
                <w:szCs w:val="21"/>
              </w:rPr>
            </w:pPr>
          </w:p>
        </w:tc>
        <w:tc>
          <w:tcPr>
            <w:tcW w:w="1245"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b/>
                <w:bCs/>
                <w:kern w:val="0"/>
                <w:szCs w:val="21"/>
              </w:rPr>
            </w:pPr>
          </w:p>
        </w:tc>
        <w:tc>
          <w:tcPr>
            <w:tcW w:w="1021"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b/>
                <w:bCs/>
                <w:kern w:val="0"/>
                <w:szCs w:val="21"/>
              </w:rPr>
            </w:pPr>
          </w:p>
        </w:tc>
        <w:tc>
          <w:tcPr>
            <w:tcW w:w="73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b/>
                <w:bCs/>
                <w:kern w:val="0"/>
                <w:szCs w:val="21"/>
              </w:rPr>
            </w:pPr>
          </w:p>
        </w:tc>
        <w:tc>
          <w:tcPr>
            <w:tcW w:w="1224"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b/>
                <w:bCs/>
                <w:kern w:val="0"/>
                <w:szCs w:val="21"/>
              </w:rPr>
            </w:pPr>
          </w:p>
        </w:tc>
        <w:tc>
          <w:tcPr>
            <w:tcW w:w="84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b/>
                <w:bCs/>
                <w:kern w:val="0"/>
                <w:szCs w:val="21"/>
              </w:rPr>
            </w:pPr>
          </w:p>
        </w:tc>
        <w:tc>
          <w:tcPr>
            <w:tcW w:w="1606"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outlineLvl w:val="0"/>
              <w:rPr>
                <w:rFonts w:ascii="Times New Roman" w:hAnsi="Times New Roman" w:eastAsia="宋体" w:cs="Times New Roman"/>
                <w:b/>
                <w:bCs/>
                <w:kern w:val="0"/>
                <w:szCs w:val="21"/>
              </w:rPr>
            </w:pPr>
          </w:p>
        </w:tc>
        <w:tc>
          <w:tcPr>
            <w:tcW w:w="2070" w:type="dxa"/>
            <w:tcBorders>
              <w:top w:val="single" w:color="auto" w:sz="4" w:space="0"/>
              <w:left w:val="single" w:color="auto" w:sz="4" w:space="0"/>
              <w:bottom w:val="single" w:color="auto" w:sz="4" w:space="0"/>
              <w:right w:val="single" w:color="auto" w:sz="4" w:space="0"/>
            </w:tcBorders>
            <w:shd w:val="clear" w:color="auto" w:fill="FFFFFF"/>
            <w:vAlign w:val="center"/>
          </w:tcPr>
          <w:p>
            <w:pPr>
              <w:overflowPunct w:val="0"/>
              <w:ind w:left="-63" w:leftChars="-30" w:right="-63" w:rightChars="-30"/>
              <w:jc w:val="center"/>
              <w:rPr>
                <w:rFonts w:ascii="Times New Roman" w:hAnsi="Times New Roman" w:eastAsia="宋体" w:cs="Times New Roman"/>
                <w:kern w:val="0"/>
                <w:szCs w:val="21"/>
              </w:rPr>
            </w:pPr>
            <w:r>
              <w:rPr>
                <w:rFonts w:ascii="Times New Roman" w:hAnsi="Times New Roman" w:eastAsia="宋体" w:cs="Times New Roman"/>
                <w:kern w:val="0"/>
                <w:szCs w:val="21"/>
              </w:rPr>
              <w:t>当前预计工程造价与</w:t>
            </w:r>
            <w:r>
              <w:rPr>
                <w:rFonts w:ascii="Times New Roman" w:hAnsi="Times New Roman" w:eastAsia="宋体" w:cs="Times New Roman"/>
                <w:bCs/>
                <w:szCs w:val="21"/>
              </w:rPr>
              <w:t>批准概算（或投资控制目标值）差异分析，相关投资控制的建议与措施等</w:t>
            </w:r>
          </w:p>
        </w:tc>
      </w:tr>
    </w:tbl>
    <w:p>
      <w:pPr>
        <w:overflowPunct w:val="0"/>
        <w:rPr>
          <w:rFonts w:ascii="Times New Roman" w:hAnsi="Times New Roman" w:eastAsia="宋体" w:cs="Times New Roman"/>
          <w:bCs/>
          <w:szCs w:val="21"/>
        </w:rPr>
      </w:pPr>
      <w:r>
        <w:rPr>
          <w:rFonts w:ascii="Times New Roman" w:hAnsi="Times New Roman" w:eastAsia="宋体" w:cs="Times New Roman"/>
          <w:szCs w:val="21"/>
        </w:rPr>
        <w:br w:type="page"/>
      </w:r>
      <w:r>
        <w:rPr>
          <w:rFonts w:ascii="Times New Roman" w:hAnsi="Times New Roman" w:eastAsia="宋体" w:cs="Times New Roman"/>
          <w:szCs w:val="21"/>
        </w:rPr>
        <w:t>附样</w:t>
      </w:r>
      <w:r>
        <w:rPr>
          <w:rFonts w:ascii="Times New Roman" w:hAnsi="Times New Roman" w:eastAsia="宋体" w:cs="Times New Roman"/>
          <w:bCs/>
          <w:szCs w:val="21"/>
        </w:rPr>
        <w:t>5.7.15</w:t>
      </w:r>
      <w:r>
        <w:rPr>
          <w:rFonts w:hint="eastAsia" w:ascii="Times New Roman" w:hAnsi="Times New Roman" w:eastAsia="宋体" w:cs="Times New Roman"/>
          <w:bCs/>
          <w:szCs w:val="21"/>
        </w:rPr>
        <w:t>：材料/设备暂估价执行情况表</w:t>
      </w:r>
    </w:p>
    <w:p>
      <w:pPr>
        <w:overflowPunct w:val="0"/>
        <w:snapToGrid w:val="0"/>
        <w:spacing w:before="161" w:beforeLines="50" w:after="161" w:afterLines="50"/>
        <w:jc w:val="center"/>
        <w:rPr>
          <w:rFonts w:ascii="Times New Roman" w:hAnsi="Times New Roman" w:eastAsia="黑体" w:cs="Times New Roman"/>
          <w:b/>
          <w:bCs/>
          <w:kern w:val="44"/>
          <w:sz w:val="32"/>
          <w:szCs w:val="32"/>
        </w:rPr>
      </w:pPr>
      <w:r>
        <w:rPr>
          <w:rFonts w:ascii="Times New Roman" w:hAnsi="Times New Roman" w:eastAsia="黑体" w:cs="Times New Roman"/>
          <w:bCs/>
          <w:sz w:val="32"/>
          <w:szCs w:val="32"/>
        </w:rPr>
        <w:t>材料/设备暂估价执行情况表</w:t>
      </w:r>
    </w:p>
    <w:p>
      <w:pPr>
        <w:overflowPunct w:val="0"/>
        <w:jc w:val="left"/>
        <w:rPr>
          <w:rFonts w:ascii="Times New Roman" w:hAnsi="Times New Roman" w:eastAsia="宋体" w:cs="Times New Roman"/>
          <w:bCs/>
          <w:kern w:val="44"/>
          <w:szCs w:val="21"/>
        </w:rPr>
      </w:pPr>
      <w:r>
        <w:rPr>
          <w:rFonts w:ascii="Times New Roman" w:hAnsi="Times New Roman" w:eastAsia="宋体" w:cs="Times New Roman"/>
          <w:bCs/>
          <w:kern w:val="44"/>
          <w:szCs w:val="21"/>
        </w:rPr>
        <w:t>工程名称：</w:t>
      </w:r>
    </w:p>
    <w:tbl>
      <w:tblPr>
        <w:tblStyle w:val="12"/>
        <w:tblW w:w="13606" w:type="dxa"/>
        <w:jc w:val="center"/>
        <w:tblLayout w:type="autofit"/>
        <w:tblCellMar>
          <w:top w:w="0" w:type="dxa"/>
          <w:left w:w="108" w:type="dxa"/>
          <w:bottom w:w="0" w:type="dxa"/>
          <w:right w:w="108" w:type="dxa"/>
        </w:tblCellMar>
      </w:tblPr>
      <w:tblGrid>
        <w:gridCol w:w="830"/>
        <w:gridCol w:w="1930"/>
        <w:gridCol w:w="1533"/>
        <w:gridCol w:w="1279"/>
        <w:gridCol w:w="1024"/>
        <w:gridCol w:w="1024"/>
        <w:gridCol w:w="1024"/>
        <w:gridCol w:w="1024"/>
        <w:gridCol w:w="1024"/>
        <w:gridCol w:w="1025"/>
        <w:gridCol w:w="1889"/>
      </w:tblGrid>
      <w:tr>
        <w:tblPrEx>
          <w:tblCellMar>
            <w:top w:w="0" w:type="dxa"/>
            <w:left w:w="108" w:type="dxa"/>
            <w:bottom w:w="0" w:type="dxa"/>
            <w:right w:w="108" w:type="dxa"/>
          </w:tblCellMar>
        </w:tblPrEx>
        <w:trPr>
          <w:trHeight w:val="567" w:hRule="atLeast"/>
          <w:jc w:val="center"/>
        </w:trPr>
        <w:tc>
          <w:tcPr>
            <w:tcW w:w="86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序号</w:t>
            </w:r>
          </w:p>
        </w:tc>
        <w:tc>
          <w:tcPr>
            <w:tcW w:w="2071"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材料/设备名称</w:t>
            </w:r>
          </w:p>
        </w:tc>
        <w:tc>
          <w:tcPr>
            <w:tcW w:w="16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规格、型号</w:t>
            </w:r>
          </w:p>
        </w:tc>
        <w:tc>
          <w:tcPr>
            <w:tcW w:w="13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计量单位</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数量</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单价（元）</w:t>
            </w:r>
          </w:p>
        </w:tc>
        <w:tc>
          <w:tcPr>
            <w:tcW w:w="2160" w:type="dxa"/>
            <w:gridSpan w:val="2"/>
            <w:tcBorders>
              <w:top w:val="single" w:color="auto" w:sz="4" w:space="0"/>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合价（元）</w:t>
            </w:r>
          </w:p>
        </w:tc>
        <w:tc>
          <w:tcPr>
            <w:tcW w:w="2025"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备注</w:t>
            </w:r>
          </w:p>
        </w:tc>
      </w:tr>
      <w:tr>
        <w:tblPrEx>
          <w:tblCellMar>
            <w:top w:w="0" w:type="dxa"/>
            <w:left w:w="108" w:type="dxa"/>
            <w:bottom w:w="0" w:type="dxa"/>
            <w:right w:w="108" w:type="dxa"/>
          </w:tblCellMar>
        </w:tblPrEx>
        <w:trPr>
          <w:trHeight w:val="567" w:hRule="atLeast"/>
          <w:jc w:val="center"/>
        </w:trPr>
        <w:tc>
          <w:tcPr>
            <w:tcW w:w="868" w:type="dxa"/>
            <w:vMerge w:val="continue"/>
            <w:tcBorders>
              <w:top w:val="single" w:color="auto" w:sz="4" w:space="0"/>
              <w:left w:val="single" w:color="auto" w:sz="4" w:space="0"/>
              <w:bottom w:val="single" w:color="auto" w:sz="4" w:space="0"/>
              <w:right w:val="single" w:color="auto" w:sz="4" w:space="0"/>
            </w:tcBorders>
            <w:vAlign w:val="center"/>
          </w:tcPr>
          <w:p>
            <w:pPr>
              <w:overflowPunct w:val="0"/>
              <w:jc w:val="center"/>
              <w:outlineLvl w:val="0"/>
              <w:rPr>
                <w:rFonts w:ascii="Times New Roman" w:hAnsi="Times New Roman" w:eastAsia="宋体" w:cs="Times New Roman"/>
                <w:kern w:val="0"/>
                <w:szCs w:val="21"/>
              </w:rPr>
            </w:pPr>
          </w:p>
        </w:tc>
        <w:tc>
          <w:tcPr>
            <w:tcW w:w="2071" w:type="dxa"/>
            <w:vMerge w:val="continue"/>
            <w:tcBorders>
              <w:top w:val="single" w:color="auto" w:sz="4" w:space="0"/>
              <w:left w:val="single" w:color="auto" w:sz="4" w:space="0"/>
              <w:bottom w:val="single" w:color="auto" w:sz="4" w:space="0"/>
              <w:right w:val="single" w:color="auto" w:sz="4" w:space="0"/>
            </w:tcBorders>
            <w:vAlign w:val="center"/>
          </w:tcPr>
          <w:p>
            <w:pPr>
              <w:overflowPunct w:val="0"/>
              <w:jc w:val="center"/>
              <w:outlineLvl w:val="0"/>
              <w:rPr>
                <w:rFonts w:ascii="Times New Roman" w:hAnsi="Times New Roman" w:eastAsia="宋体" w:cs="Times New Roman"/>
                <w:kern w:val="0"/>
                <w:szCs w:val="21"/>
              </w:rPr>
            </w:pPr>
          </w:p>
        </w:tc>
        <w:tc>
          <w:tcPr>
            <w:tcW w:w="1617" w:type="dxa"/>
            <w:vMerge w:val="continue"/>
            <w:tcBorders>
              <w:top w:val="single" w:color="auto" w:sz="4" w:space="0"/>
              <w:left w:val="single" w:color="auto" w:sz="4" w:space="0"/>
              <w:bottom w:val="single" w:color="auto" w:sz="4" w:space="0"/>
              <w:right w:val="single" w:color="auto" w:sz="4" w:space="0"/>
            </w:tcBorders>
            <w:vAlign w:val="center"/>
          </w:tcPr>
          <w:p>
            <w:pPr>
              <w:overflowPunct w:val="0"/>
              <w:jc w:val="center"/>
              <w:outlineLvl w:val="0"/>
              <w:rPr>
                <w:rFonts w:ascii="Times New Roman" w:hAnsi="Times New Roman" w:eastAsia="宋体" w:cs="Times New Roman"/>
                <w:kern w:val="0"/>
                <w:szCs w:val="21"/>
              </w:rPr>
            </w:pPr>
          </w:p>
        </w:tc>
        <w:tc>
          <w:tcPr>
            <w:tcW w:w="1359" w:type="dxa"/>
            <w:vMerge w:val="continue"/>
            <w:tcBorders>
              <w:top w:val="single" w:color="auto" w:sz="4" w:space="0"/>
              <w:left w:val="single" w:color="auto" w:sz="4" w:space="0"/>
              <w:bottom w:val="single" w:color="auto" w:sz="4" w:space="0"/>
              <w:right w:val="single" w:color="auto" w:sz="4" w:space="0"/>
            </w:tcBorders>
            <w:vAlign w:val="center"/>
          </w:tcPr>
          <w:p>
            <w:pPr>
              <w:overflowPunct w:val="0"/>
              <w:jc w:val="center"/>
              <w:outlineLvl w:val="0"/>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暂估</w:t>
            </w: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确认</w:t>
            </w: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暂估</w:t>
            </w: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确认</w:t>
            </w: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暂估</w:t>
            </w: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确认</w:t>
            </w:r>
          </w:p>
        </w:tc>
        <w:tc>
          <w:tcPr>
            <w:tcW w:w="2025" w:type="dxa"/>
            <w:vMerge w:val="continue"/>
            <w:tcBorders>
              <w:top w:val="single" w:color="auto" w:sz="4" w:space="0"/>
              <w:left w:val="single" w:color="auto" w:sz="4" w:space="0"/>
              <w:bottom w:val="single" w:color="000000" w:sz="4" w:space="0"/>
              <w:right w:val="single" w:color="auto" w:sz="4" w:space="0"/>
            </w:tcBorders>
            <w:vAlign w:val="center"/>
          </w:tcPr>
          <w:p>
            <w:pPr>
              <w:overflowPunct w:val="0"/>
              <w:jc w:val="center"/>
              <w:outlineLvl w:val="0"/>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567" w:hRule="atLeast"/>
          <w:jc w:val="center"/>
        </w:trPr>
        <w:tc>
          <w:tcPr>
            <w:tcW w:w="868"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2071"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617"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59"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2025"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567" w:hRule="atLeast"/>
          <w:jc w:val="center"/>
        </w:trPr>
        <w:tc>
          <w:tcPr>
            <w:tcW w:w="868"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2071"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617"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59"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2025"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567" w:hRule="atLeast"/>
          <w:jc w:val="center"/>
        </w:trPr>
        <w:tc>
          <w:tcPr>
            <w:tcW w:w="868"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2071"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617"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59"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2025"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567" w:hRule="atLeast"/>
          <w:jc w:val="center"/>
        </w:trPr>
        <w:tc>
          <w:tcPr>
            <w:tcW w:w="868"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2071"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617"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59"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2025"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567" w:hRule="atLeast"/>
          <w:jc w:val="center"/>
        </w:trPr>
        <w:tc>
          <w:tcPr>
            <w:tcW w:w="868"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2071"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617"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59"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2025"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567" w:hRule="atLeast"/>
          <w:jc w:val="center"/>
        </w:trPr>
        <w:tc>
          <w:tcPr>
            <w:tcW w:w="868" w:type="dxa"/>
            <w:tcBorders>
              <w:top w:val="nil"/>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2071"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617"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359"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2025"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567" w:hRule="atLeast"/>
          <w:jc w:val="center"/>
        </w:trPr>
        <w:tc>
          <w:tcPr>
            <w:tcW w:w="5915"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合计</w:t>
            </w: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1080"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c>
          <w:tcPr>
            <w:tcW w:w="2025" w:type="dxa"/>
            <w:tcBorders>
              <w:top w:val="nil"/>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p>
        </w:tc>
      </w:tr>
    </w:tbl>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overflowPunct w:val="0"/>
        <w:snapToGrid w:val="0"/>
        <w:rPr>
          <w:rFonts w:ascii="Times New Roman" w:hAnsi="Times New Roman" w:eastAsia="宋体" w:cs="Times New Roman"/>
          <w:bCs/>
          <w:szCs w:val="21"/>
        </w:rPr>
      </w:pPr>
      <w:r>
        <w:rPr>
          <w:rFonts w:ascii="Times New Roman" w:hAnsi="Times New Roman" w:eastAsia="宋体" w:cs="Times New Roman"/>
          <w:szCs w:val="21"/>
        </w:rPr>
        <w:t>附样</w:t>
      </w:r>
      <w:r>
        <w:rPr>
          <w:rFonts w:ascii="Times New Roman" w:hAnsi="Times New Roman" w:eastAsia="宋体" w:cs="Times New Roman"/>
          <w:bCs/>
          <w:szCs w:val="21"/>
        </w:rPr>
        <w:t>5.7.16</w:t>
      </w:r>
      <w:r>
        <w:rPr>
          <w:rFonts w:hint="eastAsia" w:ascii="Times New Roman" w:hAnsi="Times New Roman" w:eastAsia="宋体" w:cs="Times New Roman"/>
          <w:bCs/>
          <w:szCs w:val="21"/>
        </w:rPr>
        <w:t>：专业工程暂估价执行情况表</w:t>
      </w:r>
    </w:p>
    <w:p>
      <w:pPr>
        <w:overflowPunct w:val="0"/>
        <w:snapToGrid w:val="0"/>
        <w:spacing w:before="161" w:beforeLines="50" w:after="161" w:afterLines="50"/>
        <w:jc w:val="center"/>
        <w:rPr>
          <w:rFonts w:ascii="Times New Roman" w:hAnsi="Times New Roman" w:eastAsia="黑体" w:cs="Times New Roman"/>
          <w:bCs/>
          <w:sz w:val="32"/>
          <w:szCs w:val="32"/>
        </w:rPr>
      </w:pPr>
      <w:r>
        <w:rPr>
          <w:rFonts w:ascii="Times New Roman" w:hAnsi="Times New Roman" w:eastAsia="黑体" w:cs="Times New Roman"/>
          <w:bCs/>
          <w:sz w:val="32"/>
          <w:szCs w:val="32"/>
        </w:rPr>
        <w:t>专业工程暂估价执行情况表</w:t>
      </w:r>
    </w:p>
    <w:p>
      <w:pPr>
        <w:overflowPunct w:val="0"/>
        <w:jc w:val="left"/>
        <w:rPr>
          <w:rFonts w:ascii="Times New Roman" w:hAnsi="Times New Roman" w:eastAsia="宋体" w:cs="Times New Roman"/>
          <w:bCs/>
          <w:kern w:val="44"/>
          <w:szCs w:val="21"/>
        </w:rPr>
      </w:pPr>
      <w:r>
        <w:rPr>
          <w:rFonts w:ascii="Times New Roman" w:hAnsi="Times New Roman" w:eastAsia="宋体" w:cs="Times New Roman"/>
          <w:bCs/>
          <w:kern w:val="44"/>
          <w:szCs w:val="21"/>
        </w:rPr>
        <w:t>工程名称：</w:t>
      </w:r>
    </w:p>
    <w:tbl>
      <w:tblPr>
        <w:tblStyle w:val="12"/>
        <w:tblW w:w="13606" w:type="dxa"/>
        <w:jc w:val="center"/>
        <w:tblLayout w:type="autofit"/>
        <w:tblCellMar>
          <w:top w:w="0" w:type="dxa"/>
          <w:left w:w="108" w:type="dxa"/>
          <w:bottom w:w="0" w:type="dxa"/>
          <w:right w:w="108" w:type="dxa"/>
        </w:tblCellMar>
      </w:tblPr>
      <w:tblGrid>
        <w:gridCol w:w="970"/>
        <w:gridCol w:w="2225"/>
        <w:gridCol w:w="2277"/>
        <w:gridCol w:w="1644"/>
        <w:gridCol w:w="2305"/>
        <w:gridCol w:w="2173"/>
        <w:gridCol w:w="2012"/>
      </w:tblGrid>
      <w:tr>
        <w:tblPrEx>
          <w:tblCellMar>
            <w:top w:w="0" w:type="dxa"/>
            <w:left w:w="108" w:type="dxa"/>
            <w:bottom w:w="0" w:type="dxa"/>
            <w:right w:w="108" w:type="dxa"/>
          </w:tblCellMar>
        </w:tblPrEx>
        <w:trPr>
          <w:trHeight w:val="567" w:hRule="atLeast"/>
          <w:jc w:val="center"/>
        </w:trPr>
        <w:tc>
          <w:tcPr>
            <w:tcW w:w="1010" w:type="dxa"/>
            <w:tcBorders>
              <w:top w:val="single" w:color="auto" w:sz="4" w:space="0"/>
              <w:left w:val="single" w:color="auto" w:sz="4" w:space="0"/>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序号</w:t>
            </w:r>
          </w:p>
        </w:tc>
        <w:tc>
          <w:tcPr>
            <w:tcW w:w="2354" w:type="dxa"/>
            <w:tcBorders>
              <w:top w:val="single" w:color="auto" w:sz="4" w:space="0"/>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专业工程名称</w:t>
            </w:r>
          </w:p>
        </w:tc>
        <w:tc>
          <w:tcPr>
            <w:tcW w:w="2410" w:type="dxa"/>
            <w:tcBorders>
              <w:top w:val="single" w:color="auto" w:sz="4" w:space="0"/>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工程内容</w:t>
            </w:r>
          </w:p>
        </w:tc>
        <w:tc>
          <w:tcPr>
            <w:tcW w:w="1701" w:type="dxa"/>
            <w:tcBorders>
              <w:top w:val="single" w:color="auto" w:sz="4" w:space="0"/>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暂估金额（元）</w:t>
            </w:r>
          </w:p>
        </w:tc>
        <w:tc>
          <w:tcPr>
            <w:tcW w:w="2410" w:type="dxa"/>
            <w:tcBorders>
              <w:top w:val="single" w:color="auto" w:sz="4" w:space="0"/>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专业工程合同价（元）</w:t>
            </w:r>
          </w:p>
        </w:tc>
        <w:tc>
          <w:tcPr>
            <w:tcW w:w="2268" w:type="dxa"/>
            <w:tcBorders>
              <w:top w:val="single" w:color="auto" w:sz="4" w:space="0"/>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专业工程结算价（元）</w:t>
            </w:r>
          </w:p>
        </w:tc>
        <w:tc>
          <w:tcPr>
            <w:tcW w:w="2126" w:type="dxa"/>
            <w:tcBorders>
              <w:top w:val="single" w:color="auto" w:sz="4" w:space="0"/>
              <w:left w:val="nil"/>
              <w:bottom w:val="single" w:color="auto" w:sz="4" w:space="0"/>
              <w:right w:val="single" w:color="auto" w:sz="4" w:space="0"/>
            </w:tcBorders>
            <w:shd w:val="clear" w:color="auto" w:fill="auto"/>
            <w:vAlign w:val="center"/>
          </w:tcPr>
          <w:p>
            <w:pPr>
              <w:overflowPunct w:val="0"/>
              <w:jc w:val="center"/>
              <w:rPr>
                <w:rFonts w:ascii="Times New Roman" w:hAnsi="Times New Roman" w:eastAsia="宋体" w:cs="Times New Roman"/>
                <w:kern w:val="0"/>
                <w:szCs w:val="21"/>
              </w:rPr>
            </w:pPr>
            <w:r>
              <w:rPr>
                <w:rFonts w:ascii="Times New Roman" w:hAnsi="Times New Roman" w:eastAsia="宋体" w:cs="Times New Roman"/>
                <w:kern w:val="0"/>
                <w:szCs w:val="21"/>
              </w:rPr>
              <w:t>备注</w:t>
            </w:r>
          </w:p>
        </w:tc>
      </w:tr>
      <w:tr>
        <w:tblPrEx>
          <w:tblCellMar>
            <w:top w:w="0" w:type="dxa"/>
            <w:left w:w="108" w:type="dxa"/>
            <w:bottom w:w="0" w:type="dxa"/>
            <w:right w:w="108" w:type="dxa"/>
          </w:tblCellMar>
        </w:tblPrEx>
        <w:trPr>
          <w:trHeight w:val="567" w:hRule="atLeast"/>
          <w:jc w:val="center"/>
        </w:trPr>
        <w:tc>
          <w:tcPr>
            <w:tcW w:w="1010" w:type="dxa"/>
            <w:tcBorders>
              <w:top w:val="nil"/>
              <w:left w:val="single" w:color="auto" w:sz="4" w:space="0"/>
              <w:bottom w:val="single" w:color="auto" w:sz="4" w:space="0"/>
              <w:right w:val="single" w:color="auto" w:sz="4" w:space="0"/>
            </w:tcBorders>
            <w:shd w:val="clear" w:color="auto" w:fill="auto"/>
            <w:vAlign w:val="center"/>
          </w:tcPr>
          <w:p>
            <w:pPr>
              <w:overflowPunct w:val="0"/>
              <w:jc w:val="center"/>
              <w:outlineLvl w:val="0"/>
              <w:rPr>
                <w:rFonts w:ascii="Times New Roman" w:hAnsi="Times New Roman" w:eastAsia="宋体" w:cs="Times New Roman"/>
                <w:kern w:val="0"/>
                <w:szCs w:val="21"/>
              </w:rPr>
            </w:pPr>
          </w:p>
        </w:tc>
        <w:tc>
          <w:tcPr>
            <w:tcW w:w="2354" w:type="dxa"/>
            <w:tcBorders>
              <w:top w:val="nil"/>
              <w:left w:val="nil"/>
              <w:bottom w:val="single" w:color="auto" w:sz="4" w:space="0"/>
              <w:right w:val="single" w:color="auto" w:sz="4" w:space="0"/>
            </w:tcBorders>
            <w:shd w:val="clear" w:color="auto" w:fill="auto"/>
            <w:vAlign w:val="center"/>
          </w:tcPr>
          <w:p>
            <w:pPr>
              <w:overflowPunct w:val="0"/>
              <w:jc w:val="center"/>
              <w:outlineLvl w:val="0"/>
              <w:rPr>
                <w:rFonts w:ascii="Times New Roman" w:hAnsi="Times New Roman" w:eastAsia="宋体" w:cs="Times New Roman"/>
                <w:kern w:val="0"/>
                <w:szCs w:val="21"/>
              </w:rPr>
            </w:pPr>
          </w:p>
        </w:tc>
        <w:tc>
          <w:tcPr>
            <w:tcW w:w="2410" w:type="dxa"/>
            <w:tcBorders>
              <w:top w:val="nil"/>
              <w:left w:val="nil"/>
              <w:bottom w:val="single" w:color="auto" w:sz="4" w:space="0"/>
              <w:right w:val="single" w:color="auto" w:sz="4" w:space="0"/>
            </w:tcBorders>
            <w:shd w:val="clear" w:color="auto" w:fill="auto"/>
            <w:vAlign w:val="center"/>
          </w:tcPr>
          <w:p>
            <w:pPr>
              <w:overflowPunct w:val="0"/>
              <w:jc w:val="center"/>
              <w:outlineLvl w:val="0"/>
              <w:rPr>
                <w:rFonts w:ascii="Times New Roman" w:hAnsi="Times New Roman" w:eastAsia="宋体" w:cs="Times New Roman"/>
                <w:kern w:val="0"/>
                <w:szCs w:val="21"/>
              </w:rPr>
            </w:pPr>
          </w:p>
        </w:tc>
        <w:tc>
          <w:tcPr>
            <w:tcW w:w="1701" w:type="dxa"/>
            <w:tcBorders>
              <w:top w:val="nil"/>
              <w:left w:val="nil"/>
              <w:bottom w:val="single" w:color="auto" w:sz="4" w:space="0"/>
              <w:right w:val="single" w:color="auto" w:sz="4" w:space="0"/>
            </w:tcBorders>
            <w:shd w:val="clear" w:color="auto" w:fill="auto"/>
            <w:vAlign w:val="center"/>
          </w:tcPr>
          <w:p>
            <w:pPr>
              <w:overflowPunct w:val="0"/>
              <w:jc w:val="center"/>
              <w:outlineLvl w:val="0"/>
              <w:rPr>
                <w:rFonts w:ascii="Times New Roman" w:hAnsi="Times New Roman" w:eastAsia="宋体" w:cs="Times New Roman"/>
                <w:kern w:val="0"/>
                <w:szCs w:val="21"/>
              </w:rPr>
            </w:pPr>
          </w:p>
        </w:tc>
        <w:tc>
          <w:tcPr>
            <w:tcW w:w="2410" w:type="dxa"/>
            <w:tcBorders>
              <w:top w:val="nil"/>
              <w:left w:val="nil"/>
              <w:bottom w:val="single" w:color="auto" w:sz="4" w:space="0"/>
              <w:right w:val="single" w:color="auto" w:sz="4" w:space="0"/>
            </w:tcBorders>
            <w:shd w:val="clear" w:color="auto" w:fill="auto"/>
            <w:vAlign w:val="center"/>
          </w:tcPr>
          <w:p>
            <w:pPr>
              <w:overflowPunct w:val="0"/>
              <w:jc w:val="center"/>
              <w:outlineLvl w:val="0"/>
              <w:rPr>
                <w:rFonts w:ascii="Times New Roman" w:hAnsi="Times New Roman" w:eastAsia="宋体" w:cs="Times New Roman"/>
                <w:kern w:val="0"/>
                <w:szCs w:val="21"/>
              </w:rPr>
            </w:pPr>
          </w:p>
        </w:tc>
        <w:tc>
          <w:tcPr>
            <w:tcW w:w="2268" w:type="dxa"/>
            <w:tcBorders>
              <w:top w:val="nil"/>
              <w:left w:val="nil"/>
              <w:bottom w:val="single" w:color="auto" w:sz="4" w:space="0"/>
              <w:right w:val="single" w:color="auto" w:sz="4" w:space="0"/>
            </w:tcBorders>
            <w:shd w:val="clear" w:color="auto" w:fill="auto"/>
            <w:vAlign w:val="center"/>
          </w:tcPr>
          <w:p>
            <w:pPr>
              <w:overflowPunct w:val="0"/>
              <w:jc w:val="center"/>
              <w:outlineLvl w:val="0"/>
              <w:rPr>
                <w:rFonts w:ascii="Times New Roman" w:hAnsi="Times New Roman" w:eastAsia="宋体" w:cs="Times New Roman"/>
                <w:kern w:val="0"/>
                <w:szCs w:val="21"/>
              </w:rPr>
            </w:pPr>
          </w:p>
        </w:tc>
        <w:tc>
          <w:tcPr>
            <w:tcW w:w="2126" w:type="dxa"/>
            <w:tcBorders>
              <w:top w:val="nil"/>
              <w:left w:val="nil"/>
              <w:bottom w:val="single" w:color="auto" w:sz="4" w:space="0"/>
              <w:right w:val="single" w:color="auto" w:sz="4" w:space="0"/>
            </w:tcBorders>
            <w:shd w:val="clear" w:color="auto" w:fill="auto"/>
            <w:vAlign w:val="center"/>
          </w:tcPr>
          <w:p>
            <w:pPr>
              <w:overflowPunct w:val="0"/>
              <w:jc w:val="center"/>
              <w:outlineLvl w:val="0"/>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567" w:hRule="atLeast"/>
          <w:jc w:val="center"/>
        </w:trPr>
        <w:tc>
          <w:tcPr>
            <w:tcW w:w="1010" w:type="dxa"/>
            <w:tcBorders>
              <w:top w:val="nil"/>
              <w:left w:val="single" w:color="auto" w:sz="4" w:space="0"/>
              <w:bottom w:val="single" w:color="auto" w:sz="4" w:space="0"/>
              <w:right w:val="single" w:color="auto" w:sz="4" w:space="0"/>
            </w:tcBorders>
            <w:shd w:val="clear" w:color="auto" w:fill="auto"/>
            <w:vAlign w:val="center"/>
          </w:tcPr>
          <w:p>
            <w:pPr>
              <w:overflowPunct w:val="0"/>
              <w:jc w:val="center"/>
              <w:outlineLvl w:val="0"/>
              <w:rPr>
                <w:rFonts w:ascii="Times New Roman" w:hAnsi="Times New Roman" w:eastAsia="宋体" w:cs="Times New Roman"/>
                <w:kern w:val="0"/>
                <w:szCs w:val="21"/>
              </w:rPr>
            </w:pPr>
          </w:p>
        </w:tc>
        <w:tc>
          <w:tcPr>
            <w:tcW w:w="2354" w:type="dxa"/>
            <w:tcBorders>
              <w:top w:val="nil"/>
              <w:left w:val="nil"/>
              <w:bottom w:val="single" w:color="auto" w:sz="4" w:space="0"/>
              <w:right w:val="single" w:color="auto" w:sz="4" w:space="0"/>
            </w:tcBorders>
            <w:shd w:val="clear" w:color="auto" w:fill="auto"/>
            <w:vAlign w:val="center"/>
          </w:tcPr>
          <w:p>
            <w:pPr>
              <w:overflowPunct w:val="0"/>
              <w:jc w:val="center"/>
              <w:outlineLvl w:val="0"/>
              <w:rPr>
                <w:rFonts w:ascii="Times New Roman" w:hAnsi="Times New Roman" w:eastAsia="宋体" w:cs="Times New Roman"/>
                <w:kern w:val="0"/>
                <w:szCs w:val="21"/>
              </w:rPr>
            </w:pPr>
          </w:p>
        </w:tc>
        <w:tc>
          <w:tcPr>
            <w:tcW w:w="2410" w:type="dxa"/>
            <w:tcBorders>
              <w:top w:val="nil"/>
              <w:left w:val="nil"/>
              <w:bottom w:val="single" w:color="auto" w:sz="4" w:space="0"/>
              <w:right w:val="single" w:color="auto" w:sz="4" w:space="0"/>
            </w:tcBorders>
            <w:shd w:val="clear" w:color="auto" w:fill="auto"/>
            <w:vAlign w:val="center"/>
          </w:tcPr>
          <w:p>
            <w:pPr>
              <w:overflowPunct w:val="0"/>
              <w:jc w:val="center"/>
              <w:outlineLvl w:val="0"/>
              <w:rPr>
                <w:rFonts w:ascii="Times New Roman" w:hAnsi="Times New Roman" w:eastAsia="宋体" w:cs="Times New Roman"/>
                <w:kern w:val="0"/>
                <w:szCs w:val="21"/>
              </w:rPr>
            </w:pPr>
          </w:p>
        </w:tc>
        <w:tc>
          <w:tcPr>
            <w:tcW w:w="1701" w:type="dxa"/>
            <w:tcBorders>
              <w:top w:val="nil"/>
              <w:left w:val="nil"/>
              <w:bottom w:val="single" w:color="auto" w:sz="4" w:space="0"/>
              <w:right w:val="single" w:color="auto" w:sz="4" w:space="0"/>
            </w:tcBorders>
            <w:shd w:val="clear" w:color="auto" w:fill="auto"/>
            <w:vAlign w:val="center"/>
          </w:tcPr>
          <w:p>
            <w:pPr>
              <w:overflowPunct w:val="0"/>
              <w:jc w:val="center"/>
              <w:outlineLvl w:val="0"/>
              <w:rPr>
                <w:rFonts w:ascii="Times New Roman" w:hAnsi="Times New Roman" w:eastAsia="宋体" w:cs="Times New Roman"/>
                <w:kern w:val="0"/>
                <w:szCs w:val="21"/>
              </w:rPr>
            </w:pPr>
          </w:p>
        </w:tc>
        <w:tc>
          <w:tcPr>
            <w:tcW w:w="2410" w:type="dxa"/>
            <w:tcBorders>
              <w:top w:val="nil"/>
              <w:left w:val="nil"/>
              <w:bottom w:val="single" w:color="auto" w:sz="4" w:space="0"/>
              <w:right w:val="single" w:color="auto" w:sz="4" w:space="0"/>
            </w:tcBorders>
            <w:shd w:val="clear" w:color="auto" w:fill="auto"/>
            <w:vAlign w:val="center"/>
          </w:tcPr>
          <w:p>
            <w:pPr>
              <w:overflowPunct w:val="0"/>
              <w:jc w:val="center"/>
              <w:outlineLvl w:val="0"/>
              <w:rPr>
                <w:rFonts w:ascii="Times New Roman" w:hAnsi="Times New Roman" w:eastAsia="宋体" w:cs="Times New Roman"/>
                <w:kern w:val="0"/>
                <w:szCs w:val="21"/>
              </w:rPr>
            </w:pPr>
          </w:p>
        </w:tc>
        <w:tc>
          <w:tcPr>
            <w:tcW w:w="2268" w:type="dxa"/>
            <w:tcBorders>
              <w:top w:val="nil"/>
              <w:left w:val="nil"/>
              <w:bottom w:val="single" w:color="auto" w:sz="4" w:space="0"/>
              <w:right w:val="single" w:color="auto" w:sz="4" w:space="0"/>
            </w:tcBorders>
            <w:shd w:val="clear" w:color="auto" w:fill="auto"/>
            <w:vAlign w:val="center"/>
          </w:tcPr>
          <w:p>
            <w:pPr>
              <w:overflowPunct w:val="0"/>
              <w:jc w:val="center"/>
              <w:outlineLvl w:val="0"/>
              <w:rPr>
                <w:rFonts w:ascii="Times New Roman" w:hAnsi="Times New Roman" w:eastAsia="宋体" w:cs="Times New Roman"/>
                <w:kern w:val="0"/>
                <w:szCs w:val="21"/>
              </w:rPr>
            </w:pPr>
          </w:p>
        </w:tc>
        <w:tc>
          <w:tcPr>
            <w:tcW w:w="2126" w:type="dxa"/>
            <w:tcBorders>
              <w:top w:val="nil"/>
              <w:left w:val="nil"/>
              <w:bottom w:val="single" w:color="auto" w:sz="4" w:space="0"/>
              <w:right w:val="single" w:color="auto" w:sz="4" w:space="0"/>
            </w:tcBorders>
            <w:shd w:val="clear" w:color="auto" w:fill="auto"/>
            <w:vAlign w:val="center"/>
          </w:tcPr>
          <w:p>
            <w:pPr>
              <w:overflowPunct w:val="0"/>
              <w:jc w:val="center"/>
              <w:outlineLvl w:val="0"/>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567" w:hRule="atLeast"/>
          <w:jc w:val="center"/>
        </w:trPr>
        <w:tc>
          <w:tcPr>
            <w:tcW w:w="1010" w:type="dxa"/>
            <w:tcBorders>
              <w:top w:val="nil"/>
              <w:left w:val="single" w:color="auto" w:sz="4" w:space="0"/>
              <w:bottom w:val="single" w:color="auto" w:sz="4" w:space="0"/>
              <w:right w:val="single" w:color="auto" w:sz="4" w:space="0"/>
            </w:tcBorders>
            <w:shd w:val="clear" w:color="auto" w:fill="auto"/>
            <w:vAlign w:val="center"/>
          </w:tcPr>
          <w:p>
            <w:pPr>
              <w:overflowPunct w:val="0"/>
              <w:jc w:val="center"/>
              <w:outlineLvl w:val="0"/>
              <w:rPr>
                <w:rFonts w:ascii="Times New Roman" w:hAnsi="Times New Roman" w:eastAsia="宋体" w:cs="Times New Roman"/>
                <w:kern w:val="0"/>
                <w:szCs w:val="21"/>
              </w:rPr>
            </w:pPr>
          </w:p>
        </w:tc>
        <w:tc>
          <w:tcPr>
            <w:tcW w:w="2354" w:type="dxa"/>
            <w:tcBorders>
              <w:top w:val="nil"/>
              <w:left w:val="nil"/>
              <w:bottom w:val="single" w:color="auto" w:sz="4" w:space="0"/>
              <w:right w:val="single" w:color="auto" w:sz="4" w:space="0"/>
            </w:tcBorders>
            <w:shd w:val="clear" w:color="auto" w:fill="auto"/>
            <w:vAlign w:val="center"/>
          </w:tcPr>
          <w:p>
            <w:pPr>
              <w:overflowPunct w:val="0"/>
              <w:jc w:val="center"/>
              <w:outlineLvl w:val="0"/>
              <w:rPr>
                <w:rFonts w:ascii="Times New Roman" w:hAnsi="Times New Roman" w:eastAsia="宋体" w:cs="Times New Roman"/>
                <w:kern w:val="0"/>
                <w:szCs w:val="21"/>
              </w:rPr>
            </w:pPr>
          </w:p>
        </w:tc>
        <w:tc>
          <w:tcPr>
            <w:tcW w:w="2410" w:type="dxa"/>
            <w:tcBorders>
              <w:top w:val="nil"/>
              <w:left w:val="nil"/>
              <w:bottom w:val="single" w:color="auto" w:sz="4" w:space="0"/>
              <w:right w:val="single" w:color="auto" w:sz="4" w:space="0"/>
            </w:tcBorders>
            <w:shd w:val="clear" w:color="auto" w:fill="auto"/>
            <w:vAlign w:val="center"/>
          </w:tcPr>
          <w:p>
            <w:pPr>
              <w:overflowPunct w:val="0"/>
              <w:jc w:val="center"/>
              <w:outlineLvl w:val="0"/>
              <w:rPr>
                <w:rFonts w:ascii="Times New Roman" w:hAnsi="Times New Roman" w:eastAsia="宋体" w:cs="Times New Roman"/>
                <w:kern w:val="0"/>
                <w:szCs w:val="21"/>
              </w:rPr>
            </w:pPr>
          </w:p>
        </w:tc>
        <w:tc>
          <w:tcPr>
            <w:tcW w:w="1701" w:type="dxa"/>
            <w:tcBorders>
              <w:top w:val="nil"/>
              <w:left w:val="nil"/>
              <w:bottom w:val="single" w:color="auto" w:sz="4" w:space="0"/>
              <w:right w:val="single" w:color="auto" w:sz="4" w:space="0"/>
            </w:tcBorders>
            <w:shd w:val="clear" w:color="auto" w:fill="auto"/>
            <w:vAlign w:val="center"/>
          </w:tcPr>
          <w:p>
            <w:pPr>
              <w:overflowPunct w:val="0"/>
              <w:jc w:val="center"/>
              <w:outlineLvl w:val="0"/>
              <w:rPr>
                <w:rFonts w:ascii="Times New Roman" w:hAnsi="Times New Roman" w:eastAsia="宋体" w:cs="Times New Roman"/>
                <w:kern w:val="0"/>
                <w:szCs w:val="21"/>
              </w:rPr>
            </w:pPr>
          </w:p>
        </w:tc>
        <w:tc>
          <w:tcPr>
            <w:tcW w:w="2410" w:type="dxa"/>
            <w:tcBorders>
              <w:top w:val="nil"/>
              <w:left w:val="nil"/>
              <w:bottom w:val="single" w:color="auto" w:sz="4" w:space="0"/>
              <w:right w:val="single" w:color="auto" w:sz="4" w:space="0"/>
            </w:tcBorders>
            <w:shd w:val="clear" w:color="auto" w:fill="auto"/>
            <w:vAlign w:val="center"/>
          </w:tcPr>
          <w:p>
            <w:pPr>
              <w:overflowPunct w:val="0"/>
              <w:jc w:val="center"/>
              <w:outlineLvl w:val="0"/>
              <w:rPr>
                <w:rFonts w:ascii="Times New Roman" w:hAnsi="Times New Roman" w:eastAsia="宋体" w:cs="Times New Roman"/>
                <w:kern w:val="0"/>
                <w:szCs w:val="21"/>
              </w:rPr>
            </w:pPr>
          </w:p>
        </w:tc>
        <w:tc>
          <w:tcPr>
            <w:tcW w:w="2268" w:type="dxa"/>
            <w:tcBorders>
              <w:top w:val="nil"/>
              <w:left w:val="nil"/>
              <w:bottom w:val="single" w:color="auto" w:sz="4" w:space="0"/>
              <w:right w:val="single" w:color="auto" w:sz="4" w:space="0"/>
            </w:tcBorders>
            <w:shd w:val="clear" w:color="auto" w:fill="auto"/>
            <w:vAlign w:val="center"/>
          </w:tcPr>
          <w:p>
            <w:pPr>
              <w:overflowPunct w:val="0"/>
              <w:jc w:val="center"/>
              <w:outlineLvl w:val="0"/>
              <w:rPr>
                <w:rFonts w:ascii="Times New Roman" w:hAnsi="Times New Roman" w:eastAsia="宋体" w:cs="Times New Roman"/>
                <w:kern w:val="0"/>
                <w:szCs w:val="21"/>
              </w:rPr>
            </w:pPr>
          </w:p>
        </w:tc>
        <w:tc>
          <w:tcPr>
            <w:tcW w:w="2126" w:type="dxa"/>
            <w:tcBorders>
              <w:top w:val="nil"/>
              <w:left w:val="nil"/>
              <w:bottom w:val="single" w:color="auto" w:sz="4" w:space="0"/>
              <w:right w:val="single" w:color="auto" w:sz="4" w:space="0"/>
            </w:tcBorders>
            <w:shd w:val="clear" w:color="auto" w:fill="auto"/>
            <w:vAlign w:val="center"/>
          </w:tcPr>
          <w:p>
            <w:pPr>
              <w:overflowPunct w:val="0"/>
              <w:jc w:val="center"/>
              <w:outlineLvl w:val="0"/>
              <w:rPr>
                <w:rFonts w:ascii="Times New Roman" w:hAnsi="Times New Roman" w:eastAsia="宋体" w:cs="Times New Roman"/>
                <w:kern w:val="0"/>
                <w:szCs w:val="21"/>
              </w:rPr>
            </w:pPr>
          </w:p>
        </w:tc>
      </w:tr>
      <w:tr>
        <w:tblPrEx>
          <w:tblCellMar>
            <w:top w:w="0" w:type="dxa"/>
            <w:left w:w="108" w:type="dxa"/>
            <w:bottom w:w="0" w:type="dxa"/>
            <w:right w:w="108" w:type="dxa"/>
          </w:tblCellMar>
        </w:tblPrEx>
        <w:trPr>
          <w:trHeight w:val="567" w:hRule="atLeast"/>
          <w:jc w:val="center"/>
        </w:trPr>
        <w:tc>
          <w:tcPr>
            <w:tcW w:w="1010" w:type="dxa"/>
            <w:tcBorders>
              <w:top w:val="nil"/>
              <w:left w:val="single" w:color="auto" w:sz="4" w:space="0"/>
              <w:bottom w:val="single" w:color="auto" w:sz="4" w:space="0"/>
              <w:right w:val="single" w:color="auto" w:sz="4" w:space="0"/>
            </w:tcBorders>
            <w:shd w:val="clear" w:color="auto" w:fill="auto"/>
            <w:vAlign w:val="center"/>
          </w:tcPr>
          <w:p>
            <w:pPr>
              <w:overflowPunct w:val="0"/>
              <w:jc w:val="center"/>
              <w:outlineLvl w:val="0"/>
              <w:rPr>
                <w:rFonts w:ascii="Times New Roman" w:hAnsi="Times New Roman" w:eastAsia="宋体" w:cs="Times New Roman"/>
                <w:kern w:val="0"/>
                <w:szCs w:val="21"/>
              </w:rPr>
            </w:pPr>
          </w:p>
        </w:tc>
        <w:tc>
          <w:tcPr>
            <w:tcW w:w="2354" w:type="dxa"/>
            <w:tcBorders>
              <w:top w:val="nil"/>
              <w:left w:val="nil"/>
              <w:bottom w:val="single" w:color="auto" w:sz="4" w:space="0"/>
              <w:right w:val="single" w:color="auto" w:sz="4" w:space="0"/>
            </w:tcBorders>
            <w:shd w:val="clear" w:color="auto" w:fill="auto"/>
            <w:vAlign w:val="center"/>
          </w:tcPr>
          <w:p>
            <w:pPr>
              <w:overflowPunct w:val="0"/>
              <w:jc w:val="center"/>
              <w:outlineLvl w:val="0"/>
              <w:rPr>
                <w:rFonts w:ascii="Times New Roman" w:hAnsi="Times New Roman" w:eastAsia="宋体" w:cs="Times New Roman"/>
                <w:kern w:val="0"/>
                <w:szCs w:val="21"/>
              </w:rPr>
            </w:pPr>
          </w:p>
        </w:tc>
        <w:tc>
          <w:tcPr>
            <w:tcW w:w="2410" w:type="dxa"/>
            <w:tcBorders>
              <w:top w:val="nil"/>
              <w:left w:val="nil"/>
              <w:bottom w:val="single" w:color="auto" w:sz="4" w:space="0"/>
              <w:right w:val="single" w:color="auto" w:sz="4" w:space="0"/>
            </w:tcBorders>
            <w:shd w:val="clear" w:color="auto" w:fill="auto"/>
            <w:vAlign w:val="center"/>
          </w:tcPr>
          <w:p>
            <w:pPr>
              <w:overflowPunct w:val="0"/>
              <w:jc w:val="center"/>
              <w:outlineLvl w:val="0"/>
              <w:rPr>
                <w:rFonts w:ascii="Times New Roman" w:hAnsi="Times New Roman" w:eastAsia="宋体" w:cs="Times New Roman"/>
                <w:kern w:val="0"/>
                <w:szCs w:val="21"/>
              </w:rPr>
            </w:pPr>
          </w:p>
        </w:tc>
        <w:tc>
          <w:tcPr>
            <w:tcW w:w="1701" w:type="dxa"/>
            <w:tcBorders>
              <w:top w:val="nil"/>
              <w:left w:val="nil"/>
              <w:bottom w:val="single" w:color="auto" w:sz="4" w:space="0"/>
              <w:right w:val="single" w:color="auto" w:sz="4" w:space="0"/>
            </w:tcBorders>
            <w:shd w:val="clear" w:color="auto" w:fill="auto"/>
            <w:vAlign w:val="center"/>
          </w:tcPr>
          <w:p>
            <w:pPr>
              <w:overflowPunct w:val="0"/>
              <w:jc w:val="center"/>
              <w:outlineLvl w:val="0"/>
              <w:rPr>
                <w:rFonts w:ascii="Times New Roman" w:hAnsi="Times New Roman" w:eastAsia="宋体" w:cs="Times New Roman"/>
                <w:kern w:val="0"/>
                <w:szCs w:val="21"/>
              </w:rPr>
            </w:pPr>
          </w:p>
        </w:tc>
        <w:tc>
          <w:tcPr>
            <w:tcW w:w="2410" w:type="dxa"/>
            <w:tcBorders>
              <w:top w:val="nil"/>
              <w:left w:val="nil"/>
              <w:bottom w:val="single" w:color="auto" w:sz="4" w:space="0"/>
              <w:right w:val="single" w:color="auto" w:sz="4" w:space="0"/>
            </w:tcBorders>
            <w:shd w:val="clear" w:color="auto" w:fill="auto"/>
            <w:vAlign w:val="center"/>
          </w:tcPr>
          <w:p>
            <w:pPr>
              <w:overflowPunct w:val="0"/>
              <w:jc w:val="center"/>
              <w:outlineLvl w:val="0"/>
              <w:rPr>
                <w:rFonts w:ascii="Times New Roman" w:hAnsi="Times New Roman" w:eastAsia="宋体" w:cs="Times New Roman"/>
                <w:kern w:val="0"/>
                <w:szCs w:val="21"/>
              </w:rPr>
            </w:pPr>
          </w:p>
        </w:tc>
        <w:tc>
          <w:tcPr>
            <w:tcW w:w="2268" w:type="dxa"/>
            <w:tcBorders>
              <w:top w:val="nil"/>
              <w:left w:val="nil"/>
              <w:bottom w:val="single" w:color="auto" w:sz="4" w:space="0"/>
              <w:right w:val="single" w:color="auto" w:sz="4" w:space="0"/>
            </w:tcBorders>
            <w:shd w:val="clear" w:color="auto" w:fill="auto"/>
            <w:vAlign w:val="center"/>
          </w:tcPr>
          <w:p>
            <w:pPr>
              <w:overflowPunct w:val="0"/>
              <w:jc w:val="center"/>
              <w:outlineLvl w:val="0"/>
              <w:rPr>
                <w:rFonts w:ascii="Times New Roman" w:hAnsi="Times New Roman" w:eastAsia="宋体" w:cs="Times New Roman"/>
                <w:kern w:val="0"/>
                <w:szCs w:val="21"/>
              </w:rPr>
            </w:pPr>
          </w:p>
        </w:tc>
        <w:tc>
          <w:tcPr>
            <w:tcW w:w="2126" w:type="dxa"/>
            <w:tcBorders>
              <w:top w:val="nil"/>
              <w:left w:val="nil"/>
              <w:bottom w:val="single" w:color="auto" w:sz="4" w:space="0"/>
              <w:right w:val="single" w:color="auto" w:sz="4" w:space="0"/>
            </w:tcBorders>
            <w:shd w:val="clear" w:color="auto" w:fill="auto"/>
            <w:vAlign w:val="center"/>
          </w:tcPr>
          <w:p>
            <w:pPr>
              <w:overflowPunct w:val="0"/>
              <w:jc w:val="center"/>
              <w:outlineLvl w:val="0"/>
              <w:rPr>
                <w:rFonts w:ascii="Times New Roman" w:hAnsi="Times New Roman" w:eastAsia="宋体" w:cs="Times New Roman"/>
                <w:kern w:val="0"/>
                <w:szCs w:val="21"/>
              </w:rPr>
            </w:pPr>
          </w:p>
        </w:tc>
      </w:tr>
    </w:tbl>
    <w:p>
      <w:pPr>
        <w:overflowPunct w:val="0"/>
        <w:rPr>
          <w:rFonts w:ascii="Times New Roman" w:hAnsi="Times New Roman" w:eastAsia="宋体" w:cs="Times New Roman"/>
          <w:szCs w:val="21"/>
        </w:rPr>
        <w:sectPr>
          <w:pgSz w:w="16838" w:h="11906" w:orient="landscape"/>
          <w:pgMar w:top="1587" w:right="1587" w:bottom="1587" w:left="1587" w:header="851" w:footer="1304" w:gutter="0"/>
          <w:pgBorders>
            <w:top w:val="none" w:sz="0" w:space="0"/>
            <w:left w:val="none" w:sz="0" w:space="0"/>
            <w:bottom w:val="none" w:sz="0" w:space="0"/>
            <w:right w:val="none" w:sz="0" w:space="0"/>
          </w:pgBorders>
          <w:cols w:space="0" w:num="1"/>
          <w:docGrid w:type="lines" w:linePitch="323" w:charSpace="0"/>
        </w:sectPr>
      </w:pPr>
    </w:p>
    <w:p>
      <w:pPr>
        <w:pStyle w:val="32"/>
        <w:tabs>
          <w:tab w:val="left" w:pos="707"/>
        </w:tabs>
        <w:overflowPunct w:val="0"/>
        <w:outlineLvl w:val="2"/>
        <w:rPr>
          <w:rFonts w:ascii="Times New Roman" w:hAnsi="Times New Roman" w:cs="Times New Roman"/>
          <w:sz w:val="21"/>
          <w:szCs w:val="21"/>
          <w:lang w:eastAsia="zh-CN"/>
        </w:rPr>
      </w:pPr>
      <w:bookmarkStart w:id="189" w:name="_Toc359843542"/>
      <w:bookmarkStart w:id="190" w:name="_Toc359844001"/>
      <w:bookmarkStart w:id="191" w:name="_Toc359930034"/>
      <w:r>
        <w:rPr>
          <w:rFonts w:ascii="Times New Roman" w:hAnsi="Times New Roman" w:cs="Times New Roman"/>
          <w:sz w:val="21"/>
          <w:szCs w:val="21"/>
          <w:lang w:eastAsia="zh-CN"/>
        </w:rPr>
        <w:t>附样5</w:t>
      </w:r>
      <w:r>
        <w:rPr>
          <w:rFonts w:hint="eastAsia" w:ascii="Times New Roman" w:hAnsi="Times New Roman" w:cs="Times New Roman"/>
          <w:sz w:val="21"/>
          <w:szCs w:val="21"/>
          <w:lang w:val="en-US" w:eastAsia="zh-CN"/>
        </w:rPr>
        <w:t>.</w:t>
      </w:r>
      <w:r>
        <w:rPr>
          <w:rFonts w:ascii="Times New Roman" w:hAnsi="Times New Roman" w:cs="Times New Roman"/>
          <w:sz w:val="21"/>
          <w:szCs w:val="21"/>
          <w:lang w:eastAsia="zh-CN"/>
        </w:rPr>
        <w:t>7</w:t>
      </w:r>
      <w:r>
        <w:rPr>
          <w:rFonts w:hint="eastAsia" w:ascii="Times New Roman" w:hAnsi="Times New Roman" w:cs="Times New Roman"/>
          <w:sz w:val="21"/>
          <w:szCs w:val="21"/>
          <w:lang w:val="en-US" w:eastAsia="zh-CN"/>
        </w:rPr>
        <w:t>.</w:t>
      </w:r>
      <w:r>
        <w:rPr>
          <w:rFonts w:ascii="Times New Roman" w:hAnsi="Times New Roman" w:cs="Times New Roman"/>
          <w:sz w:val="21"/>
          <w:szCs w:val="21"/>
          <w:lang w:eastAsia="zh-CN"/>
        </w:rPr>
        <w:t>17：竣工结算款支付申请（核准）表</w:t>
      </w:r>
    </w:p>
    <w:p>
      <w:pPr>
        <w:pStyle w:val="32"/>
        <w:tabs>
          <w:tab w:val="left" w:pos="707"/>
        </w:tabs>
        <w:overflowPunct w:val="0"/>
        <w:spacing w:before="161" w:beforeLines="50" w:after="161" w:afterLines="50"/>
        <w:jc w:val="center"/>
        <w:outlineLvl w:val="2"/>
        <w:rPr>
          <w:rFonts w:ascii="Times New Roman" w:hAnsi="Times New Roman" w:eastAsia="黑体" w:cs="Times New Roman"/>
          <w:sz w:val="32"/>
          <w:szCs w:val="32"/>
          <w:lang w:eastAsia="zh-CN" w:bidi="en-US"/>
        </w:rPr>
      </w:pPr>
      <w:r>
        <w:rPr>
          <w:rFonts w:ascii="Times New Roman" w:hAnsi="Times New Roman" w:eastAsia="黑体" w:cs="Times New Roman"/>
          <w:sz w:val="32"/>
          <w:szCs w:val="32"/>
          <w:lang w:eastAsia="zh-CN" w:bidi="en-US"/>
        </w:rPr>
        <w:t>竣工结算款支付申请（核准）表</w:t>
      </w:r>
      <w:bookmarkEnd w:id="189"/>
      <w:bookmarkEnd w:id="190"/>
      <w:bookmarkEnd w:id="191"/>
    </w:p>
    <w:p>
      <w:pPr>
        <w:pStyle w:val="6"/>
        <w:tabs>
          <w:tab w:val="left" w:pos="4529"/>
          <w:tab w:val="left" w:pos="8101"/>
        </w:tabs>
        <w:overflowPunct w:val="0"/>
        <w:rPr>
          <w:rFonts w:ascii="Times New Roman" w:hAnsi="Times New Roman" w:cs="Times New Roman"/>
          <w:sz w:val="21"/>
          <w:szCs w:val="21"/>
          <w:lang w:eastAsia="zh-CN"/>
        </w:rPr>
      </w:pPr>
      <w:r>
        <w:rPr>
          <w:rFonts w:ascii="Times New Roman" w:hAnsi="Times New Roman" w:cs="Times New Roman"/>
          <w:sz w:val="21"/>
          <w:szCs w:val="21"/>
          <w:lang w:eastAsia="zh-CN"/>
        </w:rPr>
        <w:t>工程名称：                         标段：                       编号：</w:t>
      </w:r>
    </w:p>
    <w:tbl>
      <w:tblPr>
        <w:tblStyle w:val="12"/>
        <w:tblW w:w="8787" w:type="dxa"/>
        <w:jc w:val="center"/>
        <w:tblLayout w:type="fixed"/>
        <w:tblCellMar>
          <w:top w:w="0" w:type="dxa"/>
          <w:left w:w="0" w:type="dxa"/>
          <w:bottom w:w="0" w:type="dxa"/>
          <w:right w:w="0" w:type="dxa"/>
        </w:tblCellMar>
      </w:tblPr>
      <w:tblGrid>
        <w:gridCol w:w="2870"/>
        <w:gridCol w:w="1649"/>
        <w:gridCol w:w="1361"/>
        <w:gridCol w:w="2907"/>
      </w:tblGrid>
      <w:tr>
        <w:tblPrEx>
          <w:tblCellMar>
            <w:top w:w="0" w:type="dxa"/>
            <w:left w:w="0" w:type="dxa"/>
            <w:bottom w:w="0" w:type="dxa"/>
            <w:right w:w="0" w:type="dxa"/>
          </w:tblCellMar>
        </w:tblPrEx>
        <w:trPr>
          <w:trHeight w:val="461" w:hRule="exact"/>
          <w:jc w:val="center"/>
        </w:trPr>
        <w:tc>
          <w:tcPr>
            <w:tcW w:w="8787" w:type="dxa"/>
            <w:gridSpan w:val="4"/>
            <w:tcBorders>
              <w:top w:val="single" w:color="000000" w:sz="4" w:space="0"/>
              <w:left w:val="single" w:color="000000" w:sz="4" w:space="0"/>
              <w:bottom w:val="nil"/>
              <w:right w:val="single" w:color="000000" w:sz="4" w:space="0"/>
            </w:tcBorders>
          </w:tcPr>
          <w:p>
            <w:pPr>
              <w:pStyle w:val="30"/>
              <w:tabs>
                <w:tab w:val="left" w:pos="7761"/>
              </w:tabs>
              <w:overflowPunct w:val="0"/>
              <w:snapToGrid w:val="0"/>
              <w:ind w:left="42" w:leftChars="20" w:right="42" w:rightChars="20"/>
              <w:jc w:val="both"/>
              <w:rPr>
                <w:rFonts w:ascii="Times New Roman" w:hAnsi="Times New Roman" w:cs="Times New Roman"/>
                <w:sz w:val="21"/>
                <w:szCs w:val="21"/>
              </w:rPr>
            </w:pPr>
            <w:r>
              <w:rPr>
                <w:rFonts w:ascii="Times New Roman" w:hAnsi="Times New Roman" w:cs="Times New Roman"/>
                <w:sz w:val="21"/>
                <w:szCs w:val="21"/>
              </w:rPr>
              <w:t>致：</w:t>
            </w:r>
            <w:r>
              <w:rPr>
                <w:rFonts w:ascii="Times New Roman" w:hAnsi="Times New Roman" w:cs="Times New Roman"/>
                <w:sz w:val="21"/>
                <w:szCs w:val="21"/>
                <w:u w:val="single" w:color="000000"/>
              </w:rPr>
              <w:t>（发包人全称）</w:t>
            </w:r>
          </w:p>
        </w:tc>
      </w:tr>
      <w:tr>
        <w:tblPrEx>
          <w:tblCellMar>
            <w:top w:w="0" w:type="dxa"/>
            <w:left w:w="0" w:type="dxa"/>
            <w:bottom w:w="0" w:type="dxa"/>
            <w:right w:w="0" w:type="dxa"/>
          </w:tblCellMar>
        </w:tblPrEx>
        <w:trPr>
          <w:trHeight w:val="615" w:hRule="exact"/>
          <w:jc w:val="center"/>
        </w:trPr>
        <w:tc>
          <w:tcPr>
            <w:tcW w:w="8787" w:type="dxa"/>
            <w:gridSpan w:val="4"/>
            <w:tcBorders>
              <w:top w:val="nil"/>
              <w:left w:val="single" w:color="000000" w:sz="4" w:space="0"/>
              <w:bottom w:val="nil"/>
              <w:right w:val="single" w:color="000000" w:sz="4" w:space="0"/>
            </w:tcBorders>
          </w:tcPr>
          <w:p>
            <w:pPr>
              <w:pStyle w:val="30"/>
              <w:tabs>
                <w:tab w:val="left" w:pos="1861"/>
                <w:tab w:val="left" w:pos="2863"/>
                <w:tab w:val="left" w:pos="5715"/>
              </w:tabs>
              <w:overflowPunct w:val="0"/>
              <w:snapToGrid w:val="0"/>
              <w:ind w:left="42" w:leftChars="20" w:right="42" w:rightChars="20"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我方于</w:t>
            </w:r>
            <w:r>
              <w:rPr>
                <w:rFonts w:ascii="Times New Roman" w:hAnsi="Times New Roman" w:cs="Times New Roman"/>
                <w:sz w:val="21"/>
                <w:szCs w:val="21"/>
                <w:u w:val="single" w:color="000000"/>
                <w:lang w:eastAsia="zh-CN"/>
              </w:rPr>
              <w:tab/>
            </w:r>
            <w:r>
              <w:rPr>
                <w:rFonts w:ascii="Times New Roman" w:hAnsi="Times New Roman" w:cs="Times New Roman"/>
                <w:sz w:val="21"/>
                <w:szCs w:val="21"/>
                <w:lang w:eastAsia="zh-CN"/>
              </w:rPr>
              <w:t>至</w:t>
            </w:r>
            <w:r>
              <w:rPr>
                <w:rFonts w:ascii="Times New Roman" w:hAnsi="Times New Roman" w:cs="Times New Roman"/>
                <w:sz w:val="21"/>
                <w:szCs w:val="21"/>
                <w:u w:val="single" w:color="000000"/>
                <w:lang w:eastAsia="zh-CN"/>
              </w:rPr>
              <w:tab/>
            </w:r>
            <w:r>
              <w:rPr>
                <w:rFonts w:ascii="Times New Roman" w:hAnsi="Times New Roman" w:cs="Times New Roman"/>
                <w:sz w:val="21"/>
                <w:szCs w:val="21"/>
                <w:lang w:eastAsia="zh-CN"/>
              </w:rPr>
              <w:t>期间已完成合同约定的工作，工程已经完工，根据施工合同的约定，现申请支付竣工结算合同款额为（大写）</w:t>
            </w:r>
            <w:r>
              <w:rPr>
                <w:rFonts w:ascii="Times New Roman" w:hAnsi="Times New Roman" w:cs="Times New Roman"/>
                <w:sz w:val="21"/>
                <w:szCs w:val="21"/>
                <w:u w:val="single" w:color="000000"/>
                <w:lang w:eastAsia="zh-CN"/>
              </w:rPr>
              <w:tab/>
            </w:r>
            <w:r>
              <w:rPr>
                <w:rFonts w:ascii="Times New Roman" w:hAnsi="Times New Roman" w:cs="Times New Roman"/>
                <w:sz w:val="21"/>
                <w:szCs w:val="21"/>
                <w:lang w:eastAsia="zh-CN"/>
              </w:rPr>
              <w:t>（小写</w:t>
            </w:r>
            <w:r>
              <w:rPr>
                <w:rFonts w:ascii="Times New Roman" w:hAnsi="Times New Roman" w:cs="Times New Roman"/>
                <w:sz w:val="21"/>
                <w:szCs w:val="21"/>
                <w:u w:val="single" w:color="000000"/>
                <w:lang w:eastAsia="zh-CN"/>
              </w:rPr>
              <w:tab/>
            </w:r>
            <w:r>
              <w:rPr>
                <w:rFonts w:ascii="Times New Roman" w:hAnsi="Times New Roman" w:cs="Times New Roman"/>
                <w:sz w:val="21"/>
                <w:szCs w:val="21"/>
                <w:lang w:eastAsia="zh-CN"/>
              </w:rPr>
              <w:t>），请予核准。</w:t>
            </w:r>
          </w:p>
        </w:tc>
      </w:tr>
      <w:tr>
        <w:tblPrEx>
          <w:tblCellMar>
            <w:top w:w="0" w:type="dxa"/>
            <w:left w:w="0" w:type="dxa"/>
            <w:bottom w:w="0" w:type="dxa"/>
            <w:right w:w="0" w:type="dxa"/>
          </w:tblCellMar>
        </w:tblPrEx>
        <w:trPr>
          <w:trHeight w:val="4093" w:hRule="exact"/>
          <w:jc w:val="center"/>
        </w:trPr>
        <w:tc>
          <w:tcPr>
            <w:tcW w:w="8787" w:type="dxa"/>
            <w:gridSpan w:val="4"/>
            <w:tcBorders>
              <w:top w:val="nil"/>
              <w:left w:val="single" w:color="000000" w:sz="4" w:space="0"/>
              <w:bottom w:val="nil"/>
              <w:right w:val="single" w:color="000000" w:sz="4" w:space="0"/>
            </w:tcBorders>
          </w:tcPr>
          <w:p>
            <w:pPr>
              <w:pStyle w:val="30"/>
              <w:overflowPunct w:val="0"/>
              <w:rPr>
                <w:rFonts w:ascii="Times New Roman" w:hAnsi="Times New Roman" w:cs="Times New Roman"/>
                <w:sz w:val="21"/>
                <w:szCs w:val="21"/>
                <w:lang w:eastAsia="zh-CN"/>
              </w:rPr>
            </w:pPr>
          </w:p>
          <w:tbl>
            <w:tblPr>
              <w:tblStyle w:val="1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254"/>
              <w:gridCol w:w="2871"/>
              <w:gridCol w:w="1572"/>
              <w:gridCol w:w="1572"/>
              <w:gridCol w:w="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8" w:hRule="atLeast"/>
                <w:jc w:val="center"/>
              </w:trPr>
              <w:tc>
                <w:tcPr>
                  <w:tcW w:w="1254" w:type="dxa"/>
                  <w:tcBorders>
                    <w:top w:val="single" w:color="000000" w:sz="6" w:space="0"/>
                    <w:left w:val="single" w:color="000000" w:sz="6" w:space="0"/>
                    <w:bottom w:val="single" w:color="000000" w:sz="6" w:space="0"/>
                    <w:right w:val="single" w:color="000000" w:sz="6"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序号</w:t>
                  </w:r>
                </w:p>
              </w:tc>
              <w:tc>
                <w:tcPr>
                  <w:tcW w:w="2871" w:type="dxa"/>
                  <w:tcBorders>
                    <w:top w:val="single" w:color="000000" w:sz="6" w:space="0"/>
                    <w:left w:val="single" w:color="000000" w:sz="6" w:space="0"/>
                    <w:bottom w:val="single" w:color="000000" w:sz="6" w:space="0"/>
                    <w:right w:val="single" w:color="000000" w:sz="6"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名称</w:t>
                  </w:r>
                </w:p>
              </w:tc>
              <w:tc>
                <w:tcPr>
                  <w:tcW w:w="1572" w:type="dxa"/>
                  <w:tcBorders>
                    <w:top w:val="single" w:color="000000" w:sz="6" w:space="0"/>
                    <w:left w:val="single" w:color="000000" w:sz="6" w:space="0"/>
                    <w:bottom w:val="single" w:color="000000" w:sz="6" w:space="0"/>
                    <w:right w:val="single" w:color="000000" w:sz="6"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申请金额（元）</w:t>
                  </w:r>
                </w:p>
              </w:tc>
              <w:tc>
                <w:tcPr>
                  <w:tcW w:w="1572" w:type="dxa"/>
                  <w:tcBorders>
                    <w:top w:val="single" w:color="000000" w:sz="6" w:space="0"/>
                    <w:left w:val="single" w:color="000000" w:sz="6" w:space="0"/>
                    <w:bottom w:val="single" w:color="000000" w:sz="6" w:space="0"/>
                    <w:right w:val="single" w:color="000000" w:sz="6"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复核金额（元）</w:t>
                  </w:r>
                </w:p>
              </w:tc>
              <w:tc>
                <w:tcPr>
                  <w:tcW w:w="835" w:type="dxa"/>
                  <w:tcBorders>
                    <w:top w:val="single" w:color="000000" w:sz="6" w:space="0"/>
                    <w:left w:val="single" w:color="000000" w:sz="6" w:space="0"/>
                    <w:bottom w:val="single" w:color="000000" w:sz="6" w:space="0"/>
                    <w:right w:val="single" w:color="000000" w:sz="6"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备注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1254" w:type="dxa"/>
                  <w:tcBorders>
                    <w:top w:val="single" w:color="000000" w:sz="6" w:space="0"/>
                    <w:left w:val="single" w:color="000000" w:sz="6" w:space="0"/>
                    <w:bottom w:val="single" w:color="000000" w:sz="6" w:space="0"/>
                    <w:right w:val="single" w:color="000000" w:sz="6"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1</w:t>
                  </w:r>
                </w:p>
              </w:tc>
              <w:tc>
                <w:tcPr>
                  <w:tcW w:w="2871" w:type="dxa"/>
                  <w:tcBorders>
                    <w:top w:val="single" w:color="000000" w:sz="6" w:space="0"/>
                    <w:left w:val="single" w:color="000000" w:sz="6" w:space="0"/>
                    <w:bottom w:val="single" w:color="000000" w:sz="6" w:space="0"/>
                    <w:right w:val="single" w:color="000000" w:sz="6" w:space="0"/>
                  </w:tcBorders>
                </w:tcPr>
                <w:p>
                  <w:pPr>
                    <w:pStyle w:val="30"/>
                    <w:overflowPunct w:val="0"/>
                    <w:rPr>
                      <w:rFonts w:ascii="Times New Roman" w:hAnsi="Times New Roman" w:cs="Times New Roman"/>
                      <w:sz w:val="21"/>
                      <w:szCs w:val="21"/>
                      <w:lang w:eastAsia="zh-CN"/>
                    </w:rPr>
                  </w:pPr>
                  <w:r>
                    <w:rPr>
                      <w:rFonts w:ascii="Times New Roman" w:hAnsi="Times New Roman" w:cs="Times New Roman"/>
                      <w:sz w:val="21"/>
                      <w:szCs w:val="21"/>
                      <w:lang w:eastAsia="zh-CN"/>
                    </w:rPr>
                    <w:t>竣工结算合同价款总额</w:t>
                  </w:r>
                </w:p>
              </w:tc>
              <w:tc>
                <w:tcPr>
                  <w:tcW w:w="1572" w:type="dxa"/>
                  <w:tcBorders>
                    <w:top w:val="single" w:color="000000" w:sz="6" w:space="0"/>
                    <w:left w:val="single" w:color="000000" w:sz="6" w:space="0"/>
                    <w:bottom w:val="single" w:color="000000" w:sz="6" w:space="0"/>
                    <w:right w:val="single" w:color="000000" w:sz="6" w:space="0"/>
                  </w:tcBorders>
                  <w:vAlign w:val="center"/>
                </w:tcPr>
                <w:p>
                  <w:pPr>
                    <w:pStyle w:val="30"/>
                    <w:overflowPunct w:val="0"/>
                    <w:jc w:val="center"/>
                    <w:rPr>
                      <w:rFonts w:ascii="Times New Roman" w:hAnsi="Times New Roman" w:cs="Times New Roman"/>
                      <w:sz w:val="21"/>
                      <w:szCs w:val="21"/>
                      <w:lang w:eastAsia="zh-CN"/>
                    </w:rPr>
                  </w:pPr>
                </w:p>
              </w:tc>
              <w:tc>
                <w:tcPr>
                  <w:tcW w:w="1572" w:type="dxa"/>
                  <w:tcBorders>
                    <w:top w:val="single" w:color="000000" w:sz="6" w:space="0"/>
                    <w:left w:val="single" w:color="000000" w:sz="6" w:space="0"/>
                    <w:bottom w:val="single" w:color="000000" w:sz="6" w:space="0"/>
                    <w:right w:val="single" w:color="000000" w:sz="6" w:space="0"/>
                  </w:tcBorders>
                  <w:vAlign w:val="center"/>
                </w:tcPr>
                <w:p>
                  <w:pPr>
                    <w:pStyle w:val="30"/>
                    <w:overflowPunct w:val="0"/>
                    <w:jc w:val="center"/>
                    <w:rPr>
                      <w:rFonts w:ascii="Times New Roman" w:hAnsi="Times New Roman" w:cs="Times New Roman"/>
                      <w:sz w:val="21"/>
                      <w:szCs w:val="21"/>
                      <w:lang w:eastAsia="zh-CN"/>
                    </w:rPr>
                  </w:pPr>
                </w:p>
              </w:tc>
              <w:tc>
                <w:tcPr>
                  <w:tcW w:w="835" w:type="dxa"/>
                  <w:tcBorders>
                    <w:top w:val="single" w:color="000000" w:sz="6" w:space="0"/>
                    <w:left w:val="single" w:color="000000" w:sz="6" w:space="0"/>
                    <w:bottom w:val="single" w:color="000000" w:sz="6" w:space="0"/>
                    <w:right w:val="single" w:color="000000" w:sz="6" w:space="0"/>
                  </w:tcBorders>
                  <w:vAlign w:val="center"/>
                </w:tcPr>
                <w:p>
                  <w:pPr>
                    <w:pStyle w:val="30"/>
                    <w:overflowPunct w:val="0"/>
                    <w:jc w:val="center"/>
                    <w:rPr>
                      <w:rFonts w:ascii="Times New Roman" w:hAnsi="Times New Roman" w:cs="Times New Roman"/>
                      <w:sz w:val="21"/>
                      <w:szCs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1254" w:type="dxa"/>
                  <w:tcBorders>
                    <w:top w:val="single" w:color="000000" w:sz="6" w:space="0"/>
                    <w:left w:val="single" w:color="000000" w:sz="6" w:space="0"/>
                    <w:bottom w:val="single" w:color="000000" w:sz="6" w:space="0"/>
                    <w:right w:val="single" w:color="000000" w:sz="6"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2</w:t>
                  </w:r>
                </w:p>
              </w:tc>
              <w:tc>
                <w:tcPr>
                  <w:tcW w:w="2871" w:type="dxa"/>
                  <w:tcBorders>
                    <w:top w:val="single" w:color="000000" w:sz="6" w:space="0"/>
                    <w:left w:val="single" w:color="000000" w:sz="6" w:space="0"/>
                    <w:bottom w:val="single" w:color="000000" w:sz="6" w:space="0"/>
                    <w:right w:val="single" w:color="000000" w:sz="6" w:space="0"/>
                  </w:tcBorders>
                </w:tcPr>
                <w:p>
                  <w:pPr>
                    <w:pStyle w:val="30"/>
                    <w:overflowPunct w:val="0"/>
                    <w:rPr>
                      <w:rFonts w:ascii="Times New Roman" w:hAnsi="Times New Roman" w:cs="Times New Roman"/>
                      <w:sz w:val="21"/>
                      <w:szCs w:val="21"/>
                      <w:lang w:eastAsia="zh-CN"/>
                    </w:rPr>
                  </w:pPr>
                  <w:r>
                    <w:rPr>
                      <w:rFonts w:ascii="Times New Roman" w:hAnsi="Times New Roman" w:cs="Times New Roman"/>
                      <w:sz w:val="21"/>
                      <w:szCs w:val="21"/>
                      <w:lang w:eastAsia="zh-CN"/>
                    </w:rPr>
                    <w:t>累计已实际支付的合同价款</w:t>
                  </w:r>
                </w:p>
              </w:tc>
              <w:tc>
                <w:tcPr>
                  <w:tcW w:w="1572" w:type="dxa"/>
                  <w:tcBorders>
                    <w:top w:val="single" w:color="000000" w:sz="6" w:space="0"/>
                    <w:left w:val="single" w:color="000000" w:sz="6" w:space="0"/>
                    <w:bottom w:val="single" w:color="000000" w:sz="6" w:space="0"/>
                    <w:right w:val="single" w:color="000000" w:sz="6" w:space="0"/>
                  </w:tcBorders>
                  <w:vAlign w:val="center"/>
                </w:tcPr>
                <w:p>
                  <w:pPr>
                    <w:pStyle w:val="30"/>
                    <w:overflowPunct w:val="0"/>
                    <w:jc w:val="center"/>
                    <w:rPr>
                      <w:rFonts w:ascii="Times New Roman" w:hAnsi="Times New Roman" w:cs="Times New Roman"/>
                      <w:sz w:val="21"/>
                      <w:szCs w:val="21"/>
                      <w:lang w:eastAsia="zh-CN"/>
                    </w:rPr>
                  </w:pPr>
                </w:p>
              </w:tc>
              <w:tc>
                <w:tcPr>
                  <w:tcW w:w="1572" w:type="dxa"/>
                  <w:tcBorders>
                    <w:top w:val="single" w:color="000000" w:sz="6" w:space="0"/>
                    <w:left w:val="single" w:color="000000" w:sz="6" w:space="0"/>
                    <w:bottom w:val="single" w:color="000000" w:sz="6" w:space="0"/>
                    <w:right w:val="single" w:color="000000" w:sz="6" w:space="0"/>
                  </w:tcBorders>
                  <w:vAlign w:val="center"/>
                </w:tcPr>
                <w:p>
                  <w:pPr>
                    <w:pStyle w:val="30"/>
                    <w:overflowPunct w:val="0"/>
                    <w:jc w:val="center"/>
                    <w:rPr>
                      <w:rFonts w:ascii="Times New Roman" w:hAnsi="Times New Roman" w:cs="Times New Roman"/>
                      <w:sz w:val="21"/>
                      <w:szCs w:val="21"/>
                      <w:lang w:eastAsia="zh-CN"/>
                    </w:rPr>
                  </w:pPr>
                </w:p>
              </w:tc>
              <w:tc>
                <w:tcPr>
                  <w:tcW w:w="835" w:type="dxa"/>
                  <w:tcBorders>
                    <w:top w:val="single" w:color="000000" w:sz="6" w:space="0"/>
                    <w:left w:val="single" w:color="000000" w:sz="6" w:space="0"/>
                    <w:bottom w:val="single" w:color="000000" w:sz="6" w:space="0"/>
                    <w:right w:val="single" w:color="000000" w:sz="6" w:space="0"/>
                  </w:tcBorders>
                  <w:vAlign w:val="center"/>
                </w:tcPr>
                <w:p>
                  <w:pPr>
                    <w:pStyle w:val="30"/>
                    <w:overflowPunct w:val="0"/>
                    <w:jc w:val="center"/>
                    <w:rPr>
                      <w:rFonts w:ascii="Times New Roman" w:hAnsi="Times New Roman" w:cs="Times New Roman"/>
                      <w:sz w:val="21"/>
                      <w:szCs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1254" w:type="dxa"/>
                  <w:tcBorders>
                    <w:top w:val="single" w:color="000000" w:sz="6" w:space="0"/>
                    <w:left w:val="single" w:color="000000" w:sz="6" w:space="0"/>
                    <w:bottom w:val="single" w:color="000000" w:sz="6" w:space="0"/>
                    <w:right w:val="single" w:color="000000" w:sz="6"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3</w:t>
                  </w:r>
                </w:p>
              </w:tc>
              <w:tc>
                <w:tcPr>
                  <w:tcW w:w="2871" w:type="dxa"/>
                  <w:tcBorders>
                    <w:top w:val="single" w:color="000000" w:sz="6" w:space="0"/>
                    <w:left w:val="single" w:color="000000" w:sz="6" w:space="0"/>
                    <w:bottom w:val="single" w:color="000000" w:sz="6" w:space="0"/>
                    <w:right w:val="single" w:color="000000" w:sz="6" w:space="0"/>
                  </w:tcBorders>
                </w:tcPr>
                <w:p>
                  <w:pPr>
                    <w:pStyle w:val="30"/>
                    <w:overflowPunct w:val="0"/>
                    <w:rPr>
                      <w:rFonts w:ascii="Times New Roman" w:hAnsi="Times New Roman" w:cs="Times New Roman"/>
                      <w:sz w:val="21"/>
                      <w:szCs w:val="21"/>
                      <w:lang w:eastAsia="zh-CN"/>
                    </w:rPr>
                  </w:pPr>
                  <w:r>
                    <w:rPr>
                      <w:rFonts w:ascii="Times New Roman" w:hAnsi="Times New Roman" w:cs="Times New Roman"/>
                      <w:sz w:val="21"/>
                      <w:szCs w:val="21"/>
                      <w:lang w:eastAsia="zh-CN"/>
                    </w:rPr>
                    <w:t>应预留的质量保证金</w:t>
                  </w:r>
                </w:p>
              </w:tc>
              <w:tc>
                <w:tcPr>
                  <w:tcW w:w="1572" w:type="dxa"/>
                  <w:tcBorders>
                    <w:top w:val="single" w:color="000000" w:sz="6" w:space="0"/>
                    <w:left w:val="single" w:color="000000" w:sz="6" w:space="0"/>
                    <w:bottom w:val="single" w:color="000000" w:sz="6" w:space="0"/>
                    <w:right w:val="single" w:color="000000" w:sz="6" w:space="0"/>
                  </w:tcBorders>
                  <w:vAlign w:val="center"/>
                </w:tcPr>
                <w:p>
                  <w:pPr>
                    <w:pStyle w:val="30"/>
                    <w:overflowPunct w:val="0"/>
                    <w:jc w:val="center"/>
                    <w:rPr>
                      <w:rFonts w:ascii="Times New Roman" w:hAnsi="Times New Roman" w:cs="Times New Roman"/>
                      <w:sz w:val="21"/>
                      <w:szCs w:val="21"/>
                      <w:lang w:eastAsia="zh-CN"/>
                    </w:rPr>
                  </w:pPr>
                </w:p>
              </w:tc>
              <w:tc>
                <w:tcPr>
                  <w:tcW w:w="1572" w:type="dxa"/>
                  <w:tcBorders>
                    <w:top w:val="single" w:color="000000" w:sz="6" w:space="0"/>
                    <w:left w:val="single" w:color="000000" w:sz="6" w:space="0"/>
                    <w:bottom w:val="single" w:color="000000" w:sz="6" w:space="0"/>
                    <w:right w:val="single" w:color="000000" w:sz="6" w:space="0"/>
                  </w:tcBorders>
                  <w:vAlign w:val="center"/>
                </w:tcPr>
                <w:p>
                  <w:pPr>
                    <w:pStyle w:val="30"/>
                    <w:overflowPunct w:val="0"/>
                    <w:jc w:val="center"/>
                    <w:rPr>
                      <w:rFonts w:ascii="Times New Roman" w:hAnsi="Times New Roman" w:cs="Times New Roman"/>
                      <w:sz w:val="21"/>
                      <w:szCs w:val="21"/>
                      <w:lang w:eastAsia="zh-CN"/>
                    </w:rPr>
                  </w:pPr>
                </w:p>
              </w:tc>
              <w:tc>
                <w:tcPr>
                  <w:tcW w:w="835" w:type="dxa"/>
                  <w:tcBorders>
                    <w:top w:val="single" w:color="000000" w:sz="6" w:space="0"/>
                    <w:left w:val="single" w:color="000000" w:sz="6" w:space="0"/>
                    <w:bottom w:val="single" w:color="000000" w:sz="6" w:space="0"/>
                    <w:right w:val="single" w:color="000000" w:sz="6" w:space="0"/>
                  </w:tcBorders>
                  <w:vAlign w:val="center"/>
                </w:tcPr>
                <w:p>
                  <w:pPr>
                    <w:pStyle w:val="30"/>
                    <w:overflowPunct w:val="0"/>
                    <w:jc w:val="center"/>
                    <w:rPr>
                      <w:rFonts w:ascii="Times New Roman" w:hAnsi="Times New Roman" w:cs="Times New Roman"/>
                      <w:sz w:val="21"/>
                      <w:szCs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1254" w:type="dxa"/>
                  <w:tcBorders>
                    <w:top w:val="single" w:color="000000" w:sz="6" w:space="0"/>
                    <w:left w:val="single" w:color="000000" w:sz="6" w:space="0"/>
                    <w:bottom w:val="single" w:color="000000" w:sz="6" w:space="0"/>
                    <w:right w:val="single" w:color="000000" w:sz="6"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4</w:t>
                  </w:r>
                </w:p>
              </w:tc>
              <w:tc>
                <w:tcPr>
                  <w:tcW w:w="2871" w:type="dxa"/>
                  <w:tcBorders>
                    <w:top w:val="single" w:color="000000" w:sz="6" w:space="0"/>
                    <w:left w:val="single" w:color="000000" w:sz="6" w:space="0"/>
                    <w:bottom w:val="single" w:color="000000" w:sz="6" w:space="0"/>
                    <w:right w:val="single" w:color="000000" w:sz="6" w:space="0"/>
                  </w:tcBorders>
                </w:tcPr>
                <w:p>
                  <w:pPr>
                    <w:pStyle w:val="30"/>
                    <w:overflowPunct w:val="0"/>
                    <w:rPr>
                      <w:rFonts w:ascii="Times New Roman" w:hAnsi="Times New Roman" w:cs="Times New Roman"/>
                      <w:sz w:val="21"/>
                      <w:szCs w:val="21"/>
                      <w:lang w:eastAsia="zh-CN"/>
                    </w:rPr>
                  </w:pPr>
                  <w:r>
                    <w:rPr>
                      <w:rFonts w:ascii="Times New Roman" w:hAnsi="Times New Roman" w:cs="Times New Roman"/>
                      <w:sz w:val="21"/>
                      <w:szCs w:val="21"/>
                      <w:lang w:eastAsia="zh-CN"/>
                    </w:rPr>
                    <w:t>应支付的竣工结算款金额</w:t>
                  </w:r>
                </w:p>
              </w:tc>
              <w:tc>
                <w:tcPr>
                  <w:tcW w:w="1572" w:type="dxa"/>
                  <w:tcBorders>
                    <w:top w:val="single" w:color="000000" w:sz="6" w:space="0"/>
                    <w:left w:val="single" w:color="000000" w:sz="6" w:space="0"/>
                    <w:bottom w:val="single" w:color="000000" w:sz="6" w:space="0"/>
                    <w:right w:val="single" w:color="000000" w:sz="6" w:space="0"/>
                  </w:tcBorders>
                  <w:vAlign w:val="center"/>
                </w:tcPr>
                <w:p>
                  <w:pPr>
                    <w:pStyle w:val="30"/>
                    <w:overflowPunct w:val="0"/>
                    <w:jc w:val="center"/>
                    <w:rPr>
                      <w:rFonts w:ascii="Times New Roman" w:hAnsi="Times New Roman" w:cs="Times New Roman"/>
                      <w:sz w:val="21"/>
                      <w:szCs w:val="21"/>
                      <w:lang w:eastAsia="zh-CN"/>
                    </w:rPr>
                  </w:pPr>
                </w:p>
              </w:tc>
              <w:tc>
                <w:tcPr>
                  <w:tcW w:w="1572" w:type="dxa"/>
                  <w:tcBorders>
                    <w:top w:val="single" w:color="000000" w:sz="6" w:space="0"/>
                    <w:left w:val="single" w:color="000000" w:sz="6" w:space="0"/>
                    <w:bottom w:val="single" w:color="000000" w:sz="6" w:space="0"/>
                    <w:right w:val="single" w:color="000000" w:sz="6" w:space="0"/>
                  </w:tcBorders>
                  <w:vAlign w:val="center"/>
                </w:tcPr>
                <w:p>
                  <w:pPr>
                    <w:pStyle w:val="30"/>
                    <w:overflowPunct w:val="0"/>
                    <w:jc w:val="center"/>
                    <w:rPr>
                      <w:rFonts w:ascii="Times New Roman" w:hAnsi="Times New Roman" w:cs="Times New Roman"/>
                      <w:sz w:val="21"/>
                      <w:szCs w:val="21"/>
                      <w:lang w:eastAsia="zh-CN"/>
                    </w:rPr>
                  </w:pPr>
                </w:p>
              </w:tc>
              <w:tc>
                <w:tcPr>
                  <w:tcW w:w="835" w:type="dxa"/>
                  <w:tcBorders>
                    <w:top w:val="single" w:color="000000" w:sz="6" w:space="0"/>
                    <w:left w:val="single" w:color="000000" w:sz="6" w:space="0"/>
                    <w:bottom w:val="single" w:color="000000" w:sz="6" w:space="0"/>
                    <w:right w:val="single" w:color="000000" w:sz="6" w:space="0"/>
                  </w:tcBorders>
                  <w:vAlign w:val="center"/>
                </w:tcPr>
                <w:p>
                  <w:pPr>
                    <w:pStyle w:val="30"/>
                    <w:overflowPunct w:val="0"/>
                    <w:jc w:val="center"/>
                    <w:rPr>
                      <w:rFonts w:ascii="Times New Roman" w:hAnsi="Times New Roman" w:cs="Times New Roman"/>
                      <w:sz w:val="21"/>
                      <w:szCs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1254" w:type="dxa"/>
                  <w:tcBorders>
                    <w:top w:val="single" w:color="000000" w:sz="6" w:space="0"/>
                    <w:left w:val="single" w:color="000000" w:sz="6" w:space="0"/>
                    <w:bottom w:val="single" w:color="000000" w:sz="6" w:space="0"/>
                    <w:right w:val="single" w:color="000000" w:sz="6" w:space="0"/>
                  </w:tcBorders>
                  <w:vAlign w:val="center"/>
                </w:tcPr>
                <w:p>
                  <w:pPr>
                    <w:pStyle w:val="30"/>
                    <w:overflowPunct w:val="0"/>
                    <w:jc w:val="center"/>
                    <w:rPr>
                      <w:rFonts w:ascii="Times New Roman" w:hAnsi="Times New Roman" w:cs="Times New Roman"/>
                      <w:sz w:val="21"/>
                      <w:szCs w:val="21"/>
                      <w:lang w:eastAsia="zh-CN"/>
                    </w:rPr>
                  </w:pPr>
                </w:p>
              </w:tc>
              <w:tc>
                <w:tcPr>
                  <w:tcW w:w="2871" w:type="dxa"/>
                  <w:tcBorders>
                    <w:top w:val="single" w:color="000000" w:sz="6" w:space="0"/>
                    <w:left w:val="single" w:color="000000" w:sz="6" w:space="0"/>
                    <w:bottom w:val="single" w:color="000000" w:sz="6" w:space="0"/>
                    <w:right w:val="single" w:color="000000" w:sz="6" w:space="0"/>
                  </w:tcBorders>
                </w:tcPr>
                <w:p>
                  <w:pPr>
                    <w:pStyle w:val="30"/>
                    <w:overflowPunct w:val="0"/>
                    <w:rPr>
                      <w:rFonts w:ascii="Times New Roman" w:hAnsi="Times New Roman" w:cs="Times New Roman"/>
                      <w:sz w:val="21"/>
                      <w:szCs w:val="21"/>
                      <w:lang w:eastAsia="zh-CN"/>
                    </w:rPr>
                  </w:pPr>
                </w:p>
              </w:tc>
              <w:tc>
                <w:tcPr>
                  <w:tcW w:w="1572" w:type="dxa"/>
                  <w:tcBorders>
                    <w:top w:val="single" w:color="000000" w:sz="6" w:space="0"/>
                    <w:left w:val="single" w:color="000000" w:sz="6" w:space="0"/>
                    <w:bottom w:val="single" w:color="000000" w:sz="6" w:space="0"/>
                    <w:right w:val="single" w:color="000000" w:sz="6" w:space="0"/>
                  </w:tcBorders>
                  <w:vAlign w:val="center"/>
                </w:tcPr>
                <w:p>
                  <w:pPr>
                    <w:pStyle w:val="30"/>
                    <w:overflowPunct w:val="0"/>
                    <w:jc w:val="center"/>
                    <w:rPr>
                      <w:rFonts w:ascii="Times New Roman" w:hAnsi="Times New Roman" w:cs="Times New Roman"/>
                      <w:sz w:val="21"/>
                      <w:szCs w:val="21"/>
                      <w:lang w:eastAsia="zh-CN"/>
                    </w:rPr>
                  </w:pPr>
                </w:p>
              </w:tc>
              <w:tc>
                <w:tcPr>
                  <w:tcW w:w="1572" w:type="dxa"/>
                  <w:tcBorders>
                    <w:top w:val="single" w:color="000000" w:sz="6" w:space="0"/>
                    <w:left w:val="single" w:color="000000" w:sz="6" w:space="0"/>
                    <w:bottom w:val="single" w:color="000000" w:sz="6" w:space="0"/>
                    <w:right w:val="single" w:color="000000" w:sz="6" w:space="0"/>
                  </w:tcBorders>
                  <w:vAlign w:val="center"/>
                </w:tcPr>
                <w:p>
                  <w:pPr>
                    <w:pStyle w:val="30"/>
                    <w:overflowPunct w:val="0"/>
                    <w:jc w:val="center"/>
                    <w:rPr>
                      <w:rFonts w:ascii="Times New Roman" w:hAnsi="Times New Roman" w:cs="Times New Roman"/>
                      <w:sz w:val="21"/>
                      <w:szCs w:val="21"/>
                      <w:lang w:eastAsia="zh-CN"/>
                    </w:rPr>
                  </w:pPr>
                </w:p>
              </w:tc>
              <w:tc>
                <w:tcPr>
                  <w:tcW w:w="835" w:type="dxa"/>
                  <w:tcBorders>
                    <w:top w:val="single" w:color="000000" w:sz="6" w:space="0"/>
                    <w:left w:val="single" w:color="000000" w:sz="6" w:space="0"/>
                    <w:bottom w:val="single" w:color="000000" w:sz="6" w:space="0"/>
                    <w:right w:val="single" w:color="000000" w:sz="6" w:space="0"/>
                  </w:tcBorders>
                  <w:vAlign w:val="center"/>
                </w:tcPr>
                <w:p>
                  <w:pPr>
                    <w:pStyle w:val="30"/>
                    <w:overflowPunct w:val="0"/>
                    <w:jc w:val="center"/>
                    <w:rPr>
                      <w:rFonts w:ascii="Times New Roman" w:hAnsi="Times New Roman" w:cs="Times New Roman"/>
                      <w:sz w:val="21"/>
                      <w:szCs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1254" w:type="dxa"/>
                  <w:tcBorders>
                    <w:top w:val="single" w:color="000000" w:sz="6" w:space="0"/>
                    <w:left w:val="single" w:color="000000" w:sz="6" w:space="0"/>
                    <w:bottom w:val="single" w:color="000000" w:sz="6" w:space="0"/>
                    <w:right w:val="single" w:color="000000" w:sz="6" w:space="0"/>
                  </w:tcBorders>
                  <w:vAlign w:val="center"/>
                </w:tcPr>
                <w:p>
                  <w:pPr>
                    <w:pStyle w:val="30"/>
                    <w:overflowPunct w:val="0"/>
                    <w:jc w:val="center"/>
                    <w:rPr>
                      <w:rFonts w:ascii="Times New Roman" w:hAnsi="Times New Roman" w:cs="Times New Roman"/>
                      <w:sz w:val="21"/>
                      <w:szCs w:val="21"/>
                      <w:lang w:eastAsia="zh-CN"/>
                    </w:rPr>
                  </w:pPr>
                </w:p>
              </w:tc>
              <w:tc>
                <w:tcPr>
                  <w:tcW w:w="2871" w:type="dxa"/>
                  <w:tcBorders>
                    <w:top w:val="single" w:color="000000" w:sz="6" w:space="0"/>
                    <w:left w:val="single" w:color="000000" w:sz="6" w:space="0"/>
                    <w:bottom w:val="single" w:color="000000" w:sz="6" w:space="0"/>
                    <w:right w:val="single" w:color="000000" w:sz="6" w:space="0"/>
                  </w:tcBorders>
                </w:tcPr>
                <w:p>
                  <w:pPr>
                    <w:pStyle w:val="30"/>
                    <w:overflowPunct w:val="0"/>
                    <w:rPr>
                      <w:rFonts w:ascii="Times New Roman" w:hAnsi="Times New Roman" w:cs="Times New Roman"/>
                      <w:sz w:val="21"/>
                      <w:szCs w:val="21"/>
                      <w:lang w:eastAsia="zh-CN"/>
                    </w:rPr>
                  </w:pPr>
                </w:p>
              </w:tc>
              <w:tc>
                <w:tcPr>
                  <w:tcW w:w="1572" w:type="dxa"/>
                  <w:tcBorders>
                    <w:top w:val="single" w:color="000000" w:sz="6" w:space="0"/>
                    <w:left w:val="single" w:color="000000" w:sz="6" w:space="0"/>
                    <w:bottom w:val="single" w:color="000000" w:sz="6" w:space="0"/>
                    <w:right w:val="single" w:color="000000" w:sz="6" w:space="0"/>
                  </w:tcBorders>
                  <w:vAlign w:val="center"/>
                </w:tcPr>
                <w:p>
                  <w:pPr>
                    <w:pStyle w:val="30"/>
                    <w:overflowPunct w:val="0"/>
                    <w:jc w:val="center"/>
                    <w:rPr>
                      <w:rFonts w:ascii="Times New Roman" w:hAnsi="Times New Roman" w:cs="Times New Roman"/>
                      <w:sz w:val="21"/>
                      <w:szCs w:val="21"/>
                      <w:lang w:eastAsia="zh-CN"/>
                    </w:rPr>
                  </w:pPr>
                </w:p>
              </w:tc>
              <w:tc>
                <w:tcPr>
                  <w:tcW w:w="1572" w:type="dxa"/>
                  <w:tcBorders>
                    <w:top w:val="single" w:color="000000" w:sz="6" w:space="0"/>
                    <w:left w:val="single" w:color="000000" w:sz="6" w:space="0"/>
                    <w:bottom w:val="single" w:color="000000" w:sz="6" w:space="0"/>
                    <w:right w:val="single" w:color="000000" w:sz="6" w:space="0"/>
                  </w:tcBorders>
                  <w:vAlign w:val="center"/>
                </w:tcPr>
                <w:p>
                  <w:pPr>
                    <w:pStyle w:val="30"/>
                    <w:overflowPunct w:val="0"/>
                    <w:jc w:val="center"/>
                    <w:rPr>
                      <w:rFonts w:ascii="Times New Roman" w:hAnsi="Times New Roman" w:cs="Times New Roman"/>
                      <w:sz w:val="21"/>
                      <w:szCs w:val="21"/>
                      <w:lang w:eastAsia="zh-CN"/>
                    </w:rPr>
                  </w:pPr>
                </w:p>
              </w:tc>
              <w:tc>
                <w:tcPr>
                  <w:tcW w:w="835" w:type="dxa"/>
                  <w:tcBorders>
                    <w:top w:val="single" w:color="000000" w:sz="6" w:space="0"/>
                    <w:left w:val="single" w:color="000000" w:sz="6" w:space="0"/>
                    <w:bottom w:val="single" w:color="000000" w:sz="6" w:space="0"/>
                    <w:right w:val="single" w:color="000000" w:sz="6" w:space="0"/>
                  </w:tcBorders>
                  <w:vAlign w:val="center"/>
                </w:tcPr>
                <w:p>
                  <w:pPr>
                    <w:pStyle w:val="30"/>
                    <w:overflowPunct w:val="0"/>
                    <w:jc w:val="center"/>
                    <w:rPr>
                      <w:rFonts w:ascii="Times New Roman" w:hAnsi="Times New Roman" w:cs="Times New Roman"/>
                      <w:sz w:val="21"/>
                      <w:szCs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1254" w:type="dxa"/>
                  <w:tcBorders>
                    <w:top w:val="single" w:color="000000" w:sz="6" w:space="0"/>
                    <w:left w:val="single" w:color="000000" w:sz="6" w:space="0"/>
                    <w:bottom w:val="single" w:color="000000" w:sz="6" w:space="0"/>
                    <w:right w:val="single" w:color="000000" w:sz="6" w:space="0"/>
                  </w:tcBorders>
                  <w:vAlign w:val="center"/>
                </w:tcPr>
                <w:p>
                  <w:pPr>
                    <w:pStyle w:val="30"/>
                    <w:overflowPunct w:val="0"/>
                    <w:jc w:val="center"/>
                    <w:rPr>
                      <w:rFonts w:ascii="Times New Roman" w:hAnsi="Times New Roman" w:cs="Times New Roman"/>
                      <w:sz w:val="21"/>
                      <w:szCs w:val="21"/>
                      <w:lang w:eastAsia="zh-CN"/>
                    </w:rPr>
                  </w:pPr>
                </w:p>
              </w:tc>
              <w:tc>
                <w:tcPr>
                  <w:tcW w:w="2871" w:type="dxa"/>
                  <w:tcBorders>
                    <w:top w:val="single" w:color="000000" w:sz="6" w:space="0"/>
                    <w:left w:val="single" w:color="000000" w:sz="6" w:space="0"/>
                    <w:bottom w:val="single" w:color="000000" w:sz="6" w:space="0"/>
                    <w:right w:val="single" w:color="000000" w:sz="6" w:space="0"/>
                  </w:tcBorders>
                </w:tcPr>
                <w:p>
                  <w:pPr>
                    <w:pStyle w:val="30"/>
                    <w:overflowPunct w:val="0"/>
                    <w:rPr>
                      <w:rFonts w:ascii="Times New Roman" w:hAnsi="Times New Roman" w:cs="Times New Roman"/>
                      <w:sz w:val="21"/>
                      <w:szCs w:val="21"/>
                      <w:lang w:eastAsia="zh-CN"/>
                    </w:rPr>
                  </w:pPr>
                </w:p>
              </w:tc>
              <w:tc>
                <w:tcPr>
                  <w:tcW w:w="1572" w:type="dxa"/>
                  <w:tcBorders>
                    <w:top w:val="single" w:color="000000" w:sz="6" w:space="0"/>
                    <w:left w:val="single" w:color="000000" w:sz="6" w:space="0"/>
                    <w:bottom w:val="single" w:color="000000" w:sz="6" w:space="0"/>
                    <w:right w:val="single" w:color="000000" w:sz="6" w:space="0"/>
                  </w:tcBorders>
                  <w:vAlign w:val="center"/>
                </w:tcPr>
                <w:p>
                  <w:pPr>
                    <w:pStyle w:val="30"/>
                    <w:overflowPunct w:val="0"/>
                    <w:jc w:val="center"/>
                    <w:rPr>
                      <w:rFonts w:ascii="Times New Roman" w:hAnsi="Times New Roman" w:cs="Times New Roman"/>
                      <w:sz w:val="21"/>
                      <w:szCs w:val="21"/>
                      <w:lang w:eastAsia="zh-CN"/>
                    </w:rPr>
                  </w:pPr>
                </w:p>
              </w:tc>
              <w:tc>
                <w:tcPr>
                  <w:tcW w:w="1572" w:type="dxa"/>
                  <w:tcBorders>
                    <w:top w:val="single" w:color="000000" w:sz="6" w:space="0"/>
                    <w:left w:val="single" w:color="000000" w:sz="6" w:space="0"/>
                    <w:bottom w:val="single" w:color="000000" w:sz="6" w:space="0"/>
                    <w:right w:val="single" w:color="000000" w:sz="6" w:space="0"/>
                  </w:tcBorders>
                  <w:vAlign w:val="center"/>
                </w:tcPr>
                <w:p>
                  <w:pPr>
                    <w:pStyle w:val="30"/>
                    <w:overflowPunct w:val="0"/>
                    <w:jc w:val="center"/>
                    <w:rPr>
                      <w:rFonts w:ascii="Times New Roman" w:hAnsi="Times New Roman" w:cs="Times New Roman"/>
                      <w:sz w:val="21"/>
                      <w:szCs w:val="21"/>
                      <w:lang w:eastAsia="zh-CN"/>
                    </w:rPr>
                  </w:pPr>
                </w:p>
              </w:tc>
              <w:tc>
                <w:tcPr>
                  <w:tcW w:w="835" w:type="dxa"/>
                  <w:tcBorders>
                    <w:top w:val="single" w:color="000000" w:sz="6" w:space="0"/>
                    <w:left w:val="single" w:color="000000" w:sz="6" w:space="0"/>
                    <w:bottom w:val="single" w:color="000000" w:sz="6" w:space="0"/>
                    <w:right w:val="single" w:color="000000" w:sz="6" w:space="0"/>
                  </w:tcBorders>
                  <w:vAlign w:val="center"/>
                </w:tcPr>
                <w:p>
                  <w:pPr>
                    <w:pStyle w:val="30"/>
                    <w:overflowPunct w:val="0"/>
                    <w:jc w:val="center"/>
                    <w:rPr>
                      <w:rFonts w:ascii="Times New Roman" w:hAnsi="Times New Roman" w:cs="Times New Roman"/>
                      <w:sz w:val="21"/>
                      <w:szCs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1254" w:type="dxa"/>
                  <w:tcBorders>
                    <w:top w:val="single" w:color="000000" w:sz="6" w:space="0"/>
                    <w:left w:val="single" w:color="000000" w:sz="6" w:space="0"/>
                    <w:bottom w:val="single" w:color="000000" w:sz="6" w:space="0"/>
                    <w:right w:val="single" w:color="000000" w:sz="6" w:space="0"/>
                  </w:tcBorders>
                  <w:vAlign w:val="center"/>
                </w:tcPr>
                <w:p>
                  <w:pPr>
                    <w:pStyle w:val="30"/>
                    <w:overflowPunct w:val="0"/>
                    <w:jc w:val="center"/>
                    <w:rPr>
                      <w:rFonts w:ascii="Times New Roman" w:hAnsi="Times New Roman" w:cs="Times New Roman"/>
                      <w:sz w:val="21"/>
                      <w:szCs w:val="21"/>
                      <w:lang w:eastAsia="zh-CN"/>
                    </w:rPr>
                  </w:pPr>
                </w:p>
              </w:tc>
              <w:tc>
                <w:tcPr>
                  <w:tcW w:w="2871" w:type="dxa"/>
                  <w:tcBorders>
                    <w:top w:val="single" w:color="000000" w:sz="6" w:space="0"/>
                    <w:left w:val="single" w:color="000000" w:sz="6" w:space="0"/>
                    <w:bottom w:val="single" w:color="000000" w:sz="6" w:space="0"/>
                    <w:right w:val="single" w:color="000000" w:sz="6" w:space="0"/>
                  </w:tcBorders>
                </w:tcPr>
                <w:p>
                  <w:pPr>
                    <w:pStyle w:val="30"/>
                    <w:overflowPunct w:val="0"/>
                    <w:rPr>
                      <w:rFonts w:ascii="Times New Roman" w:hAnsi="Times New Roman" w:cs="Times New Roman"/>
                      <w:sz w:val="21"/>
                      <w:szCs w:val="21"/>
                      <w:lang w:eastAsia="zh-CN"/>
                    </w:rPr>
                  </w:pPr>
                </w:p>
              </w:tc>
              <w:tc>
                <w:tcPr>
                  <w:tcW w:w="1572" w:type="dxa"/>
                  <w:tcBorders>
                    <w:top w:val="single" w:color="000000" w:sz="6" w:space="0"/>
                    <w:left w:val="single" w:color="000000" w:sz="6" w:space="0"/>
                    <w:bottom w:val="single" w:color="000000" w:sz="6" w:space="0"/>
                    <w:right w:val="single" w:color="000000" w:sz="6" w:space="0"/>
                  </w:tcBorders>
                  <w:vAlign w:val="center"/>
                </w:tcPr>
                <w:p>
                  <w:pPr>
                    <w:pStyle w:val="30"/>
                    <w:overflowPunct w:val="0"/>
                    <w:jc w:val="center"/>
                    <w:rPr>
                      <w:rFonts w:ascii="Times New Roman" w:hAnsi="Times New Roman" w:cs="Times New Roman"/>
                      <w:sz w:val="21"/>
                      <w:szCs w:val="21"/>
                      <w:lang w:eastAsia="zh-CN"/>
                    </w:rPr>
                  </w:pPr>
                </w:p>
              </w:tc>
              <w:tc>
                <w:tcPr>
                  <w:tcW w:w="1572" w:type="dxa"/>
                  <w:tcBorders>
                    <w:top w:val="single" w:color="000000" w:sz="6" w:space="0"/>
                    <w:left w:val="single" w:color="000000" w:sz="6" w:space="0"/>
                    <w:bottom w:val="single" w:color="000000" w:sz="6" w:space="0"/>
                    <w:right w:val="single" w:color="000000" w:sz="6" w:space="0"/>
                  </w:tcBorders>
                  <w:vAlign w:val="center"/>
                </w:tcPr>
                <w:p>
                  <w:pPr>
                    <w:pStyle w:val="30"/>
                    <w:overflowPunct w:val="0"/>
                    <w:jc w:val="center"/>
                    <w:rPr>
                      <w:rFonts w:ascii="Times New Roman" w:hAnsi="Times New Roman" w:cs="Times New Roman"/>
                      <w:sz w:val="21"/>
                      <w:szCs w:val="21"/>
                      <w:lang w:eastAsia="zh-CN"/>
                    </w:rPr>
                  </w:pPr>
                </w:p>
              </w:tc>
              <w:tc>
                <w:tcPr>
                  <w:tcW w:w="835" w:type="dxa"/>
                  <w:tcBorders>
                    <w:top w:val="single" w:color="000000" w:sz="6" w:space="0"/>
                    <w:left w:val="single" w:color="000000" w:sz="6" w:space="0"/>
                    <w:bottom w:val="single" w:color="000000" w:sz="6" w:space="0"/>
                    <w:right w:val="single" w:color="000000" w:sz="6" w:space="0"/>
                  </w:tcBorders>
                  <w:vAlign w:val="center"/>
                </w:tcPr>
                <w:p>
                  <w:pPr>
                    <w:pStyle w:val="30"/>
                    <w:overflowPunct w:val="0"/>
                    <w:jc w:val="center"/>
                    <w:rPr>
                      <w:rFonts w:ascii="Times New Roman" w:hAnsi="Times New Roman" w:cs="Times New Roman"/>
                      <w:sz w:val="21"/>
                      <w:szCs w:val="21"/>
                      <w:lang w:eastAsia="zh-C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85" w:hRule="atLeast"/>
                <w:jc w:val="center"/>
              </w:trPr>
              <w:tc>
                <w:tcPr>
                  <w:tcW w:w="1254" w:type="dxa"/>
                  <w:tcBorders>
                    <w:top w:val="single" w:color="000000" w:sz="6" w:space="0"/>
                    <w:left w:val="single" w:color="000000" w:sz="6" w:space="0"/>
                    <w:bottom w:val="single" w:color="000000" w:sz="6" w:space="0"/>
                    <w:right w:val="single" w:color="000000" w:sz="6" w:space="0"/>
                  </w:tcBorders>
                  <w:vAlign w:val="center"/>
                </w:tcPr>
                <w:p>
                  <w:pPr>
                    <w:pStyle w:val="30"/>
                    <w:overflowPunct w:val="0"/>
                    <w:jc w:val="center"/>
                    <w:rPr>
                      <w:rFonts w:ascii="Times New Roman" w:hAnsi="Times New Roman" w:cs="Times New Roman"/>
                      <w:sz w:val="21"/>
                      <w:szCs w:val="21"/>
                      <w:lang w:eastAsia="zh-CN"/>
                    </w:rPr>
                  </w:pPr>
                </w:p>
              </w:tc>
              <w:tc>
                <w:tcPr>
                  <w:tcW w:w="2871" w:type="dxa"/>
                  <w:tcBorders>
                    <w:top w:val="single" w:color="000000" w:sz="6" w:space="0"/>
                    <w:left w:val="single" w:color="000000" w:sz="6" w:space="0"/>
                    <w:bottom w:val="single" w:color="000000" w:sz="6" w:space="0"/>
                    <w:right w:val="single" w:color="000000" w:sz="6" w:space="0"/>
                  </w:tcBorders>
                </w:tcPr>
                <w:p>
                  <w:pPr>
                    <w:pStyle w:val="30"/>
                    <w:overflowPunct w:val="0"/>
                    <w:rPr>
                      <w:rFonts w:ascii="Times New Roman" w:hAnsi="Times New Roman" w:cs="Times New Roman"/>
                      <w:sz w:val="21"/>
                      <w:szCs w:val="21"/>
                      <w:lang w:eastAsia="zh-CN"/>
                    </w:rPr>
                  </w:pPr>
                </w:p>
              </w:tc>
              <w:tc>
                <w:tcPr>
                  <w:tcW w:w="1572" w:type="dxa"/>
                  <w:tcBorders>
                    <w:top w:val="single" w:color="000000" w:sz="6" w:space="0"/>
                    <w:left w:val="single" w:color="000000" w:sz="6" w:space="0"/>
                    <w:bottom w:val="single" w:color="000000" w:sz="6" w:space="0"/>
                    <w:right w:val="single" w:color="000000" w:sz="6" w:space="0"/>
                  </w:tcBorders>
                  <w:vAlign w:val="center"/>
                </w:tcPr>
                <w:p>
                  <w:pPr>
                    <w:pStyle w:val="30"/>
                    <w:overflowPunct w:val="0"/>
                    <w:jc w:val="center"/>
                    <w:rPr>
                      <w:rFonts w:ascii="Times New Roman" w:hAnsi="Times New Roman" w:cs="Times New Roman"/>
                      <w:sz w:val="21"/>
                      <w:szCs w:val="21"/>
                      <w:lang w:eastAsia="zh-CN"/>
                    </w:rPr>
                  </w:pPr>
                </w:p>
              </w:tc>
              <w:tc>
                <w:tcPr>
                  <w:tcW w:w="1572" w:type="dxa"/>
                  <w:tcBorders>
                    <w:top w:val="single" w:color="000000" w:sz="6" w:space="0"/>
                    <w:left w:val="single" w:color="000000" w:sz="6" w:space="0"/>
                    <w:bottom w:val="single" w:color="000000" w:sz="6" w:space="0"/>
                    <w:right w:val="single" w:color="000000" w:sz="6" w:space="0"/>
                  </w:tcBorders>
                  <w:vAlign w:val="center"/>
                </w:tcPr>
                <w:p>
                  <w:pPr>
                    <w:pStyle w:val="30"/>
                    <w:overflowPunct w:val="0"/>
                    <w:jc w:val="center"/>
                    <w:rPr>
                      <w:rFonts w:ascii="Times New Roman" w:hAnsi="Times New Roman" w:cs="Times New Roman"/>
                      <w:sz w:val="21"/>
                      <w:szCs w:val="21"/>
                      <w:lang w:eastAsia="zh-CN"/>
                    </w:rPr>
                  </w:pPr>
                </w:p>
              </w:tc>
              <w:tc>
                <w:tcPr>
                  <w:tcW w:w="835" w:type="dxa"/>
                  <w:tcBorders>
                    <w:top w:val="single" w:color="000000" w:sz="6" w:space="0"/>
                    <w:left w:val="single" w:color="000000" w:sz="6" w:space="0"/>
                    <w:bottom w:val="single" w:color="000000" w:sz="6" w:space="0"/>
                    <w:right w:val="single" w:color="000000" w:sz="6" w:space="0"/>
                  </w:tcBorders>
                  <w:vAlign w:val="center"/>
                </w:tcPr>
                <w:p>
                  <w:pPr>
                    <w:pStyle w:val="30"/>
                    <w:overflowPunct w:val="0"/>
                    <w:jc w:val="center"/>
                    <w:rPr>
                      <w:rFonts w:ascii="Times New Roman" w:hAnsi="Times New Roman" w:cs="Times New Roman"/>
                      <w:sz w:val="21"/>
                      <w:szCs w:val="21"/>
                      <w:lang w:eastAsia="zh-CN"/>
                    </w:rPr>
                  </w:pPr>
                </w:p>
              </w:tc>
            </w:tr>
          </w:tbl>
          <w:p>
            <w:pPr>
              <w:pStyle w:val="30"/>
              <w:overflowPunct w:val="0"/>
              <w:rPr>
                <w:rFonts w:ascii="Times New Roman" w:hAnsi="Times New Roman" w:cs="Times New Roman"/>
                <w:sz w:val="21"/>
                <w:szCs w:val="21"/>
                <w:lang w:eastAsia="zh-CN"/>
              </w:rPr>
            </w:pPr>
          </w:p>
        </w:tc>
      </w:tr>
      <w:tr>
        <w:tblPrEx>
          <w:tblCellMar>
            <w:top w:w="0" w:type="dxa"/>
            <w:left w:w="0" w:type="dxa"/>
            <w:bottom w:w="0" w:type="dxa"/>
            <w:right w:w="0" w:type="dxa"/>
          </w:tblCellMar>
        </w:tblPrEx>
        <w:trPr>
          <w:trHeight w:val="368" w:hRule="exact"/>
          <w:jc w:val="center"/>
        </w:trPr>
        <w:tc>
          <w:tcPr>
            <w:tcW w:w="8787" w:type="dxa"/>
            <w:gridSpan w:val="4"/>
            <w:tcBorders>
              <w:top w:val="nil"/>
              <w:left w:val="single" w:color="000000" w:sz="4" w:space="0"/>
              <w:right w:val="single" w:color="000000" w:sz="4" w:space="0"/>
            </w:tcBorders>
          </w:tcPr>
          <w:p>
            <w:pPr>
              <w:pStyle w:val="30"/>
              <w:tabs>
                <w:tab w:val="left" w:pos="2071"/>
              </w:tabs>
              <w:overflowPunct w:val="0"/>
              <w:ind w:right="360" w:firstLine="6090" w:firstLineChars="2900"/>
              <w:rPr>
                <w:rFonts w:ascii="Times New Roman" w:hAnsi="Times New Roman" w:cs="Times New Roman"/>
                <w:sz w:val="21"/>
                <w:szCs w:val="21"/>
              </w:rPr>
            </w:pPr>
            <w:r>
              <w:rPr>
                <w:rFonts w:ascii="Times New Roman" w:hAnsi="Times New Roman" w:cs="Times New Roman"/>
                <w:sz w:val="21"/>
                <w:szCs w:val="21"/>
              </w:rPr>
              <w:t>承包人</w:t>
            </w:r>
            <w:r>
              <w:rPr>
                <w:rFonts w:ascii="Times New Roman" w:hAnsi="Times New Roman" w:cs="Times New Roman"/>
                <w:sz w:val="21"/>
                <w:szCs w:val="21"/>
                <w:lang w:eastAsia="zh-CN"/>
              </w:rPr>
              <w:t>（章）</w:t>
            </w:r>
          </w:p>
        </w:tc>
      </w:tr>
      <w:tr>
        <w:tblPrEx>
          <w:tblCellMar>
            <w:top w:w="0" w:type="dxa"/>
            <w:left w:w="0" w:type="dxa"/>
            <w:bottom w:w="0" w:type="dxa"/>
            <w:right w:w="0" w:type="dxa"/>
          </w:tblCellMar>
        </w:tblPrEx>
        <w:trPr>
          <w:trHeight w:val="468" w:hRule="exact"/>
          <w:jc w:val="center"/>
        </w:trPr>
        <w:tc>
          <w:tcPr>
            <w:tcW w:w="2870" w:type="dxa"/>
            <w:tcBorders>
              <w:left w:val="single" w:color="auto" w:sz="4" w:space="0"/>
              <w:bottom w:val="single" w:color="auto" w:sz="4" w:space="0"/>
            </w:tcBorders>
          </w:tcPr>
          <w:p>
            <w:pPr>
              <w:pStyle w:val="30"/>
              <w:tabs>
                <w:tab w:val="left" w:pos="1711"/>
              </w:tabs>
              <w:overflowPunct w:val="0"/>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造价人员</w:t>
            </w:r>
          </w:p>
        </w:tc>
        <w:tc>
          <w:tcPr>
            <w:tcW w:w="3010" w:type="dxa"/>
            <w:gridSpan w:val="2"/>
            <w:tcBorders>
              <w:bottom w:val="single" w:color="auto" w:sz="4" w:space="0"/>
            </w:tcBorders>
          </w:tcPr>
          <w:p>
            <w:pPr>
              <w:pStyle w:val="30"/>
              <w:tabs>
                <w:tab w:val="left" w:pos="1711"/>
              </w:tabs>
              <w:overflowPunct w:val="0"/>
              <w:ind w:firstLine="210" w:firstLineChars="100"/>
              <w:rPr>
                <w:rFonts w:ascii="Times New Roman" w:hAnsi="Times New Roman" w:cs="Times New Roman"/>
                <w:sz w:val="21"/>
                <w:szCs w:val="21"/>
              </w:rPr>
            </w:pPr>
            <w:r>
              <w:rPr>
                <w:rFonts w:ascii="Times New Roman" w:hAnsi="Times New Roman" w:cs="Times New Roman"/>
                <w:sz w:val="21"/>
                <w:szCs w:val="21"/>
              </w:rPr>
              <w:t>承包人代表</w:t>
            </w:r>
          </w:p>
        </w:tc>
        <w:tc>
          <w:tcPr>
            <w:tcW w:w="2907" w:type="dxa"/>
            <w:tcBorders>
              <w:bottom w:val="single" w:color="auto" w:sz="4" w:space="0"/>
              <w:right w:val="single" w:color="auto" w:sz="4" w:space="0"/>
            </w:tcBorders>
          </w:tcPr>
          <w:p>
            <w:pPr>
              <w:pStyle w:val="30"/>
              <w:tabs>
                <w:tab w:val="left" w:pos="1711"/>
              </w:tabs>
              <w:overflowPunct w:val="0"/>
              <w:ind w:firstLine="210" w:firstLineChars="100"/>
              <w:rPr>
                <w:rFonts w:ascii="Times New Roman" w:hAnsi="Times New Roman" w:cs="Times New Roman"/>
                <w:sz w:val="21"/>
                <w:szCs w:val="21"/>
              </w:rPr>
            </w:pPr>
            <w:r>
              <w:rPr>
                <w:rFonts w:ascii="Times New Roman" w:hAnsi="Times New Roman" w:cs="Times New Roman"/>
                <w:sz w:val="21"/>
                <w:szCs w:val="21"/>
              </w:rPr>
              <w:t>日期</w:t>
            </w:r>
          </w:p>
        </w:tc>
      </w:tr>
      <w:tr>
        <w:tblPrEx>
          <w:tblCellMar>
            <w:top w:w="0" w:type="dxa"/>
            <w:left w:w="0" w:type="dxa"/>
            <w:bottom w:w="0" w:type="dxa"/>
            <w:right w:w="0" w:type="dxa"/>
          </w:tblCellMar>
        </w:tblPrEx>
        <w:trPr>
          <w:trHeight w:val="454" w:hRule="atLeast"/>
          <w:jc w:val="center"/>
        </w:trPr>
        <w:tc>
          <w:tcPr>
            <w:tcW w:w="4519" w:type="dxa"/>
            <w:gridSpan w:val="2"/>
            <w:tcBorders>
              <w:top w:val="single" w:color="auto" w:sz="4" w:space="0"/>
              <w:left w:val="single" w:color="000000" w:sz="4" w:space="0"/>
              <w:right w:val="single" w:color="000000" w:sz="4" w:space="0"/>
            </w:tcBorders>
          </w:tcPr>
          <w:p>
            <w:pPr>
              <w:pStyle w:val="30"/>
              <w:overflowPunct w:val="0"/>
              <w:ind w:left="42" w:leftChars="20" w:right="42" w:rightChars="20"/>
              <w:jc w:val="both"/>
              <w:rPr>
                <w:sz w:val="21"/>
                <w:szCs w:val="21"/>
                <w:lang w:eastAsia="zh-CN"/>
              </w:rPr>
            </w:pPr>
            <w:r>
              <w:rPr>
                <w:rFonts w:hint="eastAsia"/>
                <w:sz w:val="21"/>
                <w:szCs w:val="21"/>
                <w:lang w:eastAsia="zh-CN"/>
              </w:rPr>
              <w:t>复核意见：</w:t>
            </w:r>
          </w:p>
          <w:p>
            <w:pPr>
              <w:pStyle w:val="30"/>
              <w:overflowPunct w:val="0"/>
              <w:ind w:left="42" w:leftChars="20" w:right="42" w:rightChars="20" w:firstLine="420" w:firstLineChars="200"/>
              <w:jc w:val="both"/>
              <w:rPr>
                <w:sz w:val="21"/>
                <w:szCs w:val="21"/>
                <w:lang w:eastAsia="zh-CN"/>
              </w:rPr>
            </w:pPr>
            <w:r>
              <w:rPr>
                <w:rFonts w:hint="eastAsia"/>
                <w:sz w:val="21"/>
                <w:szCs w:val="21"/>
                <w:lang w:eastAsia="zh-CN"/>
              </w:rPr>
              <w:t>□与实际施工情况不相符，修改意见见附件。</w:t>
            </w:r>
          </w:p>
          <w:p>
            <w:pPr>
              <w:pStyle w:val="30"/>
              <w:overflowPunct w:val="0"/>
              <w:ind w:left="42" w:leftChars="20" w:right="42" w:rightChars="20" w:firstLine="420" w:firstLineChars="200"/>
              <w:jc w:val="both"/>
              <w:rPr>
                <w:sz w:val="21"/>
                <w:szCs w:val="21"/>
                <w:lang w:eastAsia="zh-CN"/>
              </w:rPr>
            </w:pPr>
            <w:r>
              <w:rPr>
                <w:rFonts w:hint="eastAsia"/>
                <w:sz w:val="21"/>
                <w:szCs w:val="21"/>
                <w:lang w:eastAsia="zh-CN"/>
              </w:rPr>
              <w:t>□与实际施工情况相符，具体金额应由造价工程师复核。</w:t>
            </w:r>
          </w:p>
          <w:p>
            <w:pPr>
              <w:pStyle w:val="30"/>
              <w:overflowPunct w:val="0"/>
              <w:ind w:left="42" w:leftChars="20" w:right="42" w:rightChars="20"/>
              <w:jc w:val="both"/>
              <w:rPr>
                <w:rFonts w:ascii="Times New Roman" w:hAnsi="Times New Roman" w:cs="Times New Roman"/>
                <w:sz w:val="21"/>
                <w:szCs w:val="21"/>
                <w:lang w:eastAsia="zh-CN"/>
              </w:rPr>
            </w:pPr>
          </w:p>
          <w:p>
            <w:pPr>
              <w:pStyle w:val="30"/>
              <w:overflowPunct w:val="0"/>
              <w:ind w:left="42" w:leftChars="20" w:right="42" w:rightChars="20"/>
              <w:jc w:val="both"/>
              <w:rPr>
                <w:rFonts w:ascii="Times New Roman" w:hAnsi="Times New Roman" w:cs="Times New Roman"/>
                <w:sz w:val="21"/>
                <w:szCs w:val="21"/>
                <w:lang w:eastAsia="zh-CN"/>
              </w:rPr>
            </w:pPr>
          </w:p>
          <w:p>
            <w:pPr>
              <w:pStyle w:val="30"/>
              <w:tabs>
                <w:tab w:val="left" w:pos="4514"/>
              </w:tabs>
              <w:overflowPunct w:val="0"/>
              <w:ind w:left="42" w:leftChars="20" w:right="42" w:rightChars="20" w:firstLine="2310" w:firstLineChars="1100"/>
              <w:jc w:val="both"/>
              <w:rPr>
                <w:rFonts w:ascii="Times New Roman" w:hAnsi="Times New Roman" w:cs="Times New Roman"/>
                <w:sz w:val="21"/>
                <w:szCs w:val="21"/>
                <w:lang w:eastAsia="zh-CN"/>
              </w:rPr>
            </w:pPr>
          </w:p>
          <w:p>
            <w:pPr>
              <w:pStyle w:val="30"/>
              <w:tabs>
                <w:tab w:val="left" w:pos="4514"/>
              </w:tabs>
              <w:overflowPunct w:val="0"/>
              <w:ind w:left="42" w:leftChars="20" w:right="42" w:rightChars="20" w:firstLine="2310" w:firstLineChars="1100"/>
              <w:jc w:val="both"/>
              <w:rPr>
                <w:rFonts w:ascii="Times New Roman" w:hAnsi="Times New Roman" w:cs="Times New Roman"/>
                <w:sz w:val="21"/>
                <w:szCs w:val="21"/>
                <w:u w:val="single" w:color="000000"/>
                <w:lang w:eastAsia="zh-CN"/>
              </w:rPr>
            </w:pPr>
            <w:r>
              <w:rPr>
                <w:rFonts w:ascii="Times New Roman" w:hAnsi="Times New Roman" w:cs="Times New Roman"/>
                <w:sz w:val="21"/>
                <w:szCs w:val="21"/>
              </w:rPr>
              <w:t>监理工程师</w:t>
            </w:r>
            <w:r>
              <w:rPr>
                <w:rFonts w:ascii="Times New Roman" w:hAnsi="Times New Roman" w:cs="Times New Roman"/>
                <w:sz w:val="21"/>
                <w:szCs w:val="21"/>
                <w:u w:val="single" w:color="231F20"/>
              </w:rPr>
              <w:tab/>
            </w:r>
          </w:p>
          <w:p>
            <w:pPr>
              <w:pStyle w:val="30"/>
              <w:tabs>
                <w:tab w:val="left" w:pos="4514"/>
              </w:tabs>
              <w:overflowPunct w:val="0"/>
              <w:ind w:left="42" w:leftChars="20" w:right="42" w:rightChars="20" w:firstLine="2940" w:firstLineChars="1400"/>
              <w:jc w:val="both"/>
              <w:rPr>
                <w:rFonts w:ascii="Times New Roman" w:hAnsi="Times New Roman" w:cs="Times New Roman"/>
                <w:sz w:val="21"/>
                <w:szCs w:val="21"/>
                <w:lang w:eastAsia="zh-CN"/>
              </w:rPr>
            </w:pPr>
            <w:r>
              <w:rPr>
                <w:rFonts w:ascii="Times New Roman" w:hAnsi="Times New Roman" w:cs="Times New Roman"/>
                <w:sz w:val="21"/>
                <w:szCs w:val="21"/>
              </w:rPr>
              <w:t>日期</w:t>
            </w:r>
            <w:r>
              <w:rPr>
                <w:rFonts w:ascii="Times New Roman" w:hAnsi="Times New Roman" w:cs="Times New Roman"/>
                <w:sz w:val="21"/>
                <w:szCs w:val="21"/>
                <w:u w:val="single" w:color="231F20"/>
              </w:rPr>
              <w:tab/>
            </w:r>
          </w:p>
        </w:tc>
        <w:tc>
          <w:tcPr>
            <w:tcW w:w="4268" w:type="dxa"/>
            <w:gridSpan w:val="2"/>
            <w:tcBorders>
              <w:top w:val="single" w:color="auto" w:sz="4" w:space="0"/>
              <w:left w:val="single" w:color="000000" w:sz="4" w:space="0"/>
              <w:bottom w:val="single" w:color="000000" w:sz="4" w:space="0"/>
              <w:right w:val="single" w:color="000000" w:sz="4" w:space="0"/>
            </w:tcBorders>
          </w:tcPr>
          <w:p>
            <w:pPr>
              <w:pStyle w:val="30"/>
              <w:overflowPunct w:val="0"/>
              <w:ind w:left="42" w:leftChars="20" w:right="42" w:rightChars="20"/>
              <w:jc w:val="both"/>
              <w:rPr>
                <w:rFonts w:ascii="Times New Roman" w:hAnsi="Times New Roman" w:cs="Times New Roman"/>
                <w:sz w:val="21"/>
                <w:szCs w:val="21"/>
                <w:lang w:eastAsia="zh-CN"/>
              </w:rPr>
            </w:pPr>
            <w:r>
              <w:rPr>
                <w:rFonts w:ascii="Times New Roman" w:hAnsi="Times New Roman" w:cs="Times New Roman"/>
                <w:sz w:val="21"/>
                <w:szCs w:val="21"/>
                <w:lang w:eastAsia="zh-CN"/>
              </w:rPr>
              <w:t>复核意见：</w:t>
            </w:r>
          </w:p>
          <w:p>
            <w:pPr>
              <w:pStyle w:val="30"/>
              <w:overflowPunct w:val="0"/>
              <w:ind w:left="42" w:leftChars="20" w:right="42" w:rightChars="20"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你方提出的竣工结算款支付申请经复核，竣工结算款总额为（大写）</w:t>
            </w:r>
            <w:r>
              <w:rPr>
                <w:rFonts w:ascii="Times New Roman" w:hAnsi="Times New Roman" w:cs="Times New Roman"/>
                <w:sz w:val="21"/>
                <w:szCs w:val="21"/>
                <w:u w:val="single" w:color="000000"/>
                <w:lang w:eastAsia="zh-CN"/>
              </w:rPr>
              <w:tab/>
            </w:r>
            <w:r>
              <w:rPr>
                <w:rFonts w:hint="eastAsia" w:ascii="Times New Roman" w:hAnsi="Times New Roman" w:cs="Times New Roman"/>
                <w:sz w:val="21"/>
                <w:szCs w:val="21"/>
                <w:u w:val="single" w:color="000000"/>
                <w:lang w:val="en-US" w:eastAsia="zh-CN"/>
              </w:rPr>
              <w:t xml:space="preserve"> </w:t>
            </w:r>
            <w:r>
              <w:rPr>
                <w:rFonts w:ascii="Times New Roman" w:hAnsi="Times New Roman" w:cs="Times New Roman"/>
                <w:sz w:val="21"/>
                <w:szCs w:val="21"/>
                <w:lang w:eastAsia="zh-CN"/>
              </w:rPr>
              <w:t>（小写</w:t>
            </w:r>
            <w:r>
              <w:rPr>
                <w:rFonts w:ascii="Times New Roman" w:hAnsi="Times New Roman" w:cs="Times New Roman"/>
                <w:sz w:val="21"/>
                <w:szCs w:val="21"/>
                <w:u w:val="single" w:color="000000"/>
                <w:lang w:eastAsia="zh-CN"/>
              </w:rPr>
              <w:tab/>
            </w:r>
            <w:r>
              <w:rPr>
                <w:rFonts w:hint="eastAsia" w:ascii="Times New Roman" w:hAnsi="Times New Roman" w:cs="Times New Roman"/>
                <w:sz w:val="21"/>
                <w:szCs w:val="21"/>
                <w:u w:val="single" w:color="000000"/>
                <w:lang w:val="en-US" w:eastAsia="zh-CN"/>
              </w:rPr>
              <w:t xml:space="preserve">  </w:t>
            </w:r>
            <w:r>
              <w:rPr>
                <w:rFonts w:ascii="Times New Roman" w:hAnsi="Times New Roman" w:cs="Times New Roman"/>
                <w:sz w:val="21"/>
                <w:szCs w:val="21"/>
                <w:lang w:eastAsia="zh-CN"/>
              </w:rPr>
              <w:t>），扣除前期支付以及质量保证金后应支付金额为（大写）</w:t>
            </w:r>
            <w:r>
              <w:rPr>
                <w:rFonts w:ascii="Times New Roman" w:hAnsi="Times New Roman" w:cs="Times New Roman"/>
                <w:sz w:val="21"/>
                <w:szCs w:val="21"/>
                <w:u w:val="single" w:color="000000"/>
                <w:lang w:eastAsia="zh-CN"/>
              </w:rPr>
              <w:tab/>
            </w:r>
            <w:r>
              <w:rPr>
                <w:rFonts w:hint="eastAsia" w:ascii="Times New Roman" w:hAnsi="Times New Roman" w:cs="Times New Roman"/>
                <w:sz w:val="21"/>
                <w:szCs w:val="21"/>
                <w:u w:val="single" w:color="000000"/>
                <w:lang w:val="en-US" w:eastAsia="zh-CN"/>
              </w:rPr>
              <w:t xml:space="preserve">   </w:t>
            </w:r>
            <w:r>
              <w:rPr>
                <w:rFonts w:ascii="Times New Roman" w:hAnsi="Times New Roman" w:cs="Times New Roman"/>
                <w:sz w:val="21"/>
                <w:szCs w:val="21"/>
                <w:lang w:eastAsia="zh-CN"/>
              </w:rPr>
              <w:t xml:space="preserve">（小写 </w:t>
            </w:r>
            <w:r>
              <w:rPr>
                <w:rFonts w:ascii="Times New Roman" w:hAnsi="Times New Roman" w:cs="Times New Roman"/>
                <w:sz w:val="21"/>
                <w:szCs w:val="21"/>
                <w:u w:val="single" w:color="000000"/>
                <w:lang w:eastAsia="zh-CN"/>
              </w:rPr>
              <w:tab/>
            </w:r>
            <w:r>
              <w:rPr>
                <w:rFonts w:hint="eastAsia" w:ascii="Times New Roman" w:hAnsi="Times New Roman" w:cs="Times New Roman"/>
                <w:sz w:val="21"/>
                <w:szCs w:val="21"/>
                <w:u w:val="single" w:color="000000"/>
                <w:lang w:val="en-US" w:eastAsia="zh-CN"/>
              </w:rPr>
              <w:t xml:space="preserve">    </w:t>
            </w:r>
            <w:r>
              <w:rPr>
                <w:rFonts w:ascii="Times New Roman" w:hAnsi="Times New Roman" w:cs="Times New Roman"/>
                <w:sz w:val="21"/>
                <w:szCs w:val="21"/>
                <w:lang w:eastAsia="zh-CN"/>
              </w:rPr>
              <w:t>）。</w:t>
            </w:r>
          </w:p>
          <w:p>
            <w:pPr>
              <w:pStyle w:val="30"/>
              <w:tabs>
                <w:tab w:val="left" w:pos="4242"/>
              </w:tabs>
              <w:overflowPunct w:val="0"/>
              <w:ind w:left="42" w:leftChars="20" w:right="42" w:rightChars="20"/>
              <w:jc w:val="both"/>
              <w:rPr>
                <w:rFonts w:ascii="Times New Roman" w:hAnsi="Times New Roman" w:cs="Times New Roman"/>
                <w:sz w:val="21"/>
                <w:szCs w:val="21"/>
                <w:lang w:eastAsia="zh-CN"/>
              </w:rPr>
            </w:pPr>
          </w:p>
          <w:p>
            <w:pPr>
              <w:pStyle w:val="30"/>
              <w:tabs>
                <w:tab w:val="left" w:pos="4242"/>
              </w:tabs>
              <w:overflowPunct w:val="0"/>
              <w:ind w:left="42" w:leftChars="20" w:right="42" w:rightChars="20"/>
              <w:jc w:val="both"/>
              <w:rPr>
                <w:rFonts w:ascii="Times New Roman" w:hAnsi="Times New Roman" w:cs="Times New Roman"/>
                <w:sz w:val="21"/>
                <w:szCs w:val="21"/>
                <w:lang w:eastAsia="zh-CN"/>
              </w:rPr>
            </w:pPr>
          </w:p>
          <w:p>
            <w:pPr>
              <w:pStyle w:val="30"/>
              <w:tabs>
                <w:tab w:val="left" w:pos="4242"/>
              </w:tabs>
              <w:overflowPunct w:val="0"/>
              <w:ind w:left="42" w:leftChars="20" w:right="42" w:rightChars="20" w:firstLine="1890" w:firstLineChars="900"/>
              <w:jc w:val="both"/>
              <w:rPr>
                <w:rFonts w:ascii="Times New Roman" w:hAnsi="Times New Roman" w:cs="Times New Roman"/>
                <w:sz w:val="21"/>
                <w:szCs w:val="21"/>
                <w:u w:val="single" w:color="000000"/>
                <w:lang w:eastAsia="zh-CN"/>
              </w:rPr>
            </w:pPr>
            <w:r>
              <w:rPr>
                <w:rFonts w:ascii="Times New Roman" w:hAnsi="Times New Roman" w:cs="Times New Roman"/>
                <w:sz w:val="21"/>
                <w:szCs w:val="21"/>
              </w:rPr>
              <w:t>造价工程师</w:t>
            </w:r>
            <w:r>
              <w:rPr>
                <w:rFonts w:ascii="Times New Roman" w:hAnsi="Times New Roman" w:cs="Times New Roman"/>
                <w:sz w:val="21"/>
                <w:szCs w:val="21"/>
                <w:u w:val="single" w:color="231F20"/>
              </w:rPr>
              <w:tab/>
            </w:r>
          </w:p>
          <w:p>
            <w:pPr>
              <w:pStyle w:val="30"/>
              <w:tabs>
                <w:tab w:val="left" w:pos="3885"/>
              </w:tabs>
              <w:overflowPunct w:val="0"/>
              <w:ind w:left="42" w:leftChars="20" w:right="42" w:rightChars="20" w:firstLine="2520" w:firstLineChars="1200"/>
              <w:jc w:val="both"/>
              <w:rPr>
                <w:rFonts w:hint="default" w:ascii="Times New Roman" w:hAnsi="Times New Roman" w:eastAsia="宋体" w:cs="Times New Roman"/>
                <w:sz w:val="21"/>
                <w:szCs w:val="21"/>
                <w:lang w:val="en-US" w:eastAsia="zh-CN"/>
              </w:rPr>
            </w:pPr>
            <w:r>
              <w:rPr>
                <w:rFonts w:ascii="Times New Roman" w:hAnsi="Times New Roman" w:cs="Times New Roman"/>
                <w:sz w:val="21"/>
                <w:szCs w:val="21"/>
              </w:rPr>
              <w:t>日期</w:t>
            </w:r>
            <w:r>
              <w:rPr>
                <w:rFonts w:ascii="Times New Roman" w:hAnsi="Times New Roman" w:cs="Times New Roman"/>
                <w:sz w:val="21"/>
                <w:szCs w:val="21"/>
                <w:u w:val="single" w:color="231F20"/>
              </w:rPr>
              <w:tab/>
            </w:r>
            <w:r>
              <w:rPr>
                <w:rFonts w:hint="eastAsia" w:ascii="Times New Roman" w:hAnsi="Times New Roman" w:cs="Times New Roman"/>
                <w:sz w:val="21"/>
                <w:szCs w:val="21"/>
                <w:u w:val="single" w:color="231F20"/>
                <w:lang w:val="en-US" w:eastAsia="zh-CN"/>
              </w:rPr>
              <w:t xml:space="preserve">   </w:t>
            </w:r>
          </w:p>
        </w:tc>
      </w:tr>
      <w:tr>
        <w:tblPrEx>
          <w:tblCellMar>
            <w:top w:w="0" w:type="dxa"/>
            <w:left w:w="0" w:type="dxa"/>
            <w:bottom w:w="0" w:type="dxa"/>
            <w:right w:w="0" w:type="dxa"/>
          </w:tblCellMar>
        </w:tblPrEx>
        <w:trPr>
          <w:trHeight w:val="2072" w:hRule="exact"/>
          <w:jc w:val="center"/>
        </w:trPr>
        <w:tc>
          <w:tcPr>
            <w:tcW w:w="8787" w:type="dxa"/>
            <w:gridSpan w:val="4"/>
            <w:tcBorders>
              <w:top w:val="single" w:color="000000" w:sz="4" w:space="0"/>
              <w:left w:val="single" w:color="000000" w:sz="4" w:space="0"/>
              <w:bottom w:val="single" w:color="000000" w:sz="4" w:space="0"/>
              <w:right w:val="single" w:color="000000" w:sz="4" w:space="0"/>
            </w:tcBorders>
          </w:tcPr>
          <w:p>
            <w:pPr>
              <w:pStyle w:val="30"/>
              <w:overflowPunct w:val="0"/>
              <w:ind w:left="42" w:leftChars="20" w:right="42" w:rightChars="20"/>
              <w:jc w:val="both"/>
              <w:rPr>
                <w:rFonts w:ascii="Times New Roman" w:hAnsi="Times New Roman" w:cs="Times New Roman"/>
                <w:sz w:val="21"/>
                <w:szCs w:val="21"/>
                <w:lang w:eastAsia="zh-CN"/>
              </w:rPr>
            </w:pPr>
            <w:r>
              <w:rPr>
                <w:rFonts w:ascii="Times New Roman" w:hAnsi="Times New Roman" w:cs="Times New Roman"/>
                <w:sz w:val="21"/>
                <w:szCs w:val="21"/>
                <w:lang w:eastAsia="zh-CN"/>
              </w:rPr>
              <w:t>审核意见：</w:t>
            </w:r>
          </w:p>
          <w:p>
            <w:pPr>
              <w:pStyle w:val="30"/>
              <w:overflowPunct w:val="0"/>
              <w:ind w:left="42" w:leftChars="20" w:right="42" w:rightChars="20" w:firstLine="210" w:firstLineChars="100"/>
              <w:jc w:val="both"/>
              <w:rPr>
                <w:rFonts w:ascii="Times New Roman" w:hAnsi="Times New Roman" w:cs="Times New Roman"/>
                <w:sz w:val="21"/>
                <w:szCs w:val="21"/>
                <w:lang w:eastAsia="zh-CN"/>
              </w:rPr>
            </w:pPr>
            <w:r>
              <w:rPr>
                <w:rFonts w:hint="eastAsia"/>
                <w:sz w:val="21"/>
                <w:szCs w:val="21"/>
                <w:lang w:eastAsia="zh-CN"/>
              </w:rPr>
              <w:t>□不</w:t>
            </w:r>
            <w:r>
              <w:rPr>
                <w:rFonts w:ascii="Times New Roman" w:hAnsi="Times New Roman" w:cs="Times New Roman"/>
                <w:sz w:val="21"/>
                <w:szCs w:val="21"/>
                <w:lang w:eastAsia="zh-CN"/>
              </w:rPr>
              <w:t>同意</w:t>
            </w:r>
            <w:r>
              <w:rPr>
                <w:rFonts w:hint="eastAsia" w:ascii="Times New Roman" w:hAnsi="Times New Roman" w:cs="Times New Roman"/>
                <w:sz w:val="21"/>
                <w:szCs w:val="21"/>
                <w:lang w:eastAsia="zh-CN"/>
              </w:rPr>
              <w:t>。</w:t>
            </w:r>
          </w:p>
          <w:p>
            <w:pPr>
              <w:pStyle w:val="30"/>
              <w:overflowPunct w:val="0"/>
              <w:ind w:left="42" w:leftChars="20" w:right="42" w:rightChars="20" w:firstLine="210" w:firstLineChars="100"/>
              <w:jc w:val="both"/>
              <w:rPr>
                <w:rFonts w:ascii="Times New Roman" w:hAnsi="Times New Roman" w:cs="Times New Roman"/>
                <w:sz w:val="21"/>
                <w:szCs w:val="21"/>
                <w:lang w:eastAsia="zh-CN"/>
              </w:rPr>
            </w:pPr>
            <w:r>
              <w:rPr>
                <w:rFonts w:hint="eastAsia"/>
                <w:sz w:val="21"/>
                <w:szCs w:val="21"/>
                <w:lang w:eastAsia="zh-CN"/>
              </w:rPr>
              <w:t>□同</w:t>
            </w:r>
            <w:r>
              <w:rPr>
                <w:rFonts w:ascii="Times New Roman" w:hAnsi="Times New Roman" w:cs="Times New Roman"/>
                <w:sz w:val="21"/>
                <w:szCs w:val="21"/>
                <w:lang w:eastAsia="zh-CN"/>
              </w:rPr>
              <w:t>意，支付时间为本表签发后的15天内。</w:t>
            </w:r>
          </w:p>
          <w:p>
            <w:pPr>
              <w:pStyle w:val="30"/>
              <w:overflowPunct w:val="0"/>
              <w:ind w:left="42" w:leftChars="20" w:right="42" w:rightChars="20" w:firstLine="6300" w:firstLineChars="3000"/>
              <w:jc w:val="both"/>
              <w:rPr>
                <w:rFonts w:ascii="Times New Roman" w:hAnsi="Times New Roman" w:cs="Times New Roman"/>
                <w:sz w:val="21"/>
                <w:szCs w:val="21"/>
                <w:lang w:eastAsia="zh-CN"/>
              </w:rPr>
            </w:pPr>
            <w:r>
              <w:rPr>
                <w:rFonts w:ascii="Times New Roman" w:hAnsi="Times New Roman" w:cs="Times New Roman"/>
                <w:sz w:val="21"/>
                <w:szCs w:val="21"/>
                <w:lang w:eastAsia="zh-CN"/>
              </w:rPr>
              <w:t>发包人（章）</w:t>
            </w:r>
          </w:p>
          <w:p>
            <w:pPr>
              <w:pStyle w:val="30"/>
              <w:tabs>
                <w:tab w:val="left" w:pos="1891"/>
              </w:tabs>
              <w:overflowPunct w:val="0"/>
              <w:ind w:left="42" w:leftChars="20" w:right="42" w:rightChars="20" w:firstLine="6300" w:firstLineChars="3000"/>
              <w:jc w:val="both"/>
              <w:rPr>
                <w:rFonts w:hint="default" w:ascii="Times New Roman" w:hAnsi="Times New Roman" w:cs="Times New Roman"/>
                <w:sz w:val="21"/>
                <w:szCs w:val="21"/>
                <w:lang w:val="en-US" w:eastAsia="zh-CN"/>
              </w:rPr>
            </w:pPr>
            <w:r>
              <w:rPr>
                <w:rFonts w:ascii="Times New Roman" w:hAnsi="Times New Roman" w:cs="Times New Roman"/>
                <w:sz w:val="21"/>
                <w:szCs w:val="21"/>
                <w:lang w:eastAsia="zh-CN"/>
              </w:rPr>
              <w:t>发包人代表</w:t>
            </w:r>
            <w:r>
              <w:rPr>
                <w:rFonts w:ascii="Times New Roman" w:hAnsi="Times New Roman" w:cs="Times New Roman"/>
                <w:sz w:val="21"/>
                <w:szCs w:val="21"/>
                <w:u w:val="single" w:color="000000"/>
                <w:lang w:eastAsia="zh-CN"/>
              </w:rPr>
              <w:tab/>
            </w:r>
            <w:r>
              <w:rPr>
                <w:rFonts w:hint="eastAsia" w:ascii="Times New Roman" w:hAnsi="Times New Roman" w:cs="Times New Roman"/>
                <w:sz w:val="21"/>
                <w:szCs w:val="21"/>
                <w:u w:val="single" w:color="000000"/>
                <w:lang w:val="en-US" w:eastAsia="zh-CN"/>
              </w:rPr>
              <w:t xml:space="preserve">              </w:t>
            </w:r>
          </w:p>
          <w:p>
            <w:pPr>
              <w:pStyle w:val="30"/>
              <w:tabs>
                <w:tab w:val="left" w:pos="1531"/>
              </w:tabs>
              <w:overflowPunct w:val="0"/>
              <w:ind w:right="42" w:rightChars="20" w:firstLine="6930" w:firstLineChars="3300"/>
              <w:jc w:val="both"/>
              <w:rPr>
                <w:rFonts w:hint="default" w:ascii="Times New Roman" w:hAnsi="Times New Roman" w:eastAsia="宋体" w:cs="Times New Roman"/>
                <w:sz w:val="21"/>
                <w:szCs w:val="21"/>
                <w:lang w:val="en-US" w:eastAsia="zh-CN"/>
              </w:rPr>
            </w:pPr>
            <w:r>
              <w:rPr>
                <w:rFonts w:ascii="Times New Roman" w:hAnsi="Times New Roman" w:cs="Times New Roman"/>
                <w:sz w:val="21"/>
                <w:szCs w:val="21"/>
              </w:rPr>
              <w:t>日期</w:t>
            </w:r>
            <w:r>
              <w:rPr>
                <w:rFonts w:hint="eastAsia" w:ascii="Times New Roman" w:hAnsi="Times New Roman" w:cs="Times New Roman"/>
                <w:sz w:val="21"/>
                <w:szCs w:val="21"/>
                <w:u w:val="single" w:color="000000"/>
                <w:lang w:val="en-US" w:eastAsia="zh-CN"/>
              </w:rPr>
              <w:t xml:space="preserve">             </w:t>
            </w:r>
          </w:p>
        </w:tc>
      </w:tr>
    </w:tbl>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注：1</w:t>
      </w:r>
      <w:r>
        <w:rPr>
          <w:rFonts w:hint="eastAsia" w:ascii="宋体" w:hAnsi="宋体" w:eastAsia="宋体" w:cs="宋体"/>
          <w:szCs w:val="21"/>
        </w:rPr>
        <w:t>在选择栏中的“□”内作标识“√”。</w:t>
      </w:r>
    </w:p>
    <w:p>
      <w:pPr>
        <w:overflowPunct w:val="0"/>
        <w:ind w:firstLine="840" w:firstLineChars="400"/>
        <w:rPr>
          <w:rFonts w:ascii="Times New Roman" w:hAnsi="Times New Roman" w:eastAsia="宋体" w:cs="Times New Roman"/>
          <w:szCs w:val="21"/>
        </w:rPr>
      </w:pPr>
      <w:r>
        <w:rPr>
          <w:rFonts w:ascii="Times New Roman" w:hAnsi="Times New Roman" w:eastAsia="宋体" w:cs="Times New Roman"/>
          <w:szCs w:val="21"/>
        </w:rPr>
        <w:t>2本表一式四份，由承包人填报，发包人、监理人、造价咨询人、承包人各存一份。</w:t>
      </w:r>
    </w:p>
    <w:p>
      <w:pPr>
        <w:pStyle w:val="3"/>
        <w:overflowPunct w:val="0"/>
        <w:spacing w:before="0"/>
        <w:ind w:left="0" w:right="658"/>
        <w:jc w:val="both"/>
        <w:rPr>
          <w:rFonts w:ascii="Times New Roman" w:hAnsi="Times New Roman" w:eastAsia="宋体" w:cs="Times New Roman"/>
          <w:sz w:val="21"/>
          <w:szCs w:val="21"/>
          <w:lang w:eastAsia="zh-CN"/>
        </w:rPr>
      </w:pPr>
      <w:r>
        <w:rPr>
          <w:rFonts w:ascii="Times New Roman" w:hAnsi="Times New Roman" w:eastAsia="宋体" w:cs="Times New Roman"/>
          <w:sz w:val="18"/>
          <w:szCs w:val="18"/>
          <w:lang w:eastAsia="zh-CN"/>
        </w:rPr>
        <w:br w:type="page"/>
      </w:r>
      <w:r>
        <w:rPr>
          <w:rFonts w:ascii="Times New Roman" w:hAnsi="Times New Roman" w:eastAsia="宋体" w:cs="Times New Roman"/>
          <w:sz w:val="21"/>
          <w:szCs w:val="21"/>
          <w:lang w:eastAsia="zh-CN"/>
        </w:rPr>
        <w:t>附样5.7.18</w:t>
      </w:r>
      <w:r>
        <w:rPr>
          <w:rFonts w:hint="eastAsia" w:ascii="Times New Roman" w:hAnsi="Times New Roman" w:eastAsia="宋体" w:cs="Times New Roman"/>
          <w:sz w:val="21"/>
          <w:szCs w:val="21"/>
          <w:lang w:eastAsia="zh-CN"/>
        </w:rPr>
        <w:t>：最终结清支付申请（核准）表</w:t>
      </w:r>
    </w:p>
    <w:p>
      <w:pPr>
        <w:pStyle w:val="3"/>
        <w:overflowPunct w:val="0"/>
        <w:spacing w:before="161" w:beforeLines="50" w:after="161" w:afterLines="50"/>
        <w:ind w:left="0"/>
        <w:rPr>
          <w:rFonts w:ascii="Times New Roman" w:hAnsi="Times New Roman" w:cs="Times New Roman"/>
          <w:sz w:val="21"/>
          <w:szCs w:val="21"/>
          <w:lang w:eastAsia="zh-CN"/>
        </w:rPr>
      </w:pPr>
      <w:r>
        <w:rPr>
          <w:rFonts w:ascii="Times New Roman" w:hAnsi="Times New Roman" w:cs="Times New Roman"/>
          <w:sz w:val="32"/>
          <w:szCs w:val="32"/>
          <w:lang w:eastAsia="zh-CN"/>
        </w:rPr>
        <w:t>最终结清支付申请（核准）表</w:t>
      </w:r>
    </w:p>
    <w:p>
      <w:pPr>
        <w:pStyle w:val="6"/>
        <w:tabs>
          <w:tab w:val="left" w:pos="7170"/>
          <w:tab w:val="left" w:pos="7793"/>
        </w:tabs>
        <w:overflowPunct w:val="0"/>
        <w:rPr>
          <w:rFonts w:ascii="Times New Roman" w:hAnsi="Times New Roman" w:cs="Times New Roman"/>
          <w:sz w:val="21"/>
          <w:szCs w:val="21"/>
          <w:lang w:eastAsia="zh-CN"/>
        </w:rPr>
      </w:pPr>
      <w:r>
        <w:rPr>
          <w:rFonts w:ascii="Times New Roman" w:hAnsi="Times New Roman" w:cs="Times New Roman"/>
          <w:sz w:val="21"/>
          <w:szCs w:val="21"/>
          <w:lang w:eastAsia="zh-CN" w:bidi="ar-SA"/>
        </w:rPr>
        <mc:AlternateContent>
          <mc:Choice Requires="wps">
            <w:drawing>
              <wp:anchor distT="0" distB="0" distL="114300" distR="114300" simplePos="0" relativeHeight="251666432" behindDoc="0" locked="0" layoutInCell="1" allowOverlap="1">
                <wp:simplePos x="0" y="0"/>
                <wp:positionH relativeFrom="page">
                  <wp:posOffset>995045</wp:posOffset>
                </wp:positionH>
                <wp:positionV relativeFrom="paragraph">
                  <wp:posOffset>1298575</wp:posOffset>
                </wp:positionV>
                <wp:extent cx="5572760" cy="1945640"/>
                <wp:effectExtent l="0" t="0" r="8890" b="16510"/>
                <wp:wrapNone/>
                <wp:docPr id="14" name="文本框 14"/>
                <wp:cNvGraphicFramePr/>
                <a:graphic xmlns:a="http://schemas.openxmlformats.org/drawingml/2006/main">
                  <a:graphicData uri="http://schemas.microsoft.com/office/word/2010/wordprocessingShape">
                    <wps:wsp>
                      <wps:cNvSpPr txBox="1"/>
                      <wps:spPr>
                        <a:xfrm>
                          <a:off x="0" y="0"/>
                          <a:ext cx="5572760" cy="1945640"/>
                        </a:xfrm>
                        <a:prstGeom prst="rect">
                          <a:avLst/>
                        </a:prstGeom>
                        <a:noFill/>
                        <a:ln>
                          <a:noFill/>
                        </a:ln>
                      </wps:spPr>
                      <wps:txbx>
                        <w:txbxContent>
                          <w:tbl>
                            <w:tblPr>
                              <w:tblStyle w:val="12"/>
                              <w:tblW w:w="8220" w:type="dxa"/>
                              <w:jc w:val="center"/>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498"/>
                              <w:gridCol w:w="4123"/>
                              <w:gridCol w:w="1510"/>
                              <w:gridCol w:w="1450"/>
                              <w:gridCol w:w="639"/>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27" w:hRule="atLeast"/>
                                <w:jc w:val="center"/>
                              </w:trPr>
                              <w:tc>
                                <w:tcPr>
                                  <w:tcW w:w="498" w:type="dxa"/>
                                  <w:vAlign w:val="center"/>
                                </w:tcPr>
                                <w:p>
                                  <w:pPr>
                                    <w:pStyle w:val="30"/>
                                    <w:spacing w:line="280" w:lineRule="exact"/>
                                    <w:jc w:val="center"/>
                                    <w:rPr>
                                      <w:rFonts w:ascii="Times New Roman" w:hAnsi="Times New Roman" w:cs="Times New Roman"/>
                                      <w:sz w:val="18"/>
                                    </w:rPr>
                                  </w:pPr>
                                  <w:r>
                                    <w:rPr>
                                      <w:rFonts w:ascii="Times New Roman" w:hAnsi="Times New Roman" w:cs="Times New Roman"/>
                                      <w:color w:val="231F20"/>
                                      <w:sz w:val="18"/>
                                    </w:rPr>
                                    <w:t>序号</w:t>
                                  </w:r>
                                </w:p>
                              </w:tc>
                              <w:tc>
                                <w:tcPr>
                                  <w:tcW w:w="4123" w:type="dxa"/>
                                  <w:vAlign w:val="center"/>
                                </w:tcPr>
                                <w:p>
                                  <w:pPr>
                                    <w:pStyle w:val="30"/>
                                    <w:spacing w:line="280" w:lineRule="exact"/>
                                    <w:jc w:val="center"/>
                                    <w:rPr>
                                      <w:rFonts w:ascii="Times New Roman" w:hAnsi="Times New Roman" w:cs="Times New Roman"/>
                                      <w:sz w:val="18"/>
                                    </w:rPr>
                                  </w:pPr>
                                  <w:r>
                                    <w:rPr>
                                      <w:rFonts w:ascii="Times New Roman" w:hAnsi="Times New Roman" w:cs="Times New Roman"/>
                                      <w:color w:val="231F20"/>
                                      <w:sz w:val="18"/>
                                    </w:rPr>
                                    <w:t>名称</w:t>
                                  </w:r>
                                </w:p>
                              </w:tc>
                              <w:tc>
                                <w:tcPr>
                                  <w:tcW w:w="1510" w:type="dxa"/>
                                  <w:vAlign w:val="center"/>
                                </w:tcPr>
                                <w:p>
                                  <w:pPr>
                                    <w:pStyle w:val="30"/>
                                    <w:spacing w:line="280" w:lineRule="exact"/>
                                    <w:jc w:val="center"/>
                                    <w:rPr>
                                      <w:rFonts w:ascii="Times New Roman" w:hAnsi="Times New Roman" w:cs="Times New Roman"/>
                                      <w:sz w:val="18"/>
                                      <w:lang w:eastAsia="zh-CN"/>
                                    </w:rPr>
                                  </w:pPr>
                                  <w:r>
                                    <w:rPr>
                                      <w:rFonts w:ascii="Times New Roman" w:hAnsi="Times New Roman" w:cs="Times New Roman"/>
                                      <w:color w:val="231F20"/>
                                      <w:sz w:val="18"/>
                                    </w:rPr>
                                    <w:t>申请金额</w:t>
                                  </w:r>
                                  <w:r>
                                    <w:rPr>
                                      <w:rFonts w:ascii="Times New Roman" w:hAnsi="Times New Roman" w:cs="Times New Roman"/>
                                      <w:color w:val="231F20"/>
                                      <w:sz w:val="18"/>
                                      <w:lang w:eastAsia="zh-CN"/>
                                    </w:rPr>
                                    <w:t>（</w:t>
                                  </w:r>
                                  <w:r>
                                    <w:rPr>
                                      <w:rFonts w:ascii="Times New Roman" w:hAnsi="Times New Roman" w:cs="Times New Roman"/>
                                      <w:color w:val="231F20"/>
                                      <w:sz w:val="18"/>
                                    </w:rPr>
                                    <w:t>元</w:t>
                                  </w:r>
                                  <w:r>
                                    <w:rPr>
                                      <w:rFonts w:ascii="Times New Roman" w:hAnsi="Times New Roman" w:cs="Times New Roman"/>
                                      <w:color w:val="231F20"/>
                                      <w:sz w:val="18"/>
                                      <w:lang w:eastAsia="zh-CN"/>
                                    </w:rPr>
                                    <w:t>）</w:t>
                                  </w:r>
                                </w:p>
                              </w:tc>
                              <w:tc>
                                <w:tcPr>
                                  <w:tcW w:w="1450" w:type="dxa"/>
                                  <w:vAlign w:val="center"/>
                                </w:tcPr>
                                <w:p>
                                  <w:pPr>
                                    <w:pStyle w:val="30"/>
                                    <w:spacing w:line="280" w:lineRule="exact"/>
                                    <w:jc w:val="center"/>
                                    <w:rPr>
                                      <w:rFonts w:ascii="Times New Roman" w:hAnsi="Times New Roman" w:cs="Times New Roman"/>
                                      <w:sz w:val="18"/>
                                      <w:lang w:eastAsia="zh-CN"/>
                                    </w:rPr>
                                  </w:pPr>
                                  <w:r>
                                    <w:rPr>
                                      <w:rFonts w:ascii="Times New Roman" w:hAnsi="Times New Roman" w:cs="Times New Roman"/>
                                      <w:color w:val="231F20"/>
                                      <w:sz w:val="18"/>
                                    </w:rPr>
                                    <w:t>复核金额</w:t>
                                  </w:r>
                                  <w:r>
                                    <w:rPr>
                                      <w:rFonts w:ascii="Times New Roman" w:hAnsi="Times New Roman" w:cs="Times New Roman"/>
                                      <w:color w:val="231F20"/>
                                      <w:sz w:val="18"/>
                                      <w:lang w:eastAsia="zh-CN"/>
                                    </w:rPr>
                                    <w:t>（</w:t>
                                  </w:r>
                                  <w:r>
                                    <w:rPr>
                                      <w:rFonts w:ascii="Times New Roman" w:hAnsi="Times New Roman" w:cs="Times New Roman"/>
                                      <w:color w:val="231F20"/>
                                      <w:sz w:val="18"/>
                                    </w:rPr>
                                    <w:t>元</w:t>
                                  </w:r>
                                  <w:r>
                                    <w:rPr>
                                      <w:rFonts w:ascii="Times New Roman" w:hAnsi="Times New Roman" w:cs="Times New Roman"/>
                                      <w:color w:val="231F20"/>
                                      <w:sz w:val="18"/>
                                      <w:lang w:eastAsia="zh-CN"/>
                                    </w:rPr>
                                    <w:t>）</w:t>
                                  </w:r>
                                </w:p>
                              </w:tc>
                              <w:tc>
                                <w:tcPr>
                                  <w:tcW w:w="639" w:type="dxa"/>
                                  <w:vAlign w:val="center"/>
                                </w:tcPr>
                                <w:p>
                                  <w:pPr>
                                    <w:pStyle w:val="30"/>
                                    <w:spacing w:line="280" w:lineRule="exact"/>
                                    <w:jc w:val="center"/>
                                    <w:rPr>
                                      <w:rFonts w:ascii="Times New Roman" w:hAnsi="Times New Roman" w:cs="Times New Roman"/>
                                      <w:sz w:val="18"/>
                                    </w:rPr>
                                  </w:pPr>
                                  <w:r>
                                    <w:rPr>
                                      <w:rFonts w:ascii="Times New Roman" w:hAnsi="Times New Roman" w:cs="Times New Roman"/>
                                      <w:color w:val="231F20"/>
                                      <w:sz w:val="18"/>
                                    </w:rPr>
                                    <w:t>备注</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27" w:hRule="atLeast"/>
                                <w:jc w:val="center"/>
                              </w:trPr>
                              <w:tc>
                                <w:tcPr>
                                  <w:tcW w:w="498" w:type="dxa"/>
                                  <w:vAlign w:val="center"/>
                                </w:tcPr>
                                <w:p>
                                  <w:pPr>
                                    <w:pStyle w:val="30"/>
                                    <w:spacing w:line="280" w:lineRule="exact"/>
                                    <w:jc w:val="center"/>
                                    <w:rPr>
                                      <w:rFonts w:ascii="Times New Roman" w:hAnsi="Times New Roman" w:cs="Times New Roman"/>
                                      <w:sz w:val="18"/>
                                    </w:rPr>
                                  </w:pPr>
                                  <w:r>
                                    <w:rPr>
                                      <w:rFonts w:ascii="Times New Roman" w:hAnsi="Times New Roman" w:cs="Times New Roman"/>
                                      <w:color w:val="231F20"/>
                                      <w:sz w:val="18"/>
                                    </w:rPr>
                                    <w:t>1</w:t>
                                  </w:r>
                                </w:p>
                              </w:tc>
                              <w:tc>
                                <w:tcPr>
                                  <w:tcW w:w="4123" w:type="dxa"/>
                                  <w:vAlign w:val="center"/>
                                </w:tcPr>
                                <w:p>
                                  <w:pPr>
                                    <w:pStyle w:val="30"/>
                                    <w:spacing w:line="280" w:lineRule="exact"/>
                                    <w:jc w:val="both"/>
                                    <w:rPr>
                                      <w:rFonts w:ascii="Times New Roman" w:hAnsi="Times New Roman" w:cs="Times New Roman"/>
                                      <w:sz w:val="21"/>
                                      <w:szCs w:val="21"/>
                                    </w:rPr>
                                  </w:pPr>
                                  <w:r>
                                    <w:rPr>
                                      <w:rFonts w:ascii="Times New Roman" w:hAnsi="Times New Roman" w:cs="Times New Roman"/>
                                      <w:color w:val="231F20"/>
                                      <w:sz w:val="21"/>
                                      <w:szCs w:val="21"/>
                                    </w:rPr>
                                    <w:t>已预留的质量保证金</w:t>
                                  </w:r>
                                </w:p>
                              </w:tc>
                              <w:tc>
                                <w:tcPr>
                                  <w:tcW w:w="1510" w:type="dxa"/>
                                  <w:vAlign w:val="center"/>
                                </w:tcPr>
                                <w:p>
                                  <w:pPr>
                                    <w:pStyle w:val="30"/>
                                    <w:spacing w:line="280" w:lineRule="exact"/>
                                    <w:jc w:val="center"/>
                                    <w:rPr>
                                      <w:rFonts w:ascii="Times New Roman" w:hAnsi="Times New Roman" w:cs="Times New Roman"/>
                                      <w:sz w:val="18"/>
                                    </w:rPr>
                                  </w:pPr>
                                </w:p>
                              </w:tc>
                              <w:tc>
                                <w:tcPr>
                                  <w:tcW w:w="1450" w:type="dxa"/>
                                  <w:vAlign w:val="center"/>
                                </w:tcPr>
                                <w:p>
                                  <w:pPr>
                                    <w:pStyle w:val="30"/>
                                    <w:spacing w:line="280" w:lineRule="exact"/>
                                    <w:jc w:val="center"/>
                                    <w:rPr>
                                      <w:rFonts w:ascii="Times New Roman" w:hAnsi="Times New Roman" w:cs="Times New Roman"/>
                                      <w:sz w:val="18"/>
                                    </w:rPr>
                                  </w:pPr>
                                </w:p>
                              </w:tc>
                              <w:tc>
                                <w:tcPr>
                                  <w:tcW w:w="639" w:type="dxa"/>
                                  <w:vAlign w:val="center"/>
                                </w:tcPr>
                                <w:p>
                                  <w:pPr>
                                    <w:pStyle w:val="30"/>
                                    <w:spacing w:line="280" w:lineRule="exact"/>
                                    <w:jc w:val="center"/>
                                    <w:rPr>
                                      <w:rFonts w:ascii="Times New Roman" w:hAnsi="Times New Roman" w:cs="Times New Roman"/>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27" w:hRule="atLeast"/>
                                <w:jc w:val="center"/>
                              </w:trPr>
                              <w:tc>
                                <w:tcPr>
                                  <w:tcW w:w="498" w:type="dxa"/>
                                  <w:vAlign w:val="center"/>
                                </w:tcPr>
                                <w:p>
                                  <w:pPr>
                                    <w:pStyle w:val="30"/>
                                    <w:spacing w:line="280" w:lineRule="exact"/>
                                    <w:jc w:val="center"/>
                                    <w:rPr>
                                      <w:rFonts w:ascii="Times New Roman" w:hAnsi="Times New Roman" w:cs="Times New Roman"/>
                                      <w:sz w:val="18"/>
                                    </w:rPr>
                                  </w:pPr>
                                  <w:r>
                                    <w:rPr>
                                      <w:rFonts w:ascii="Times New Roman" w:hAnsi="Times New Roman" w:cs="Times New Roman"/>
                                      <w:color w:val="231F20"/>
                                      <w:sz w:val="18"/>
                                    </w:rPr>
                                    <w:t>2</w:t>
                                  </w:r>
                                </w:p>
                              </w:tc>
                              <w:tc>
                                <w:tcPr>
                                  <w:tcW w:w="4123" w:type="dxa"/>
                                  <w:vAlign w:val="center"/>
                                </w:tcPr>
                                <w:p>
                                  <w:pPr>
                                    <w:pStyle w:val="30"/>
                                    <w:spacing w:line="280" w:lineRule="exact"/>
                                    <w:jc w:val="both"/>
                                    <w:rPr>
                                      <w:rFonts w:ascii="Times New Roman" w:hAnsi="Times New Roman" w:cs="Times New Roman"/>
                                      <w:sz w:val="21"/>
                                      <w:szCs w:val="21"/>
                                      <w:lang w:eastAsia="zh-CN"/>
                                    </w:rPr>
                                  </w:pPr>
                                  <w:r>
                                    <w:rPr>
                                      <w:rFonts w:ascii="Times New Roman" w:hAnsi="Times New Roman" w:cs="Times New Roman"/>
                                      <w:color w:val="231F20"/>
                                      <w:sz w:val="21"/>
                                      <w:szCs w:val="21"/>
                                      <w:lang w:eastAsia="zh-CN"/>
                                    </w:rPr>
                                    <w:t>应增加因发包人原因造成缺陷的修复金额</w:t>
                                  </w:r>
                                </w:p>
                              </w:tc>
                              <w:tc>
                                <w:tcPr>
                                  <w:tcW w:w="1510" w:type="dxa"/>
                                  <w:vAlign w:val="center"/>
                                </w:tcPr>
                                <w:p>
                                  <w:pPr>
                                    <w:pStyle w:val="30"/>
                                    <w:spacing w:line="280" w:lineRule="exact"/>
                                    <w:jc w:val="center"/>
                                    <w:rPr>
                                      <w:rFonts w:ascii="Times New Roman" w:hAnsi="Times New Roman" w:cs="Times New Roman"/>
                                      <w:sz w:val="18"/>
                                      <w:lang w:eastAsia="zh-CN"/>
                                    </w:rPr>
                                  </w:pPr>
                                </w:p>
                              </w:tc>
                              <w:tc>
                                <w:tcPr>
                                  <w:tcW w:w="1450" w:type="dxa"/>
                                  <w:vAlign w:val="center"/>
                                </w:tcPr>
                                <w:p>
                                  <w:pPr>
                                    <w:pStyle w:val="30"/>
                                    <w:spacing w:line="280" w:lineRule="exact"/>
                                    <w:jc w:val="center"/>
                                    <w:rPr>
                                      <w:rFonts w:ascii="Times New Roman" w:hAnsi="Times New Roman" w:cs="Times New Roman"/>
                                      <w:sz w:val="18"/>
                                      <w:lang w:eastAsia="zh-CN"/>
                                    </w:rPr>
                                  </w:pPr>
                                </w:p>
                              </w:tc>
                              <w:tc>
                                <w:tcPr>
                                  <w:tcW w:w="639" w:type="dxa"/>
                                  <w:vAlign w:val="center"/>
                                </w:tcPr>
                                <w:p>
                                  <w:pPr>
                                    <w:pStyle w:val="30"/>
                                    <w:spacing w:line="280" w:lineRule="exact"/>
                                    <w:jc w:val="center"/>
                                    <w:rPr>
                                      <w:rFonts w:ascii="Times New Roman" w:hAnsi="Times New Roman" w:cs="Times New Roman"/>
                                      <w:sz w:val="18"/>
                                      <w:lang w:eastAsia="zh-CN"/>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27" w:hRule="atLeast"/>
                                <w:jc w:val="center"/>
                              </w:trPr>
                              <w:tc>
                                <w:tcPr>
                                  <w:tcW w:w="498" w:type="dxa"/>
                                  <w:vAlign w:val="center"/>
                                </w:tcPr>
                                <w:p>
                                  <w:pPr>
                                    <w:pStyle w:val="30"/>
                                    <w:spacing w:line="280" w:lineRule="exact"/>
                                    <w:jc w:val="center"/>
                                    <w:rPr>
                                      <w:rFonts w:ascii="Times New Roman" w:hAnsi="Times New Roman" w:cs="Times New Roman"/>
                                      <w:sz w:val="18"/>
                                    </w:rPr>
                                  </w:pPr>
                                  <w:r>
                                    <w:rPr>
                                      <w:rFonts w:ascii="Times New Roman" w:hAnsi="Times New Roman" w:cs="Times New Roman"/>
                                      <w:color w:val="231F20"/>
                                      <w:sz w:val="18"/>
                                    </w:rPr>
                                    <w:t>3</w:t>
                                  </w:r>
                                </w:p>
                              </w:tc>
                              <w:tc>
                                <w:tcPr>
                                  <w:tcW w:w="4123" w:type="dxa"/>
                                  <w:vAlign w:val="center"/>
                                </w:tcPr>
                                <w:p>
                                  <w:pPr>
                                    <w:pStyle w:val="30"/>
                                    <w:spacing w:line="280" w:lineRule="exact"/>
                                    <w:jc w:val="both"/>
                                    <w:rPr>
                                      <w:rFonts w:ascii="Times New Roman" w:hAnsi="Times New Roman" w:cs="Times New Roman"/>
                                      <w:sz w:val="21"/>
                                      <w:szCs w:val="21"/>
                                      <w:lang w:eastAsia="zh-CN"/>
                                    </w:rPr>
                                  </w:pPr>
                                  <w:r>
                                    <w:rPr>
                                      <w:rFonts w:ascii="Times New Roman" w:hAnsi="Times New Roman" w:cs="Times New Roman"/>
                                      <w:color w:val="231F20"/>
                                      <w:sz w:val="21"/>
                                      <w:szCs w:val="21"/>
                                      <w:lang w:eastAsia="zh-CN"/>
                                    </w:rPr>
                                    <w:t>应扣减承包人不修复缺陷、发包人组织修复的金额</w:t>
                                  </w:r>
                                </w:p>
                              </w:tc>
                              <w:tc>
                                <w:tcPr>
                                  <w:tcW w:w="1510" w:type="dxa"/>
                                  <w:vAlign w:val="center"/>
                                </w:tcPr>
                                <w:p>
                                  <w:pPr>
                                    <w:pStyle w:val="30"/>
                                    <w:spacing w:line="280" w:lineRule="exact"/>
                                    <w:jc w:val="center"/>
                                    <w:rPr>
                                      <w:rFonts w:ascii="Times New Roman" w:hAnsi="Times New Roman" w:cs="Times New Roman"/>
                                      <w:sz w:val="18"/>
                                      <w:lang w:eastAsia="zh-CN"/>
                                    </w:rPr>
                                  </w:pPr>
                                </w:p>
                              </w:tc>
                              <w:tc>
                                <w:tcPr>
                                  <w:tcW w:w="1450" w:type="dxa"/>
                                  <w:vAlign w:val="center"/>
                                </w:tcPr>
                                <w:p>
                                  <w:pPr>
                                    <w:pStyle w:val="30"/>
                                    <w:spacing w:line="280" w:lineRule="exact"/>
                                    <w:jc w:val="center"/>
                                    <w:rPr>
                                      <w:rFonts w:ascii="Times New Roman" w:hAnsi="Times New Roman" w:cs="Times New Roman"/>
                                      <w:sz w:val="18"/>
                                      <w:lang w:eastAsia="zh-CN"/>
                                    </w:rPr>
                                  </w:pPr>
                                </w:p>
                              </w:tc>
                              <w:tc>
                                <w:tcPr>
                                  <w:tcW w:w="639" w:type="dxa"/>
                                  <w:vAlign w:val="center"/>
                                </w:tcPr>
                                <w:p>
                                  <w:pPr>
                                    <w:pStyle w:val="30"/>
                                    <w:spacing w:line="280" w:lineRule="exact"/>
                                    <w:jc w:val="center"/>
                                    <w:rPr>
                                      <w:rFonts w:ascii="Times New Roman" w:hAnsi="Times New Roman" w:cs="Times New Roman"/>
                                      <w:sz w:val="18"/>
                                      <w:lang w:eastAsia="zh-CN"/>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27" w:hRule="atLeast"/>
                                <w:jc w:val="center"/>
                              </w:trPr>
                              <w:tc>
                                <w:tcPr>
                                  <w:tcW w:w="498" w:type="dxa"/>
                                  <w:vAlign w:val="center"/>
                                </w:tcPr>
                                <w:p>
                                  <w:pPr>
                                    <w:pStyle w:val="30"/>
                                    <w:spacing w:line="280" w:lineRule="exact"/>
                                    <w:jc w:val="center"/>
                                    <w:rPr>
                                      <w:rFonts w:ascii="Times New Roman" w:hAnsi="Times New Roman" w:cs="Times New Roman"/>
                                      <w:sz w:val="18"/>
                                    </w:rPr>
                                  </w:pPr>
                                  <w:r>
                                    <w:rPr>
                                      <w:rFonts w:ascii="Times New Roman" w:hAnsi="Times New Roman" w:cs="Times New Roman"/>
                                      <w:color w:val="231F20"/>
                                      <w:sz w:val="18"/>
                                    </w:rPr>
                                    <w:t>4</w:t>
                                  </w:r>
                                </w:p>
                              </w:tc>
                              <w:tc>
                                <w:tcPr>
                                  <w:tcW w:w="4123" w:type="dxa"/>
                                  <w:vAlign w:val="center"/>
                                </w:tcPr>
                                <w:p>
                                  <w:pPr>
                                    <w:pStyle w:val="30"/>
                                    <w:spacing w:line="280" w:lineRule="exact"/>
                                    <w:jc w:val="both"/>
                                    <w:rPr>
                                      <w:rFonts w:ascii="Times New Roman" w:hAnsi="Times New Roman" w:cs="Times New Roman"/>
                                      <w:sz w:val="21"/>
                                      <w:szCs w:val="21"/>
                                      <w:lang w:eastAsia="zh-CN"/>
                                    </w:rPr>
                                  </w:pPr>
                                  <w:r>
                                    <w:rPr>
                                      <w:rFonts w:ascii="Times New Roman" w:hAnsi="Times New Roman" w:cs="Times New Roman"/>
                                      <w:color w:val="231F20"/>
                                      <w:sz w:val="21"/>
                                      <w:szCs w:val="21"/>
                                      <w:lang w:eastAsia="zh-CN"/>
                                    </w:rPr>
                                    <w:t>最终应支付的合同价款</w:t>
                                  </w:r>
                                </w:p>
                              </w:tc>
                              <w:tc>
                                <w:tcPr>
                                  <w:tcW w:w="1510" w:type="dxa"/>
                                  <w:vAlign w:val="center"/>
                                </w:tcPr>
                                <w:p>
                                  <w:pPr>
                                    <w:pStyle w:val="30"/>
                                    <w:spacing w:line="280" w:lineRule="exact"/>
                                    <w:jc w:val="center"/>
                                    <w:rPr>
                                      <w:rFonts w:ascii="Times New Roman" w:hAnsi="Times New Roman" w:cs="Times New Roman"/>
                                      <w:sz w:val="18"/>
                                      <w:lang w:eastAsia="zh-CN"/>
                                    </w:rPr>
                                  </w:pPr>
                                </w:p>
                              </w:tc>
                              <w:tc>
                                <w:tcPr>
                                  <w:tcW w:w="1450" w:type="dxa"/>
                                  <w:vAlign w:val="center"/>
                                </w:tcPr>
                                <w:p>
                                  <w:pPr>
                                    <w:pStyle w:val="30"/>
                                    <w:spacing w:line="280" w:lineRule="exact"/>
                                    <w:jc w:val="center"/>
                                    <w:rPr>
                                      <w:rFonts w:ascii="Times New Roman" w:hAnsi="Times New Roman" w:cs="Times New Roman"/>
                                      <w:sz w:val="18"/>
                                      <w:lang w:eastAsia="zh-CN"/>
                                    </w:rPr>
                                  </w:pPr>
                                </w:p>
                              </w:tc>
                              <w:tc>
                                <w:tcPr>
                                  <w:tcW w:w="639" w:type="dxa"/>
                                  <w:vAlign w:val="center"/>
                                </w:tcPr>
                                <w:p>
                                  <w:pPr>
                                    <w:pStyle w:val="30"/>
                                    <w:spacing w:line="280" w:lineRule="exact"/>
                                    <w:jc w:val="center"/>
                                    <w:rPr>
                                      <w:rFonts w:ascii="Times New Roman" w:hAnsi="Times New Roman" w:cs="Times New Roman"/>
                                      <w:sz w:val="18"/>
                                      <w:lang w:eastAsia="zh-CN"/>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27" w:hRule="atLeast"/>
                                <w:jc w:val="center"/>
                              </w:trPr>
                              <w:tc>
                                <w:tcPr>
                                  <w:tcW w:w="498" w:type="dxa"/>
                                  <w:vAlign w:val="center"/>
                                </w:tcPr>
                                <w:p>
                                  <w:pPr>
                                    <w:pStyle w:val="30"/>
                                    <w:spacing w:line="280" w:lineRule="exact"/>
                                    <w:jc w:val="center"/>
                                    <w:rPr>
                                      <w:rFonts w:ascii="Times New Roman" w:hAnsi="Times New Roman" w:cs="Times New Roman"/>
                                      <w:sz w:val="18"/>
                                      <w:lang w:eastAsia="zh-CN"/>
                                    </w:rPr>
                                  </w:pPr>
                                </w:p>
                              </w:tc>
                              <w:tc>
                                <w:tcPr>
                                  <w:tcW w:w="4123" w:type="dxa"/>
                                  <w:vAlign w:val="center"/>
                                </w:tcPr>
                                <w:p>
                                  <w:pPr>
                                    <w:pStyle w:val="30"/>
                                    <w:spacing w:line="280" w:lineRule="exact"/>
                                    <w:jc w:val="center"/>
                                    <w:rPr>
                                      <w:rFonts w:ascii="Times New Roman" w:hAnsi="Times New Roman" w:cs="Times New Roman"/>
                                      <w:sz w:val="18"/>
                                      <w:lang w:eastAsia="zh-CN"/>
                                    </w:rPr>
                                  </w:pPr>
                                </w:p>
                              </w:tc>
                              <w:tc>
                                <w:tcPr>
                                  <w:tcW w:w="1510" w:type="dxa"/>
                                  <w:vAlign w:val="center"/>
                                </w:tcPr>
                                <w:p>
                                  <w:pPr>
                                    <w:pStyle w:val="30"/>
                                    <w:spacing w:line="280" w:lineRule="exact"/>
                                    <w:jc w:val="center"/>
                                    <w:rPr>
                                      <w:rFonts w:ascii="Times New Roman" w:hAnsi="Times New Roman" w:cs="Times New Roman"/>
                                      <w:sz w:val="18"/>
                                      <w:lang w:eastAsia="zh-CN"/>
                                    </w:rPr>
                                  </w:pPr>
                                </w:p>
                              </w:tc>
                              <w:tc>
                                <w:tcPr>
                                  <w:tcW w:w="1450" w:type="dxa"/>
                                  <w:vAlign w:val="center"/>
                                </w:tcPr>
                                <w:p>
                                  <w:pPr>
                                    <w:pStyle w:val="30"/>
                                    <w:spacing w:line="280" w:lineRule="exact"/>
                                    <w:jc w:val="center"/>
                                    <w:rPr>
                                      <w:rFonts w:ascii="Times New Roman" w:hAnsi="Times New Roman" w:cs="Times New Roman"/>
                                      <w:sz w:val="18"/>
                                      <w:lang w:eastAsia="zh-CN"/>
                                    </w:rPr>
                                  </w:pPr>
                                </w:p>
                              </w:tc>
                              <w:tc>
                                <w:tcPr>
                                  <w:tcW w:w="639" w:type="dxa"/>
                                  <w:vAlign w:val="center"/>
                                </w:tcPr>
                                <w:p>
                                  <w:pPr>
                                    <w:pStyle w:val="30"/>
                                    <w:spacing w:line="280" w:lineRule="exact"/>
                                    <w:jc w:val="center"/>
                                    <w:rPr>
                                      <w:rFonts w:ascii="Times New Roman" w:hAnsi="Times New Roman" w:cs="Times New Roman"/>
                                      <w:sz w:val="18"/>
                                      <w:lang w:eastAsia="zh-CN"/>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27" w:hRule="atLeast"/>
                                <w:jc w:val="center"/>
                              </w:trPr>
                              <w:tc>
                                <w:tcPr>
                                  <w:tcW w:w="498" w:type="dxa"/>
                                  <w:vAlign w:val="center"/>
                                </w:tcPr>
                                <w:p>
                                  <w:pPr>
                                    <w:pStyle w:val="30"/>
                                    <w:spacing w:line="280" w:lineRule="exact"/>
                                    <w:jc w:val="center"/>
                                    <w:rPr>
                                      <w:rFonts w:ascii="Times New Roman" w:hAnsi="Times New Roman" w:cs="Times New Roman"/>
                                      <w:sz w:val="18"/>
                                      <w:lang w:eastAsia="zh-CN"/>
                                    </w:rPr>
                                  </w:pPr>
                                </w:p>
                              </w:tc>
                              <w:tc>
                                <w:tcPr>
                                  <w:tcW w:w="4123" w:type="dxa"/>
                                  <w:vAlign w:val="center"/>
                                </w:tcPr>
                                <w:p>
                                  <w:pPr>
                                    <w:pStyle w:val="30"/>
                                    <w:spacing w:line="280" w:lineRule="exact"/>
                                    <w:jc w:val="center"/>
                                    <w:rPr>
                                      <w:rFonts w:ascii="Times New Roman" w:hAnsi="Times New Roman" w:cs="Times New Roman"/>
                                      <w:sz w:val="18"/>
                                      <w:lang w:eastAsia="zh-CN"/>
                                    </w:rPr>
                                  </w:pPr>
                                </w:p>
                              </w:tc>
                              <w:tc>
                                <w:tcPr>
                                  <w:tcW w:w="1510" w:type="dxa"/>
                                  <w:vAlign w:val="center"/>
                                </w:tcPr>
                                <w:p>
                                  <w:pPr>
                                    <w:pStyle w:val="30"/>
                                    <w:spacing w:line="280" w:lineRule="exact"/>
                                    <w:jc w:val="center"/>
                                    <w:rPr>
                                      <w:rFonts w:ascii="Times New Roman" w:hAnsi="Times New Roman" w:cs="Times New Roman"/>
                                      <w:sz w:val="18"/>
                                      <w:lang w:eastAsia="zh-CN"/>
                                    </w:rPr>
                                  </w:pPr>
                                </w:p>
                              </w:tc>
                              <w:tc>
                                <w:tcPr>
                                  <w:tcW w:w="1450" w:type="dxa"/>
                                  <w:vAlign w:val="center"/>
                                </w:tcPr>
                                <w:p>
                                  <w:pPr>
                                    <w:pStyle w:val="30"/>
                                    <w:spacing w:line="280" w:lineRule="exact"/>
                                    <w:jc w:val="center"/>
                                    <w:rPr>
                                      <w:rFonts w:ascii="Times New Roman" w:hAnsi="Times New Roman" w:cs="Times New Roman"/>
                                      <w:sz w:val="18"/>
                                      <w:lang w:eastAsia="zh-CN"/>
                                    </w:rPr>
                                  </w:pPr>
                                </w:p>
                              </w:tc>
                              <w:tc>
                                <w:tcPr>
                                  <w:tcW w:w="639" w:type="dxa"/>
                                  <w:vAlign w:val="center"/>
                                </w:tcPr>
                                <w:p>
                                  <w:pPr>
                                    <w:pStyle w:val="30"/>
                                    <w:spacing w:line="280" w:lineRule="exact"/>
                                    <w:jc w:val="center"/>
                                    <w:rPr>
                                      <w:rFonts w:ascii="Times New Roman" w:hAnsi="Times New Roman" w:cs="Times New Roman"/>
                                      <w:sz w:val="18"/>
                                      <w:lang w:eastAsia="zh-CN"/>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27" w:hRule="atLeast"/>
                                <w:jc w:val="center"/>
                              </w:trPr>
                              <w:tc>
                                <w:tcPr>
                                  <w:tcW w:w="498" w:type="dxa"/>
                                  <w:vAlign w:val="center"/>
                                </w:tcPr>
                                <w:p>
                                  <w:pPr>
                                    <w:pStyle w:val="30"/>
                                    <w:spacing w:line="280" w:lineRule="exact"/>
                                    <w:jc w:val="center"/>
                                    <w:rPr>
                                      <w:rFonts w:ascii="Times New Roman" w:hAnsi="Times New Roman" w:cs="Times New Roman"/>
                                      <w:sz w:val="18"/>
                                      <w:lang w:eastAsia="zh-CN"/>
                                    </w:rPr>
                                  </w:pPr>
                                </w:p>
                              </w:tc>
                              <w:tc>
                                <w:tcPr>
                                  <w:tcW w:w="4123" w:type="dxa"/>
                                  <w:vAlign w:val="center"/>
                                </w:tcPr>
                                <w:p>
                                  <w:pPr>
                                    <w:pStyle w:val="30"/>
                                    <w:spacing w:line="280" w:lineRule="exact"/>
                                    <w:jc w:val="center"/>
                                    <w:rPr>
                                      <w:rFonts w:ascii="Times New Roman" w:hAnsi="Times New Roman" w:cs="Times New Roman"/>
                                      <w:sz w:val="18"/>
                                      <w:lang w:eastAsia="zh-CN"/>
                                    </w:rPr>
                                  </w:pPr>
                                </w:p>
                              </w:tc>
                              <w:tc>
                                <w:tcPr>
                                  <w:tcW w:w="1510" w:type="dxa"/>
                                  <w:vAlign w:val="center"/>
                                </w:tcPr>
                                <w:p>
                                  <w:pPr>
                                    <w:pStyle w:val="30"/>
                                    <w:spacing w:line="280" w:lineRule="exact"/>
                                    <w:jc w:val="center"/>
                                    <w:rPr>
                                      <w:rFonts w:ascii="Times New Roman" w:hAnsi="Times New Roman" w:cs="Times New Roman"/>
                                      <w:sz w:val="18"/>
                                      <w:lang w:eastAsia="zh-CN"/>
                                    </w:rPr>
                                  </w:pPr>
                                </w:p>
                              </w:tc>
                              <w:tc>
                                <w:tcPr>
                                  <w:tcW w:w="1450" w:type="dxa"/>
                                  <w:vAlign w:val="center"/>
                                </w:tcPr>
                                <w:p>
                                  <w:pPr>
                                    <w:pStyle w:val="30"/>
                                    <w:spacing w:line="280" w:lineRule="exact"/>
                                    <w:jc w:val="center"/>
                                    <w:rPr>
                                      <w:rFonts w:ascii="Times New Roman" w:hAnsi="Times New Roman" w:cs="Times New Roman"/>
                                      <w:sz w:val="18"/>
                                      <w:lang w:eastAsia="zh-CN"/>
                                    </w:rPr>
                                  </w:pPr>
                                </w:p>
                              </w:tc>
                              <w:tc>
                                <w:tcPr>
                                  <w:tcW w:w="639" w:type="dxa"/>
                                  <w:vAlign w:val="center"/>
                                </w:tcPr>
                                <w:p>
                                  <w:pPr>
                                    <w:pStyle w:val="30"/>
                                    <w:spacing w:line="280" w:lineRule="exact"/>
                                    <w:jc w:val="center"/>
                                    <w:rPr>
                                      <w:rFonts w:ascii="Times New Roman" w:hAnsi="Times New Roman" w:cs="Times New Roman"/>
                                      <w:sz w:val="18"/>
                                      <w:lang w:eastAsia="zh-CN"/>
                                    </w:rPr>
                                  </w:pPr>
                                </w:p>
                              </w:tc>
                            </w:tr>
                          </w:tbl>
                          <w:p>
                            <w:pPr>
                              <w:pStyle w:val="6"/>
                              <w:rPr>
                                <w:lang w:eastAsia="zh-CN"/>
                              </w:rPr>
                            </w:pPr>
                          </w:p>
                        </w:txbxContent>
                      </wps:txbx>
                      <wps:bodyPr lIns="0" tIns="0" rIns="0" bIns="0" upright="1"/>
                    </wps:wsp>
                  </a:graphicData>
                </a:graphic>
              </wp:anchor>
            </w:drawing>
          </mc:Choice>
          <mc:Fallback>
            <w:pict>
              <v:shape id="_x0000_s1026" o:spid="_x0000_s1026" o:spt="202" type="#_x0000_t202" style="position:absolute;left:0pt;margin-left:78.35pt;margin-top:102.25pt;height:153.2pt;width:438.8pt;mso-position-horizontal-relative:page;z-index:251666432;mso-width-relative:page;mso-height-relative:page;" filled="f" stroked="f" coordsize="21600,21600" o:gfxdata="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3aF13doAAAAMAQAADwAAAAAAAAABACAAAAAiAAAAZHJzL2Rvd25yZXYueG1s&#10;UEsBAhQAFAAAAAgAh07iQBdLBVG9AQAAdQMAAA4AAAAAAAAAAQAgAAAAKQEAAGRycy9lMm9Eb2Mu&#10;eG1sUEsFBgAAAAAGAAYAWQEAAFgFAAAAAA==&#10;">
                <v:fill on="f" focussize="0,0"/>
                <v:stroke on="f"/>
                <v:imagedata o:title=""/>
                <o:lock v:ext="edit" aspectratio="f"/>
                <v:textbox inset="0mm,0mm,0mm,0mm">
                  <w:txbxContent>
                    <w:tbl>
                      <w:tblPr>
                        <w:tblStyle w:val="12"/>
                        <w:tblW w:w="8220" w:type="dxa"/>
                        <w:jc w:val="center"/>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Layout w:type="fixed"/>
                        <w:tblCellMar>
                          <w:top w:w="0" w:type="dxa"/>
                          <w:left w:w="0" w:type="dxa"/>
                          <w:bottom w:w="0" w:type="dxa"/>
                          <w:right w:w="0" w:type="dxa"/>
                        </w:tblCellMar>
                      </w:tblPr>
                      <w:tblGrid>
                        <w:gridCol w:w="498"/>
                        <w:gridCol w:w="4123"/>
                        <w:gridCol w:w="1510"/>
                        <w:gridCol w:w="1450"/>
                        <w:gridCol w:w="639"/>
                      </w:tblGrid>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27" w:hRule="atLeast"/>
                          <w:jc w:val="center"/>
                        </w:trPr>
                        <w:tc>
                          <w:tcPr>
                            <w:tcW w:w="498" w:type="dxa"/>
                            <w:vAlign w:val="center"/>
                          </w:tcPr>
                          <w:p>
                            <w:pPr>
                              <w:pStyle w:val="30"/>
                              <w:spacing w:line="280" w:lineRule="exact"/>
                              <w:jc w:val="center"/>
                              <w:rPr>
                                <w:rFonts w:ascii="Times New Roman" w:hAnsi="Times New Roman" w:cs="Times New Roman"/>
                                <w:sz w:val="18"/>
                              </w:rPr>
                            </w:pPr>
                            <w:r>
                              <w:rPr>
                                <w:rFonts w:ascii="Times New Roman" w:hAnsi="Times New Roman" w:cs="Times New Roman"/>
                                <w:color w:val="231F20"/>
                                <w:sz w:val="18"/>
                              </w:rPr>
                              <w:t>序号</w:t>
                            </w:r>
                          </w:p>
                        </w:tc>
                        <w:tc>
                          <w:tcPr>
                            <w:tcW w:w="4123" w:type="dxa"/>
                            <w:vAlign w:val="center"/>
                          </w:tcPr>
                          <w:p>
                            <w:pPr>
                              <w:pStyle w:val="30"/>
                              <w:spacing w:line="280" w:lineRule="exact"/>
                              <w:jc w:val="center"/>
                              <w:rPr>
                                <w:rFonts w:ascii="Times New Roman" w:hAnsi="Times New Roman" w:cs="Times New Roman"/>
                                <w:sz w:val="18"/>
                              </w:rPr>
                            </w:pPr>
                            <w:r>
                              <w:rPr>
                                <w:rFonts w:ascii="Times New Roman" w:hAnsi="Times New Roman" w:cs="Times New Roman"/>
                                <w:color w:val="231F20"/>
                                <w:sz w:val="18"/>
                              </w:rPr>
                              <w:t>名称</w:t>
                            </w:r>
                          </w:p>
                        </w:tc>
                        <w:tc>
                          <w:tcPr>
                            <w:tcW w:w="1510" w:type="dxa"/>
                            <w:vAlign w:val="center"/>
                          </w:tcPr>
                          <w:p>
                            <w:pPr>
                              <w:pStyle w:val="30"/>
                              <w:spacing w:line="280" w:lineRule="exact"/>
                              <w:jc w:val="center"/>
                              <w:rPr>
                                <w:rFonts w:ascii="Times New Roman" w:hAnsi="Times New Roman" w:cs="Times New Roman"/>
                                <w:sz w:val="18"/>
                                <w:lang w:eastAsia="zh-CN"/>
                              </w:rPr>
                            </w:pPr>
                            <w:r>
                              <w:rPr>
                                <w:rFonts w:ascii="Times New Roman" w:hAnsi="Times New Roman" w:cs="Times New Roman"/>
                                <w:color w:val="231F20"/>
                                <w:sz w:val="18"/>
                              </w:rPr>
                              <w:t>申请金额</w:t>
                            </w:r>
                            <w:r>
                              <w:rPr>
                                <w:rFonts w:ascii="Times New Roman" w:hAnsi="Times New Roman" w:cs="Times New Roman"/>
                                <w:color w:val="231F20"/>
                                <w:sz w:val="18"/>
                                <w:lang w:eastAsia="zh-CN"/>
                              </w:rPr>
                              <w:t>（</w:t>
                            </w:r>
                            <w:r>
                              <w:rPr>
                                <w:rFonts w:ascii="Times New Roman" w:hAnsi="Times New Roman" w:cs="Times New Roman"/>
                                <w:color w:val="231F20"/>
                                <w:sz w:val="18"/>
                              </w:rPr>
                              <w:t>元</w:t>
                            </w:r>
                            <w:r>
                              <w:rPr>
                                <w:rFonts w:ascii="Times New Roman" w:hAnsi="Times New Roman" w:cs="Times New Roman"/>
                                <w:color w:val="231F20"/>
                                <w:sz w:val="18"/>
                                <w:lang w:eastAsia="zh-CN"/>
                              </w:rPr>
                              <w:t>）</w:t>
                            </w:r>
                          </w:p>
                        </w:tc>
                        <w:tc>
                          <w:tcPr>
                            <w:tcW w:w="1450" w:type="dxa"/>
                            <w:vAlign w:val="center"/>
                          </w:tcPr>
                          <w:p>
                            <w:pPr>
                              <w:pStyle w:val="30"/>
                              <w:spacing w:line="280" w:lineRule="exact"/>
                              <w:jc w:val="center"/>
                              <w:rPr>
                                <w:rFonts w:ascii="Times New Roman" w:hAnsi="Times New Roman" w:cs="Times New Roman"/>
                                <w:sz w:val="18"/>
                                <w:lang w:eastAsia="zh-CN"/>
                              </w:rPr>
                            </w:pPr>
                            <w:r>
                              <w:rPr>
                                <w:rFonts w:ascii="Times New Roman" w:hAnsi="Times New Roman" w:cs="Times New Roman"/>
                                <w:color w:val="231F20"/>
                                <w:sz w:val="18"/>
                              </w:rPr>
                              <w:t>复核金额</w:t>
                            </w:r>
                            <w:r>
                              <w:rPr>
                                <w:rFonts w:ascii="Times New Roman" w:hAnsi="Times New Roman" w:cs="Times New Roman"/>
                                <w:color w:val="231F20"/>
                                <w:sz w:val="18"/>
                                <w:lang w:eastAsia="zh-CN"/>
                              </w:rPr>
                              <w:t>（</w:t>
                            </w:r>
                            <w:r>
                              <w:rPr>
                                <w:rFonts w:ascii="Times New Roman" w:hAnsi="Times New Roman" w:cs="Times New Roman"/>
                                <w:color w:val="231F20"/>
                                <w:sz w:val="18"/>
                              </w:rPr>
                              <w:t>元</w:t>
                            </w:r>
                            <w:r>
                              <w:rPr>
                                <w:rFonts w:ascii="Times New Roman" w:hAnsi="Times New Roman" w:cs="Times New Roman"/>
                                <w:color w:val="231F20"/>
                                <w:sz w:val="18"/>
                                <w:lang w:eastAsia="zh-CN"/>
                              </w:rPr>
                              <w:t>）</w:t>
                            </w:r>
                          </w:p>
                        </w:tc>
                        <w:tc>
                          <w:tcPr>
                            <w:tcW w:w="639" w:type="dxa"/>
                            <w:vAlign w:val="center"/>
                          </w:tcPr>
                          <w:p>
                            <w:pPr>
                              <w:pStyle w:val="30"/>
                              <w:spacing w:line="280" w:lineRule="exact"/>
                              <w:jc w:val="center"/>
                              <w:rPr>
                                <w:rFonts w:ascii="Times New Roman" w:hAnsi="Times New Roman" w:cs="Times New Roman"/>
                                <w:sz w:val="18"/>
                              </w:rPr>
                            </w:pPr>
                            <w:r>
                              <w:rPr>
                                <w:rFonts w:ascii="Times New Roman" w:hAnsi="Times New Roman" w:cs="Times New Roman"/>
                                <w:color w:val="231F20"/>
                                <w:sz w:val="18"/>
                              </w:rPr>
                              <w:t>备注</w:t>
                            </w: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27" w:hRule="atLeast"/>
                          <w:jc w:val="center"/>
                        </w:trPr>
                        <w:tc>
                          <w:tcPr>
                            <w:tcW w:w="498" w:type="dxa"/>
                            <w:vAlign w:val="center"/>
                          </w:tcPr>
                          <w:p>
                            <w:pPr>
                              <w:pStyle w:val="30"/>
                              <w:spacing w:line="280" w:lineRule="exact"/>
                              <w:jc w:val="center"/>
                              <w:rPr>
                                <w:rFonts w:ascii="Times New Roman" w:hAnsi="Times New Roman" w:cs="Times New Roman"/>
                                <w:sz w:val="18"/>
                              </w:rPr>
                            </w:pPr>
                            <w:r>
                              <w:rPr>
                                <w:rFonts w:ascii="Times New Roman" w:hAnsi="Times New Roman" w:cs="Times New Roman"/>
                                <w:color w:val="231F20"/>
                                <w:sz w:val="18"/>
                              </w:rPr>
                              <w:t>1</w:t>
                            </w:r>
                          </w:p>
                        </w:tc>
                        <w:tc>
                          <w:tcPr>
                            <w:tcW w:w="4123" w:type="dxa"/>
                            <w:vAlign w:val="center"/>
                          </w:tcPr>
                          <w:p>
                            <w:pPr>
                              <w:pStyle w:val="30"/>
                              <w:spacing w:line="280" w:lineRule="exact"/>
                              <w:jc w:val="both"/>
                              <w:rPr>
                                <w:rFonts w:ascii="Times New Roman" w:hAnsi="Times New Roman" w:cs="Times New Roman"/>
                                <w:sz w:val="21"/>
                                <w:szCs w:val="21"/>
                              </w:rPr>
                            </w:pPr>
                            <w:r>
                              <w:rPr>
                                <w:rFonts w:ascii="Times New Roman" w:hAnsi="Times New Roman" w:cs="Times New Roman"/>
                                <w:color w:val="231F20"/>
                                <w:sz w:val="21"/>
                                <w:szCs w:val="21"/>
                              </w:rPr>
                              <w:t>已预留的质量保证金</w:t>
                            </w:r>
                          </w:p>
                        </w:tc>
                        <w:tc>
                          <w:tcPr>
                            <w:tcW w:w="1510" w:type="dxa"/>
                            <w:vAlign w:val="center"/>
                          </w:tcPr>
                          <w:p>
                            <w:pPr>
                              <w:pStyle w:val="30"/>
                              <w:spacing w:line="280" w:lineRule="exact"/>
                              <w:jc w:val="center"/>
                              <w:rPr>
                                <w:rFonts w:ascii="Times New Roman" w:hAnsi="Times New Roman" w:cs="Times New Roman"/>
                                <w:sz w:val="18"/>
                              </w:rPr>
                            </w:pPr>
                          </w:p>
                        </w:tc>
                        <w:tc>
                          <w:tcPr>
                            <w:tcW w:w="1450" w:type="dxa"/>
                            <w:vAlign w:val="center"/>
                          </w:tcPr>
                          <w:p>
                            <w:pPr>
                              <w:pStyle w:val="30"/>
                              <w:spacing w:line="280" w:lineRule="exact"/>
                              <w:jc w:val="center"/>
                              <w:rPr>
                                <w:rFonts w:ascii="Times New Roman" w:hAnsi="Times New Roman" w:cs="Times New Roman"/>
                                <w:sz w:val="18"/>
                              </w:rPr>
                            </w:pPr>
                          </w:p>
                        </w:tc>
                        <w:tc>
                          <w:tcPr>
                            <w:tcW w:w="639" w:type="dxa"/>
                            <w:vAlign w:val="center"/>
                          </w:tcPr>
                          <w:p>
                            <w:pPr>
                              <w:pStyle w:val="30"/>
                              <w:spacing w:line="280" w:lineRule="exact"/>
                              <w:jc w:val="center"/>
                              <w:rPr>
                                <w:rFonts w:ascii="Times New Roman" w:hAnsi="Times New Roman" w:cs="Times New Roman"/>
                                <w:sz w:val="18"/>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27" w:hRule="atLeast"/>
                          <w:jc w:val="center"/>
                        </w:trPr>
                        <w:tc>
                          <w:tcPr>
                            <w:tcW w:w="498" w:type="dxa"/>
                            <w:vAlign w:val="center"/>
                          </w:tcPr>
                          <w:p>
                            <w:pPr>
                              <w:pStyle w:val="30"/>
                              <w:spacing w:line="280" w:lineRule="exact"/>
                              <w:jc w:val="center"/>
                              <w:rPr>
                                <w:rFonts w:ascii="Times New Roman" w:hAnsi="Times New Roman" w:cs="Times New Roman"/>
                                <w:sz w:val="18"/>
                              </w:rPr>
                            </w:pPr>
                            <w:r>
                              <w:rPr>
                                <w:rFonts w:ascii="Times New Roman" w:hAnsi="Times New Roman" w:cs="Times New Roman"/>
                                <w:color w:val="231F20"/>
                                <w:sz w:val="18"/>
                              </w:rPr>
                              <w:t>2</w:t>
                            </w:r>
                          </w:p>
                        </w:tc>
                        <w:tc>
                          <w:tcPr>
                            <w:tcW w:w="4123" w:type="dxa"/>
                            <w:vAlign w:val="center"/>
                          </w:tcPr>
                          <w:p>
                            <w:pPr>
                              <w:pStyle w:val="30"/>
                              <w:spacing w:line="280" w:lineRule="exact"/>
                              <w:jc w:val="both"/>
                              <w:rPr>
                                <w:rFonts w:ascii="Times New Roman" w:hAnsi="Times New Roman" w:cs="Times New Roman"/>
                                <w:sz w:val="21"/>
                                <w:szCs w:val="21"/>
                                <w:lang w:eastAsia="zh-CN"/>
                              </w:rPr>
                            </w:pPr>
                            <w:r>
                              <w:rPr>
                                <w:rFonts w:ascii="Times New Roman" w:hAnsi="Times New Roman" w:cs="Times New Roman"/>
                                <w:color w:val="231F20"/>
                                <w:sz w:val="21"/>
                                <w:szCs w:val="21"/>
                                <w:lang w:eastAsia="zh-CN"/>
                              </w:rPr>
                              <w:t>应增加因发包人原因造成缺陷的修复金额</w:t>
                            </w:r>
                          </w:p>
                        </w:tc>
                        <w:tc>
                          <w:tcPr>
                            <w:tcW w:w="1510" w:type="dxa"/>
                            <w:vAlign w:val="center"/>
                          </w:tcPr>
                          <w:p>
                            <w:pPr>
                              <w:pStyle w:val="30"/>
                              <w:spacing w:line="280" w:lineRule="exact"/>
                              <w:jc w:val="center"/>
                              <w:rPr>
                                <w:rFonts w:ascii="Times New Roman" w:hAnsi="Times New Roman" w:cs="Times New Roman"/>
                                <w:sz w:val="18"/>
                                <w:lang w:eastAsia="zh-CN"/>
                              </w:rPr>
                            </w:pPr>
                          </w:p>
                        </w:tc>
                        <w:tc>
                          <w:tcPr>
                            <w:tcW w:w="1450" w:type="dxa"/>
                            <w:vAlign w:val="center"/>
                          </w:tcPr>
                          <w:p>
                            <w:pPr>
                              <w:pStyle w:val="30"/>
                              <w:spacing w:line="280" w:lineRule="exact"/>
                              <w:jc w:val="center"/>
                              <w:rPr>
                                <w:rFonts w:ascii="Times New Roman" w:hAnsi="Times New Roman" w:cs="Times New Roman"/>
                                <w:sz w:val="18"/>
                                <w:lang w:eastAsia="zh-CN"/>
                              </w:rPr>
                            </w:pPr>
                          </w:p>
                        </w:tc>
                        <w:tc>
                          <w:tcPr>
                            <w:tcW w:w="639" w:type="dxa"/>
                            <w:vAlign w:val="center"/>
                          </w:tcPr>
                          <w:p>
                            <w:pPr>
                              <w:pStyle w:val="30"/>
                              <w:spacing w:line="280" w:lineRule="exact"/>
                              <w:jc w:val="center"/>
                              <w:rPr>
                                <w:rFonts w:ascii="Times New Roman" w:hAnsi="Times New Roman" w:cs="Times New Roman"/>
                                <w:sz w:val="18"/>
                                <w:lang w:eastAsia="zh-CN"/>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27" w:hRule="atLeast"/>
                          <w:jc w:val="center"/>
                        </w:trPr>
                        <w:tc>
                          <w:tcPr>
                            <w:tcW w:w="498" w:type="dxa"/>
                            <w:vAlign w:val="center"/>
                          </w:tcPr>
                          <w:p>
                            <w:pPr>
                              <w:pStyle w:val="30"/>
                              <w:spacing w:line="280" w:lineRule="exact"/>
                              <w:jc w:val="center"/>
                              <w:rPr>
                                <w:rFonts w:ascii="Times New Roman" w:hAnsi="Times New Roman" w:cs="Times New Roman"/>
                                <w:sz w:val="18"/>
                              </w:rPr>
                            </w:pPr>
                            <w:r>
                              <w:rPr>
                                <w:rFonts w:ascii="Times New Roman" w:hAnsi="Times New Roman" w:cs="Times New Roman"/>
                                <w:color w:val="231F20"/>
                                <w:sz w:val="18"/>
                              </w:rPr>
                              <w:t>3</w:t>
                            </w:r>
                          </w:p>
                        </w:tc>
                        <w:tc>
                          <w:tcPr>
                            <w:tcW w:w="4123" w:type="dxa"/>
                            <w:vAlign w:val="center"/>
                          </w:tcPr>
                          <w:p>
                            <w:pPr>
                              <w:pStyle w:val="30"/>
                              <w:spacing w:line="280" w:lineRule="exact"/>
                              <w:jc w:val="both"/>
                              <w:rPr>
                                <w:rFonts w:ascii="Times New Roman" w:hAnsi="Times New Roman" w:cs="Times New Roman"/>
                                <w:sz w:val="21"/>
                                <w:szCs w:val="21"/>
                                <w:lang w:eastAsia="zh-CN"/>
                              </w:rPr>
                            </w:pPr>
                            <w:r>
                              <w:rPr>
                                <w:rFonts w:ascii="Times New Roman" w:hAnsi="Times New Roman" w:cs="Times New Roman"/>
                                <w:color w:val="231F20"/>
                                <w:sz w:val="21"/>
                                <w:szCs w:val="21"/>
                                <w:lang w:eastAsia="zh-CN"/>
                              </w:rPr>
                              <w:t>应扣减承包人不修复缺陷、发包人组织修复的金额</w:t>
                            </w:r>
                          </w:p>
                        </w:tc>
                        <w:tc>
                          <w:tcPr>
                            <w:tcW w:w="1510" w:type="dxa"/>
                            <w:vAlign w:val="center"/>
                          </w:tcPr>
                          <w:p>
                            <w:pPr>
                              <w:pStyle w:val="30"/>
                              <w:spacing w:line="280" w:lineRule="exact"/>
                              <w:jc w:val="center"/>
                              <w:rPr>
                                <w:rFonts w:ascii="Times New Roman" w:hAnsi="Times New Roman" w:cs="Times New Roman"/>
                                <w:sz w:val="18"/>
                                <w:lang w:eastAsia="zh-CN"/>
                              </w:rPr>
                            </w:pPr>
                          </w:p>
                        </w:tc>
                        <w:tc>
                          <w:tcPr>
                            <w:tcW w:w="1450" w:type="dxa"/>
                            <w:vAlign w:val="center"/>
                          </w:tcPr>
                          <w:p>
                            <w:pPr>
                              <w:pStyle w:val="30"/>
                              <w:spacing w:line="280" w:lineRule="exact"/>
                              <w:jc w:val="center"/>
                              <w:rPr>
                                <w:rFonts w:ascii="Times New Roman" w:hAnsi="Times New Roman" w:cs="Times New Roman"/>
                                <w:sz w:val="18"/>
                                <w:lang w:eastAsia="zh-CN"/>
                              </w:rPr>
                            </w:pPr>
                          </w:p>
                        </w:tc>
                        <w:tc>
                          <w:tcPr>
                            <w:tcW w:w="639" w:type="dxa"/>
                            <w:vAlign w:val="center"/>
                          </w:tcPr>
                          <w:p>
                            <w:pPr>
                              <w:pStyle w:val="30"/>
                              <w:spacing w:line="280" w:lineRule="exact"/>
                              <w:jc w:val="center"/>
                              <w:rPr>
                                <w:rFonts w:ascii="Times New Roman" w:hAnsi="Times New Roman" w:cs="Times New Roman"/>
                                <w:sz w:val="18"/>
                                <w:lang w:eastAsia="zh-CN"/>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27" w:hRule="atLeast"/>
                          <w:jc w:val="center"/>
                        </w:trPr>
                        <w:tc>
                          <w:tcPr>
                            <w:tcW w:w="498" w:type="dxa"/>
                            <w:vAlign w:val="center"/>
                          </w:tcPr>
                          <w:p>
                            <w:pPr>
                              <w:pStyle w:val="30"/>
                              <w:spacing w:line="280" w:lineRule="exact"/>
                              <w:jc w:val="center"/>
                              <w:rPr>
                                <w:rFonts w:ascii="Times New Roman" w:hAnsi="Times New Roman" w:cs="Times New Roman"/>
                                <w:sz w:val="18"/>
                              </w:rPr>
                            </w:pPr>
                            <w:r>
                              <w:rPr>
                                <w:rFonts w:ascii="Times New Roman" w:hAnsi="Times New Roman" w:cs="Times New Roman"/>
                                <w:color w:val="231F20"/>
                                <w:sz w:val="18"/>
                              </w:rPr>
                              <w:t>4</w:t>
                            </w:r>
                          </w:p>
                        </w:tc>
                        <w:tc>
                          <w:tcPr>
                            <w:tcW w:w="4123" w:type="dxa"/>
                            <w:vAlign w:val="center"/>
                          </w:tcPr>
                          <w:p>
                            <w:pPr>
                              <w:pStyle w:val="30"/>
                              <w:spacing w:line="280" w:lineRule="exact"/>
                              <w:jc w:val="both"/>
                              <w:rPr>
                                <w:rFonts w:ascii="Times New Roman" w:hAnsi="Times New Roman" w:cs="Times New Roman"/>
                                <w:sz w:val="21"/>
                                <w:szCs w:val="21"/>
                                <w:lang w:eastAsia="zh-CN"/>
                              </w:rPr>
                            </w:pPr>
                            <w:r>
                              <w:rPr>
                                <w:rFonts w:ascii="Times New Roman" w:hAnsi="Times New Roman" w:cs="Times New Roman"/>
                                <w:color w:val="231F20"/>
                                <w:sz w:val="21"/>
                                <w:szCs w:val="21"/>
                                <w:lang w:eastAsia="zh-CN"/>
                              </w:rPr>
                              <w:t>最终应支付的合同价款</w:t>
                            </w:r>
                          </w:p>
                        </w:tc>
                        <w:tc>
                          <w:tcPr>
                            <w:tcW w:w="1510" w:type="dxa"/>
                            <w:vAlign w:val="center"/>
                          </w:tcPr>
                          <w:p>
                            <w:pPr>
                              <w:pStyle w:val="30"/>
                              <w:spacing w:line="280" w:lineRule="exact"/>
                              <w:jc w:val="center"/>
                              <w:rPr>
                                <w:rFonts w:ascii="Times New Roman" w:hAnsi="Times New Roman" w:cs="Times New Roman"/>
                                <w:sz w:val="18"/>
                                <w:lang w:eastAsia="zh-CN"/>
                              </w:rPr>
                            </w:pPr>
                          </w:p>
                        </w:tc>
                        <w:tc>
                          <w:tcPr>
                            <w:tcW w:w="1450" w:type="dxa"/>
                            <w:vAlign w:val="center"/>
                          </w:tcPr>
                          <w:p>
                            <w:pPr>
                              <w:pStyle w:val="30"/>
                              <w:spacing w:line="280" w:lineRule="exact"/>
                              <w:jc w:val="center"/>
                              <w:rPr>
                                <w:rFonts w:ascii="Times New Roman" w:hAnsi="Times New Roman" w:cs="Times New Roman"/>
                                <w:sz w:val="18"/>
                                <w:lang w:eastAsia="zh-CN"/>
                              </w:rPr>
                            </w:pPr>
                          </w:p>
                        </w:tc>
                        <w:tc>
                          <w:tcPr>
                            <w:tcW w:w="639" w:type="dxa"/>
                            <w:vAlign w:val="center"/>
                          </w:tcPr>
                          <w:p>
                            <w:pPr>
                              <w:pStyle w:val="30"/>
                              <w:spacing w:line="280" w:lineRule="exact"/>
                              <w:jc w:val="center"/>
                              <w:rPr>
                                <w:rFonts w:ascii="Times New Roman" w:hAnsi="Times New Roman" w:cs="Times New Roman"/>
                                <w:sz w:val="18"/>
                                <w:lang w:eastAsia="zh-CN"/>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27" w:hRule="atLeast"/>
                          <w:jc w:val="center"/>
                        </w:trPr>
                        <w:tc>
                          <w:tcPr>
                            <w:tcW w:w="498" w:type="dxa"/>
                            <w:vAlign w:val="center"/>
                          </w:tcPr>
                          <w:p>
                            <w:pPr>
                              <w:pStyle w:val="30"/>
                              <w:spacing w:line="280" w:lineRule="exact"/>
                              <w:jc w:val="center"/>
                              <w:rPr>
                                <w:rFonts w:ascii="Times New Roman" w:hAnsi="Times New Roman" w:cs="Times New Roman"/>
                                <w:sz w:val="18"/>
                                <w:lang w:eastAsia="zh-CN"/>
                              </w:rPr>
                            </w:pPr>
                          </w:p>
                        </w:tc>
                        <w:tc>
                          <w:tcPr>
                            <w:tcW w:w="4123" w:type="dxa"/>
                            <w:vAlign w:val="center"/>
                          </w:tcPr>
                          <w:p>
                            <w:pPr>
                              <w:pStyle w:val="30"/>
                              <w:spacing w:line="280" w:lineRule="exact"/>
                              <w:jc w:val="center"/>
                              <w:rPr>
                                <w:rFonts w:ascii="Times New Roman" w:hAnsi="Times New Roman" w:cs="Times New Roman"/>
                                <w:sz w:val="18"/>
                                <w:lang w:eastAsia="zh-CN"/>
                              </w:rPr>
                            </w:pPr>
                          </w:p>
                        </w:tc>
                        <w:tc>
                          <w:tcPr>
                            <w:tcW w:w="1510" w:type="dxa"/>
                            <w:vAlign w:val="center"/>
                          </w:tcPr>
                          <w:p>
                            <w:pPr>
                              <w:pStyle w:val="30"/>
                              <w:spacing w:line="280" w:lineRule="exact"/>
                              <w:jc w:val="center"/>
                              <w:rPr>
                                <w:rFonts w:ascii="Times New Roman" w:hAnsi="Times New Roman" w:cs="Times New Roman"/>
                                <w:sz w:val="18"/>
                                <w:lang w:eastAsia="zh-CN"/>
                              </w:rPr>
                            </w:pPr>
                          </w:p>
                        </w:tc>
                        <w:tc>
                          <w:tcPr>
                            <w:tcW w:w="1450" w:type="dxa"/>
                            <w:vAlign w:val="center"/>
                          </w:tcPr>
                          <w:p>
                            <w:pPr>
                              <w:pStyle w:val="30"/>
                              <w:spacing w:line="280" w:lineRule="exact"/>
                              <w:jc w:val="center"/>
                              <w:rPr>
                                <w:rFonts w:ascii="Times New Roman" w:hAnsi="Times New Roman" w:cs="Times New Roman"/>
                                <w:sz w:val="18"/>
                                <w:lang w:eastAsia="zh-CN"/>
                              </w:rPr>
                            </w:pPr>
                          </w:p>
                        </w:tc>
                        <w:tc>
                          <w:tcPr>
                            <w:tcW w:w="639" w:type="dxa"/>
                            <w:vAlign w:val="center"/>
                          </w:tcPr>
                          <w:p>
                            <w:pPr>
                              <w:pStyle w:val="30"/>
                              <w:spacing w:line="280" w:lineRule="exact"/>
                              <w:jc w:val="center"/>
                              <w:rPr>
                                <w:rFonts w:ascii="Times New Roman" w:hAnsi="Times New Roman" w:cs="Times New Roman"/>
                                <w:sz w:val="18"/>
                                <w:lang w:eastAsia="zh-CN"/>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27" w:hRule="atLeast"/>
                          <w:jc w:val="center"/>
                        </w:trPr>
                        <w:tc>
                          <w:tcPr>
                            <w:tcW w:w="498" w:type="dxa"/>
                            <w:vAlign w:val="center"/>
                          </w:tcPr>
                          <w:p>
                            <w:pPr>
                              <w:pStyle w:val="30"/>
                              <w:spacing w:line="280" w:lineRule="exact"/>
                              <w:jc w:val="center"/>
                              <w:rPr>
                                <w:rFonts w:ascii="Times New Roman" w:hAnsi="Times New Roman" w:cs="Times New Roman"/>
                                <w:sz w:val="18"/>
                                <w:lang w:eastAsia="zh-CN"/>
                              </w:rPr>
                            </w:pPr>
                          </w:p>
                        </w:tc>
                        <w:tc>
                          <w:tcPr>
                            <w:tcW w:w="4123" w:type="dxa"/>
                            <w:vAlign w:val="center"/>
                          </w:tcPr>
                          <w:p>
                            <w:pPr>
                              <w:pStyle w:val="30"/>
                              <w:spacing w:line="280" w:lineRule="exact"/>
                              <w:jc w:val="center"/>
                              <w:rPr>
                                <w:rFonts w:ascii="Times New Roman" w:hAnsi="Times New Roman" w:cs="Times New Roman"/>
                                <w:sz w:val="18"/>
                                <w:lang w:eastAsia="zh-CN"/>
                              </w:rPr>
                            </w:pPr>
                          </w:p>
                        </w:tc>
                        <w:tc>
                          <w:tcPr>
                            <w:tcW w:w="1510" w:type="dxa"/>
                            <w:vAlign w:val="center"/>
                          </w:tcPr>
                          <w:p>
                            <w:pPr>
                              <w:pStyle w:val="30"/>
                              <w:spacing w:line="280" w:lineRule="exact"/>
                              <w:jc w:val="center"/>
                              <w:rPr>
                                <w:rFonts w:ascii="Times New Roman" w:hAnsi="Times New Roman" w:cs="Times New Roman"/>
                                <w:sz w:val="18"/>
                                <w:lang w:eastAsia="zh-CN"/>
                              </w:rPr>
                            </w:pPr>
                          </w:p>
                        </w:tc>
                        <w:tc>
                          <w:tcPr>
                            <w:tcW w:w="1450" w:type="dxa"/>
                            <w:vAlign w:val="center"/>
                          </w:tcPr>
                          <w:p>
                            <w:pPr>
                              <w:pStyle w:val="30"/>
                              <w:spacing w:line="280" w:lineRule="exact"/>
                              <w:jc w:val="center"/>
                              <w:rPr>
                                <w:rFonts w:ascii="Times New Roman" w:hAnsi="Times New Roman" w:cs="Times New Roman"/>
                                <w:sz w:val="18"/>
                                <w:lang w:eastAsia="zh-CN"/>
                              </w:rPr>
                            </w:pPr>
                          </w:p>
                        </w:tc>
                        <w:tc>
                          <w:tcPr>
                            <w:tcW w:w="639" w:type="dxa"/>
                            <w:vAlign w:val="center"/>
                          </w:tcPr>
                          <w:p>
                            <w:pPr>
                              <w:pStyle w:val="30"/>
                              <w:spacing w:line="280" w:lineRule="exact"/>
                              <w:jc w:val="center"/>
                              <w:rPr>
                                <w:rFonts w:ascii="Times New Roman" w:hAnsi="Times New Roman" w:cs="Times New Roman"/>
                                <w:sz w:val="18"/>
                                <w:lang w:eastAsia="zh-CN"/>
                              </w:rPr>
                            </w:pPr>
                          </w:p>
                        </w:tc>
                      </w:tr>
                      <w:tr>
                        <w:tblPrEx>
                          <w:tblBorders>
                            <w:top w:val="single" w:color="231F20" w:sz="6" w:space="0"/>
                            <w:left w:val="single" w:color="231F20" w:sz="6" w:space="0"/>
                            <w:bottom w:val="single" w:color="231F20" w:sz="6" w:space="0"/>
                            <w:right w:val="single" w:color="231F20" w:sz="6" w:space="0"/>
                            <w:insideH w:val="single" w:color="231F20" w:sz="6" w:space="0"/>
                            <w:insideV w:val="single" w:color="231F20" w:sz="6" w:space="0"/>
                          </w:tblBorders>
                          <w:tblCellMar>
                            <w:top w:w="0" w:type="dxa"/>
                            <w:left w:w="0" w:type="dxa"/>
                            <w:bottom w:w="0" w:type="dxa"/>
                            <w:right w:w="0" w:type="dxa"/>
                          </w:tblCellMar>
                        </w:tblPrEx>
                        <w:trPr>
                          <w:trHeight w:val="227" w:hRule="atLeast"/>
                          <w:jc w:val="center"/>
                        </w:trPr>
                        <w:tc>
                          <w:tcPr>
                            <w:tcW w:w="498" w:type="dxa"/>
                            <w:vAlign w:val="center"/>
                          </w:tcPr>
                          <w:p>
                            <w:pPr>
                              <w:pStyle w:val="30"/>
                              <w:spacing w:line="280" w:lineRule="exact"/>
                              <w:jc w:val="center"/>
                              <w:rPr>
                                <w:rFonts w:ascii="Times New Roman" w:hAnsi="Times New Roman" w:cs="Times New Roman"/>
                                <w:sz w:val="18"/>
                                <w:lang w:eastAsia="zh-CN"/>
                              </w:rPr>
                            </w:pPr>
                          </w:p>
                        </w:tc>
                        <w:tc>
                          <w:tcPr>
                            <w:tcW w:w="4123" w:type="dxa"/>
                            <w:vAlign w:val="center"/>
                          </w:tcPr>
                          <w:p>
                            <w:pPr>
                              <w:pStyle w:val="30"/>
                              <w:spacing w:line="280" w:lineRule="exact"/>
                              <w:jc w:val="center"/>
                              <w:rPr>
                                <w:rFonts w:ascii="Times New Roman" w:hAnsi="Times New Roman" w:cs="Times New Roman"/>
                                <w:sz w:val="18"/>
                                <w:lang w:eastAsia="zh-CN"/>
                              </w:rPr>
                            </w:pPr>
                          </w:p>
                        </w:tc>
                        <w:tc>
                          <w:tcPr>
                            <w:tcW w:w="1510" w:type="dxa"/>
                            <w:vAlign w:val="center"/>
                          </w:tcPr>
                          <w:p>
                            <w:pPr>
                              <w:pStyle w:val="30"/>
                              <w:spacing w:line="280" w:lineRule="exact"/>
                              <w:jc w:val="center"/>
                              <w:rPr>
                                <w:rFonts w:ascii="Times New Roman" w:hAnsi="Times New Roman" w:cs="Times New Roman"/>
                                <w:sz w:val="18"/>
                                <w:lang w:eastAsia="zh-CN"/>
                              </w:rPr>
                            </w:pPr>
                          </w:p>
                        </w:tc>
                        <w:tc>
                          <w:tcPr>
                            <w:tcW w:w="1450" w:type="dxa"/>
                            <w:vAlign w:val="center"/>
                          </w:tcPr>
                          <w:p>
                            <w:pPr>
                              <w:pStyle w:val="30"/>
                              <w:spacing w:line="280" w:lineRule="exact"/>
                              <w:jc w:val="center"/>
                              <w:rPr>
                                <w:rFonts w:ascii="Times New Roman" w:hAnsi="Times New Roman" w:cs="Times New Roman"/>
                                <w:sz w:val="18"/>
                                <w:lang w:eastAsia="zh-CN"/>
                              </w:rPr>
                            </w:pPr>
                          </w:p>
                        </w:tc>
                        <w:tc>
                          <w:tcPr>
                            <w:tcW w:w="639" w:type="dxa"/>
                            <w:vAlign w:val="center"/>
                          </w:tcPr>
                          <w:p>
                            <w:pPr>
                              <w:pStyle w:val="30"/>
                              <w:spacing w:line="280" w:lineRule="exact"/>
                              <w:jc w:val="center"/>
                              <w:rPr>
                                <w:rFonts w:ascii="Times New Roman" w:hAnsi="Times New Roman" w:cs="Times New Roman"/>
                                <w:sz w:val="18"/>
                                <w:lang w:eastAsia="zh-CN"/>
                              </w:rPr>
                            </w:pPr>
                          </w:p>
                        </w:tc>
                      </w:tr>
                    </w:tbl>
                    <w:p>
                      <w:pPr>
                        <w:pStyle w:val="6"/>
                        <w:rPr>
                          <w:lang w:eastAsia="zh-CN"/>
                        </w:rPr>
                      </w:pPr>
                    </w:p>
                  </w:txbxContent>
                </v:textbox>
              </v:shape>
            </w:pict>
          </mc:Fallback>
        </mc:AlternateContent>
      </w:r>
      <w:r>
        <w:rPr>
          <w:rFonts w:ascii="Times New Roman" w:hAnsi="Times New Roman" w:cs="Times New Roman"/>
          <w:sz w:val="21"/>
          <w:szCs w:val="21"/>
          <w:lang w:eastAsia="zh-CN"/>
        </w:rPr>
        <w:t>工程名称：</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lang w:eastAsia="zh-CN"/>
        </w:rPr>
        <w:t>标段：</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lang w:eastAsia="zh-CN"/>
        </w:rPr>
        <w:t>编号：</w:t>
      </w:r>
    </w:p>
    <w:tbl>
      <w:tblPr>
        <w:tblStyle w:val="12"/>
        <w:tblW w:w="8787" w:type="dxa"/>
        <w:jc w:val="center"/>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Layout w:type="fixed"/>
        <w:tblCellMar>
          <w:top w:w="0" w:type="dxa"/>
          <w:left w:w="0" w:type="dxa"/>
          <w:bottom w:w="0" w:type="dxa"/>
          <w:right w:w="0" w:type="dxa"/>
        </w:tblCellMar>
      </w:tblPr>
      <w:tblGrid>
        <w:gridCol w:w="2752"/>
        <w:gridCol w:w="1647"/>
        <w:gridCol w:w="1708"/>
        <w:gridCol w:w="2680"/>
      </w:tblGrid>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5431" w:hRule="atLeast"/>
          <w:jc w:val="center"/>
        </w:trPr>
        <w:tc>
          <w:tcPr>
            <w:tcW w:w="8787" w:type="dxa"/>
            <w:gridSpan w:val="4"/>
            <w:tcBorders>
              <w:bottom w:val="nil"/>
              <w:right w:val="single" w:color="231F20" w:sz="6" w:space="0"/>
            </w:tcBorders>
          </w:tcPr>
          <w:p>
            <w:pPr>
              <w:pStyle w:val="30"/>
              <w:tabs>
                <w:tab w:val="left" w:pos="7789"/>
              </w:tabs>
              <w:ind w:left="105" w:leftChars="50" w:right="105" w:rightChars="50"/>
              <w:jc w:val="both"/>
              <w:rPr>
                <w:rFonts w:ascii="Times New Roman" w:hAnsi="Times New Roman" w:cs="Times New Roman"/>
                <w:sz w:val="21"/>
                <w:szCs w:val="21"/>
                <w:lang w:eastAsia="zh-CN"/>
              </w:rPr>
            </w:pPr>
            <w:r>
              <w:rPr>
                <w:rFonts w:ascii="Times New Roman" w:hAnsi="Times New Roman" w:cs="Times New Roman"/>
                <w:sz w:val="21"/>
                <w:szCs w:val="21"/>
                <w:lang w:eastAsia="zh-CN"/>
              </w:rPr>
              <w:t>致：</w:t>
            </w:r>
            <w:r>
              <w:rPr>
                <w:rFonts w:ascii="Times New Roman" w:hAnsi="Times New Roman" w:cs="Times New Roman"/>
                <w:sz w:val="21"/>
                <w:szCs w:val="21"/>
                <w:u w:val="single"/>
                <w:lang w:eastAsia="zh-CN"/>
              </w:rPr>
              <w:t xml:space="preserve">                                                                  （发包人全称）</w:t>
            </w:r>
          </w:p>
          <w:p>
            <w:pPr>
              <w:pStyle w:val="30"/>
              <w:ind w:left="105" w:leftChars="50" w:right="105" w:rightChars="50"/>
              <w:jc w:val="both"/>
              <w:rPr>
                <w:rFonts w:ascii="Times New Roman" w:hAnsi="Times New Roman" w:cs="Times New Roman"/>
                <w:sz w:val="21"/>
                <w:szCs w:val="21"/>
                <w:lang w:eastAsia="zh-CN"/>
              </w:rPr>
            </w:pPr>
          </w:p>
          <w:p>
            <w:pPr>
              <w:pStyle w:val="30"/>
              <w:tabs>
                <w:tab w:val="left" w:pos="1889"/>
                <w:tab w:val="left" w:pos="2891"/>
                <w:tab w:val="left" w:pos="5538"/>
                <w:tab w:val="left" w:pos="6978"/>
              </w:tabs>
              <w:ind w:left="105" w:leftChars="50" w:right="105" w:rightChars="50"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我方于</w:t>
            </w:r>
            <w:r>
              <w:rPr>
                <w:rFonts w:ascii="Times New Roman" w:hAnsi="Times New Roman" w:cs="Times New Roman"/>
                <w:sz w:val="21"/>
                <w:szCs w:val="21"/>
                <w:u w:val="single" w:color="231F20"/>
                <w:lang w:eastAsia="zh-CN"/>
              </w:rPr>
              <w:tab/>
            </w:r>
            <w:r>
              <w:rPr>
                <w:rFonts w:ascii="Times New Roman" w:hAnsi="Times New Roman" w:cs="Times New Roman"/>
                <w:sz w:val="21"/>
                <w:szCs w:val="21"/>
                <w:lang w:eastAsia="zh-CN"/>
              </w:rPr>
              <w:t>至</w:t>
            </w:r>
            <w:r>
              <w:rPr>
                <w:rFonts w:ascii="Times New Roman" w:hAnsi="Times New Roman" w:cs="Times New Roman"/>
                <w:sz w:val="21"/>
                <w:szCs w:val="21"/>
                <w:u w:val="single" w:color="231F20"/>
                <w:lang w:eastAsia="zh-CN"/>
              </w:rPr>
              <w:tab/>
            </w:r>
            <w:r>
              <w:rPr>
                <w:rFonts w:ascii="Times New Roman" w:hAnsi="Times New Roman" w:cs="Times New Roman"/>
                <w:sz w:val="21"/>
                <w:szCs w:val="21"/>
                <w:lang w:eastAsia="zh-CN"/>
              </w:rPr>
              <w:t>期间已完成了缺陷修复工作，根据施工合同的约定，现申请支付最终结清的合同款额为（大写）（小写</w:t>
            </w:r>
            <w:r>
              <w:rPr>
                <w:rFonts w:ascii="Times New Roman" w:hAnsi="Times New Roman" w:cs="Times New Roman"/>
                <w:sz w:val="21"/>
                <w:szCs w:val="21"/>
                <w:u w:val="single" w:color="231F20"/>
                <w:lang w:eastAsia="zh-CN"/>
              </w:rPr>
              <w:tab/>
            </w:r>
            <w:r>
              <w:rPr>
                <w:rFonts w:ascii="Times New Roman" w:hAnsi="Times New Roman" w:cs="Times New Roman"/>
                <w:sz w:val="21"/>
                <w:szCs w:val="21"/>
                <w:lang w:eastAsia="zh-CN"/>
              </w:rPr>
              <w:t>），请予核准。</w:t>
            </w:r>
          </w:p>
          <w:p>
            <w:pPr>
              <w:pStyle w:val="30"/>
              <w:rPr>
                <w:rFonts w:ascii="Times New Roman" w:hAnsi="Times New Roman" w:cs="Times New Roman"/>
                <w:sz w:val="21"/>
                <w:szCs w:val="21"/>
                <w:lang w:eastAsia="zh-CN"/>
              </w:rPr>
            </w:pPr>
          </w:p>
          <w:p>
            <w:pPr>
              <w:pStyle w:val="30"/>
              <w:rPr>
                <w:rFonts w:ascii="Times New Roman" w:hAnsi="Times New Roman" w:cs="Times New Roman"/>
                <w:sz w:val="21"/>
                <w:szCs w:val="21"/>
                <w:lang w:eastAsia="zh-CN"/>
              </w:rPr>
            </w:pPr>
          </w:p>
          <w:p>
            <w:pPr>
              <w:pStyle w:val="30"/>
              <w:rPr>
                <w:rFonts w:ascii="Times New Roman" w:hAnsi="Times New Roman" w:cs="Times New Roman"/>
                <w:sz w:val="21"/>
                <w:szCs w:val="21"/>
                <w:lang w:eastAsia="zh-CN"/>
              </w:rPr>
            </w:pPr>
          </w:p>
          <w:p>
            <w:pPr>
              <w:pStyle w:val="30"/>
              <w:rPr>
                <w:rFonts w:ascii="Times New Roman" w:hAnsi="Times New Roman" w:cs="Times New Roman"/>
                <w:sz w:val="21"/>
                <w:szCs w:val="21"/>
                <w:lang w:eastAsia="zh-CN"/>
              </w:rPr>
            </w:pPr>
          </w:p>
          <w:p>
            <w:pPr>
              <w:pStyle w:val="30"/>
              <w:rPr>
                <w:rFonts w:ascii="Times New Roman" w:hAnsi="Times New Roman" w:cs="Times New Roman"/>
                <w:sz w:val="21"/>
                <w:szCs w:val="21"/>
                <w:lang w:eastAsia="zh-CN"/>
              </w:rPr>
            </w:pPr>
          </w:p>
          <w:p>
            <w:pPr>
              <w:pStyle w:val="30"/>
              <w:rPr>
                <w:rFonts w:ascii="Times New Roman" w:hAnsi="Times New Roman" w:cs="Times New Roman"/>
                <w:sz w:val="21"/>
                <w:szCs w:val="21"/>
                <w:lang w:eastAsia="zh-CN"/>
              </w:rPr>
            </w:pPr>
          </w:p>
          <w:p>
            <w:pPr>
              <w:pStyle w:val="30"/>
              <w:rPr>
                <w:rFonts w:ascii="Times New Roman" w:hAnsi="Times New Roman" w:cs="Times New Roman"/>
                <w:sz w:val="21"/>
                <w:szCs w:val="21"/>
                <w:lang w:eastAsia="zh-CN"/>
              </w:rPr>
            </w:pPr>
          </w:p>
          <w:p>
            <w:pPr>
              <w:pStyle w:val="30"/>
              <w:rPr>
                <w:rFonts w:ascii="Times New Roman" w:hAnsi="Times New Roman" w:cs="Times New Roman"/>
                <w:sz w:val="21"/>
                <w:szCs w:val="21"/>
                <w:lang w:eastAsia="zh-CN"/>
              </w:rPr>
            </w:pPr>
          </w:p>
          <w:p>
            <w:pPr>
              <w:pStyle w:val="30"/>
              <w:rPr>
                <w:rFonts w:ascii="Times New Roman" w:hAnsi="Times New Roman" w:cs="Times New Roman"/>
                <w:sz w:val="21"/>
                <w:szCs w:val="21"/>
                <w:lang w:eastAsia="zh-CN"/>
              </w:rPr>
            </w:pPr>
          </w:p>
          <w:p>
            <w:pPr>
              <w:pStyle w:val="30"/>
              <w:rPr>
                <w:rFonts w:ascii="Times New Roman" w:hAnsi="Times New Roman" w:cs="Times New Roman"/>
                <w:sz w:val="21"/>
                <w:szCs w:val="21"/>
                <w:lang w:eastAsia="zh-CN"/>
              </w:rPr>
            </w:pPr>
          </w:p>
          <w:p>
            <w:pPr>
              <w:pStyle w:val="30"/>
              <w:spacing w:before="1"/>
              <w:rPr>
                <w:rFonts w:ascii="Times New Roman" w:hAnsi="Times New Roman" w:cs="Times New Roman"/>
                <w:sz w:val="21"/>
                <w:szCs w:val="21"/>
                <w:lang w:eastAsia="zh-CN"/>
              </w:rPr>
            </w:pPr>
          </w:p>
          <w:p>
            <w:pPr>
              <w:pStyle w:val="30"/>
              <w:ind w:left="28"/>
              <w:rPr>
                <w:rFonts w:ascii="Times New Roman" w:hAnsi="Times New Roman" w:cs="Times New Roman"/>
                <w:sz w:val="21"/>
                <w:szCs w:val="21"/>
                <w:lang w:eastAsia="zh-CN"/>
              </w:rPr>
            </w:pPr>
            <w:r>
              <w:rPr>
                <w:rFonts w:ascii="Times New Roman" w:hAnsi="Times New Roman" w:cs="Times New Roman"/>
                <w:sz w:val="21"/>
                <w:szCs w:val="21"/>
                <w:lang w:eastAsia="zh-CN"/>
              </w:rPr>
              <w:t>上述 3、4 详见附件清单。</w:t>
            </w:r>
          </w:p>
          <w:p>
            <w:pPr>
              <w:pStyle w:val="30"/>
              <w:spacing w:before="4"/>
              <w:rPr>
                <w:rFonts w:ascii="Times New Roman" w:hAnsi="Times New Roman" w:cs="Times New Roman"/>
                <w:sz w:val="21"/>
                <w:szCs w:val="21"/>
                <w:lang w:eastAsia="zh-CN"/>
              </w:rPr>
            </w:pPr>
          </w:p>
          <w:p>
            <w:pPr>
              <w:pStyle w:val="30"/>
              <w:ind w:right="648"/>
              <w:jc w:val="center"/>
              <w:rPr>
                <w:rFonts w:ascii="Times New Roman" w:hAnsi="Times New Roman" w:cs="Times New Roman"/>
                <w:sz w:val="21"/>
                <w:szCs w:val="21"/>
                <w:lang w:eastAsia="zh-CN"/>
              </w:rPr>
            </w:pPr>
            <w:r>
              <w:rPr>
                <w:rFonts w:ascii="Times New Roman" w:hAnsi="Times New Roman" w:cs="Times New Roman"/>
                <w:sz w:val="21"/>
                <w:szCs w:val="21"/>
                <w:lang w:eastAsia="zh-CN"/>
              </w:rPr>
              <w:t xml:space="preserve">                                                    承包人（章） </w:t>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442" w:hRule="atLeast"/>
          <w:jc w:val="center"/>
        </w:trPr>
        <w:tc>
          <w:tcPr>
            <w:tcW w:w="2752" w:type="dxa"/>
            <w:tcBorders>
              <w:top w:val="nil"/>
              <w:left w:val="single" w:color="auto" w:sz="4" w:space="0"/>
              <w:bottom w:val="single" w:color="auto" w:sz="4" w:space="0"/>
              <w:right w:val="nil"/>
            </w:tcBorders>
          </w:tcPr>
          <w:p>
            <w:pPr>
              <w:pStyle w:val="30"/>
              <w:tabs>
                <w:tab w:val="left" w:pos="2098"/>
              </w:tabs>
              <w:spacing w:before="98"/>
              <w:ind w:left="298"/>
              <w:rPr>
                <w:rFonts w:ascii="Times New Roman" w:hAnsi="Times New Roman" w:cs="Times New Roman"/>
                <w:sz w:val="21"/>
                <w:szCs w:val="21"/>
              </w:rPr>
            </w:pPr>
            <w:r>
              <w:rPr>
                <w:rFonts w:ascii="Times New Roman" w:hAnsi="Times New Roman" w:cs="Times New Roman"/>
                <w:sz w:val="21"/>
                <w:szCs w:val="21"/>
              </w:rPr>
              <w:t>造价人员</w:t>
            </w:r>
            <w:r>
              <w:rPr>
                <w:rFonts w:ascii="Times New Roman" w:hAnsi="Times New Roman" w:cs="Times New Roman"/>
                <w:sz w:val="21"/>
                <w:szCs w:val="21"/>
                <w:u w:val="single" w:color="231F20"/>
              </w:rPr>
              <w:tab/>
            </w:r>
          </w:p>
        </w:tc>
        <w:tc>
          <w:tcPr>
            <w:tcW w:w="3355" w:type="dxa"/>
            <w:gridSpan w:val="2"/>
            <w:tcBorders>
              <w:top w:val="nil"/>
              <w:left w:val="nil"/>
              <w:bottom w:val="single" w:color="auto" w:sz="4" w:space="0"/>
              <w:right w:val="nil"/>
            </w:tcBorders>
          </w:tcPr>
          <w:p>
            <w:pPr>
              <w:pStyle w:val="30"/>
              <w:tabs>
                <w:tab w:val="left" w:pos="2728"/>
              </w:tabs>
              <w:spacing w:before="98"/>
              <w:ind w:left="748"/>
              <w:rPr>
                <w:rFonts w:ascii="Times New Roman" w:hAnsi="Times New Roman" w:cs="Times New Roman"/>
                <w:sz w:val="21"/>
                <w:szCs w:val="21"/>
              </w:rPr>
            </w:pPr>
            <w:r>
              <w:rPr>
                <w:rFonts w:ascii="Times New Roman" w:hAnsi="Times New Roman" w:cs="Times New Roman"/>
                <w:sz w:val="21"/>
                <w:szCs w:val="21"/>
              </w:rPr>
              <w:t>承包人代表</w:t>
            </w:r>
            <w:r>
              <w:rPr>
                <w:rFonts w:ascii="Times New Roman" w:hAnsi="Times New Roman" w:cs="Times New Roman"/>
                <w:sz w:val="21"/>
                <w:szCs w:val="21"/>
                <w:u w:val="single" w:color="231F20"/>
              </w:rPr>
              <w:tab/>
            </w:r>
          </w:p>
        </w:tc>
        <w:tc>
          <w:tcPr>
            <w:tcW w:w="2680" w:type="dxa"/>
            <w:tcBorders>
              <w:top w:val="nil"/>
              <w:left w:val="nil"/>
              <w:bottom w:val="single" w:color="auto" w:sz="4" w:space="0"/>
              <w:right w:val="single" w:color="auto" w:sz="4" w:space="0"/>
            </w:tcBorders>
          </w:tcPr>
          <w:p>
            <w:pPr>
              <w:pStyle w:val="30"/>
              <w:tabs>
                <w:tab w:val="left" w:pos="2186"/>
              </w:tabs>
              <w:spacing w:before="98"/>
              <w:ind w:left="747"/>
              <w:rPr>
                <w:rFonts w:ascii="Times New Roman" w:hAnsi="Times New Roman" w:cs="Times New Roman"/>
                <w:sz w:val="21"/>
                <w:szCs w:val="21"/>
              </w:rPr>
            </w:pPr>
            <w:r>
              <w:rPr>
                <w:rFonts w:ascii="Times New Roman" w:hAnsi="Times New Roman" w:cs="Times New Roman"/>
                <w:sz w:val="21"/>
                <w:szCs w:val="21"/>
              </w:rPr>
              <w:t>日期</w:t>
            </w:r>
            <w:r>
              <w:rPr>
                <w:rFonts w:ascii="Times New Roman" w:hAnsi="Times New Roman" w:cs="Times New Roman"/>
                <w:sz w:val="21"/>
                <w:szCs w:val="21"/>
                <w:u w:val="single" w:color="231F20"/>
              </w:rPr>
              <w:tab/>
            </w: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2892" w:hRule="exact"/>
          <w:jc w:val="center"/>
        </w:trPr>
        <w:tc>
          <w:tcPr>
            <w:tcW w:w="4399" w:type="dxa"/>
            <w:gridSpan w:val="2"/>
            <w:tcBorders>
              <w:top w:val="single" w:color="auto" w:sz="4" w:space="0"/>
            </w:tcBorders>
          </w:tcPr>
          <w:p>
            <w:pPr>
              <w:pStyle w:val="30"/>
              <w:ind w:left="42" w:leftChars="20" w:right="113"/>
              <w:rPr>
                <w:rFonts w:ascii="Times New Roman" w:hAnsi="Times New Roman" w:cs="Times New Roman"/>
                <w:sz w:val="21"/>
                <w:szCs w:val="21"/>
                <w:lang w:eastAsia="zh-CN"/>
              </w:rPr>
            </w:pPr>
            <w:r>
              <w:rPr>
                <w:rFonts w:ascii="Times New Roman" w:hAnsi="Times New Roman" w:cs="Times New Roman"/>
                <w:sz w:val="21"/>
                <w:szCs w:val="21"/>
                <w:lang w:eastAsia="zh-CN"/>
              </w:rPr>
              <w:t>复核意见：</w:t>
            </w:r>
          </w:p>
          <w:p>
            <w:pPr>
              <w:pStyle w:val="30"/>
              <w:tabs>
                <w:tab w:val="left" w:pos="183"/>
              </w:tabs>
              <w:ind w:left="42" w:leftChars="20" w:right="113" w:firstLine="420" w:firstLineChars="200"/>
              <w:rPr>
                <w:rFonts w:ascii="Times New Roman" w:hAnsi="Times New Roman" w:cs="Times New Roman"/>
                <w:sz w:val="21"/>
                <w:szCs w:val="21"/>
                <w:lang w:eastAsia="zh-CN"/>
              </w:rPr>
            </w:pPr>
            <w:r>
              <w:rPr>
                <w:rFonts w:hint="eastAsia"/>
                <w:sz w:val="21"/>
                <w:szCs w:val="21"/>
                <w:lang w:eastAsia="zh-CN"/>
              </w:rPr>
              <w:t>□</w:t>
            </w:r>
            <w:r>
              <w:rPr>
                <w:rFonts w:ascii="Times New Roman" w:hAnsi="Times New Roman" w:cs="Times New Roman"/>
                <w:sz w:val="21"/>
                <w:szCs w:val="21"/>
                <w:lang w:eastAsia="zh-CN"/>
              </w:rPr>
              <w:t>与实际施工情况不相符，修改意见见附件。</w:t>
            </w:r>
          </w:p>
          <w:p>
            <w:pPr>
              <w:pStyle w:val="30"/>
              <w:tabs>
                <w:tab w:val="left" w:pos="181"/>
              </w:tabs>
              <w:spacing w:before="14"/>
              <w:ind w:left="42" w:leftChars="20" w:right="113" w:firstLine="420" w:firstLineChars="200"/>
              <w:rPr>
                <w:rFonts w:ascii="Times New Roman" w:hAnsi="Times New Roman" w:cs="Times New Roman"/>
                <w:sz w:val="21"/>
                <w:szCs w:val="21"/>
                <w:lang w:eastAsia="zh-CN"/>
              </w:rPr>
            </w:pPr>
            <w:r>
              <w:rPr>
                <w:rFonts w:hint="eastAsia"/>
                <w:sz w:val="21"/>
                <w:szCs w:val="21"/>
                <w:lang w:eastAsia="zh-CN"/>
              </w:rPr>
              <w:t>□</w:t>
            </w:r>
            <w:r>
              <w:rPr>
                <w:rFonts w:ascii="Times New Roman" w:hAnsi="Times New Roman" w:cs="Times New Roman"/>
                <w:sz w:val="21"/>
                <w:szCs w:val="21"/>
                <w:lang w:eastAsia="zh-CN"/>
              </w:rPr>
              <w:t>与实际施工情况相符，具体金额应由造价工程师复核。</w:t>
            </w:r>
          </w:p>
          <w:p>
            <w:pPr>
              <w:pStyle w:val="30"/>
              <w:ind w:left="42" w:leftChars="20" w:right="113"/>
              <w:rPr>
                <w:rFonts w:ascii="Times New Roman" w:hAnsi="Times New Roman" w:cs="Times New Roman"/>
                <w:sz w:val="21"/>
                <w:szCs w:val="21"/>
                <w:lang w:eastAsia="zh-CN"/>
              </w:rPr>
            </w:pPr>
          </w:p>
          <w:p>
            <w:pPr>
              <w:pStyle w:val="30"/>
              <w:tabs>
                <w:tab w:val="left" w:pos="1619"/>
              </w:tabs>
              <w:spacing w:before="150"/>
              <w:ind w:left="42" w:leftChars="20" w:right="113"/>
              <w:jc w:val="center"/>
              <w:rPr>
                <w:rFonts w:hint="default" w:ascii="Times New Roman" w:hAnsi="Times New Roman" w:eastAsia="宋体" w:cs="Times New Roman"/>
                <w:sz w:val="21"/>
                <w:szCs w:val="21"/>
                <w:lang w:val="en-US" w:eastAsia="zh-CN"/>
              </w:rPr>
            </w:pP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监理工程师</w:t>
            </w:r>
            <w:r>
              <w:rPr>
                <w:rFonts w:ascii="Times New Roman" w:hAnsi="Times New Roman" w:cs="Times New Roman"/>
                <w:sz w:val="21"/>
                <w:szCs w:val="21"/>
                <w:u w:val="single" w:color="231F20"/>
              </w:rPr>
              <w:tab/>
            </w:r>
            <w:r>
              <w:rPr>
                <w:rFonts w:hint="eastAsia" w:ascii="Times New Roman" w:hAnsi="Times New Roman" w:cs="Times New Roman"/>
                <w:sz w:val="21"/>
                <w:szCs w:val="21"/>
                <w:u w:val="single" w:color="231F20"/>
                <w:lang w:val="en-US" w:eastAsia="zh-CN"/>
              </w:rPr>
              <w:t xml:space="preserve">          </w:t>
            </w:r>
          </w:p>
          <w:p>
            <w:pPr>
              <w:pStyle w:val="30"/>
              <w:tabs>
                <w:tab w:val="left" w:pos="1150"/>
              </w:tabs>
              <w:ind w:left="42" w:leftChars="20" w:right="113"/>
              <w:jc w:val="center"/>
              <w:rPr>
                <w:rFonts w:ascii="Times New Roman" w:hAnsi="Times New Roman" w:cs="Times New Roman"/>
                <w:sz w:val="21"/>
                <w:szCs w:val="21"/>
              </w:rPr>
            </w:pP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日期</w:t>
            </w:r>
            <w:r>
              <w:rPr>
                <w:rFonts w:ascii="Times New Roman" w:hAnsi="Times New Roman" w:cs="Times New Roman"/>
                <w:sz w:val="21"/>
                <w:szCs w:val="21"/>
                <w:u w:val="single" w:color="231F20"/>
              </w:rPr>
              <w:tab/>
            </w:r>
            <w:r>
              <w:rPr>
                <w:rFonts w:hint="eastAsia" w:ascii="Times New Roman" w:hAnsi="Times New Roman" w:cs="Times New Roman"/>
                <w:sz w:val="21"/>
                <w:szCs w:val="21"/>
                <w:u w:val="single" w:color="231F20"/>
                <w:lang w:val="en-US" w:eastAsia="zh-CN"/>
              </w:rPr>
              <w:t xml:space="preserve">          </w:t>
            </w:r>
          </w:p>
        </w:tc>
        <w:tc>
          <w:tcPr>
            <w:tcW w:w="4388" w:type="dxa"/>
            <w:gridSpan w:val="2"/>
            <w:tcBorders>
              <w:top w:val="single" w:color="auto" w:sz="4" w:space="0"/>
              <w:right w:val="single" w:color="231F20" w:sz="6" w:space="0"/>
            </w:tcBorders>
          </w:tcPr>
          <w:p>
            <w:pPr>
              <w:pStyle w:val="30"/>
              <w:ind w:left="42" w:leftChars="20" w:right="113"/>
              <w:rPr>
                <w:rFonts w:ascii="Times New Roman" w:hAnsi="Times New Roman" w:cs="Times New Roman"/>
                <w:sz w:val="21"/>
                <w:szCs w:val="21"/>
                <w:lang w:eastAsia="zh-CN"/>
              </w:rPr>
            </w:pPr>
            <w:r>
              <w:rPr>
                <w:rFonts w:ascii="Times New Roman" w:hAnsi="Times New Roman" w:cs="Times New Roman"/>
                <w:sz w:val="21"/>
                <w:szCs w:val="21"/>
                <w:lang w:eastAsia="zh-CN"/>
              </w:rPr>
              <w:t>复核意见：</w:t>
            </w:r>
          </w:p>
          <w:p>
            <w:pPr>
              <w:pStyle w:val="30"/>
              <w:tabs>
                <w:tab w:val="left" w:pos="4494"/>
              </w:tabs>
              <w:ind w:left="42" w:leftChars="20" w:right="113" w:firstLine="181"/>
              <w:rPr>
                <w:rFonts w:ascii="Times New Roman" w:hAnsi="Times New Roman" w:cs="Times New Roman"/>
                <w:sz w:val="21"/>
                <w:szCs w:val="21"/>
                <w:lang w:eastAsia="zh-CN"/>
              </w:rPr>
            </w:pPr>
            <w:r>
              <w:rPr>
                <w:rFonts w:ascii="Times New Roman" w:hAnsi="Times New Roman" w:cs="Times New Roman"/>
                <w:sz w:val="21"/>
                <w:szCs w:val="21"/>
                <w:lang w:eastAsia="zh-CN"/>
              </w:rPr>
              <w:t>你方提出的支付申请经复核，本期间应支付金额为（大写）</w:t>
            </w:r>
            <w:r>
              <w:rPr>
                <w:rFonts w:hint="eastAsia" w:ascii="Times New Roman" w:hAnsi="Times New Roman" w:cs="Times New Roman"/>
                <w:sz w:val="21"/>
                <w:szCs w:val="21"/>
                <w:u w:val="single"/>
                <w:lang w:val="en-US" w:eastAsia="zh-CN"/>
              </w:rPr>
              <w:t xml:space="preserve">       </w:t>
            </w:r>
            <w:r>
              <w:rPr>
                <w:rFonts w:ascii="Times New Roman" w:hAnsi="Times New Roman" w:cs="Times New Roman"/>
                <w:sz w:val="21"/>
                <w:szCs w:val="21"/>
                <w:lang w:eastAsia="zh-CN"/>
              </w:rPr>
              <w:t>（小写）</w:t>
            </w:r>
            <w:r>
              <w:rPr>
                <w:rFonts w:hint="eastAsia" w:ascii="Times New Roman" w:hAnsi="Times New Roman" w:cs="Times New Roman"/>
                <w:sz w:val="21"/>
                <w:szCs w:val="21"/>
                <w:u w:val="single"/>
                <w:lang w:val="en-US" w:eastAsia="zh-CN"/>
              </w:rPr>
              <w:t xml:space="preserve">       </w:t>
            </w:r>
            <w:r>
              <w:rPr>
                <w:rFonts w:ascii="Times New Roman" w:hAnsi="Times New Roman" w:cs="Times New Roman"/>
                <w:sz w:val="21"/>
                <w:szCs w:val="21"/>
                <w:lang w:eastAsia="zh-CN"/>
              </w:rPr>
              <w:t>。</w:t>
            </w:r>
          </w:p>
          <w:p>
            <w:pPr>
              <w:pStyle w:val="30"/>
              <w:ind w:left="42" w:leftChars="20" w:right="113"/>
              <w:rPr>
                <w:rFonts w:ascii="Times New Roman" w:hAnsi="Times New Roman" w:cs="Times New Roman"/>
                <w:sz w:val="21"/>
                <w:szCs w:val="21"/>
                <w:lang w:eastAsia="zh-CN"/>
              </w:rPr>
            </w:pPr>
          </w:p>
          <w:p>
            <w:pPr>
              <w:pStyle w:val="30"/>
              <w:ind w:left="42" w:leftChars="20" w:right="113"/>
              <w:rPr>
                <w:rFonts w:ascii="Times New Roman" w:hAnsi="Times New Roman" w:cs="Times New Roman"/>
                <w:sz w:val="21"/>
                <w:szCs w:val="21"/>
                <w:lang w:eastAsia="zh-CN"/>
              </w:rPr>
            </w:pPr>
          </w:p>
          <w:p>
            <w:pPr>
              <w:pStyle w:val="30"/>
              <w:ind w:left="42" w:leftChars="20" w:right="113"/>
              <w:rPr>
                <w:rFonts w:ascii="Times New Roman" w:hAnsi="Times New Roman" w:cs="Times New Roman"/>
                <w:sz w:val="21"/>
                <w:szCs w:val="21"/>
                <w:lang w:eastAsia="zh-CN"/>
              </w:rPr>
            </w:pPr>
          </w:p>
          <w:p>
            <w:pPr>
              <w:pStyle w:val="30"/>
              <w:tabs>
                <w:tab w:val="left" w:pos="1619"/>
              </w:tabs>
              <w:spacing w:before="130"/>
              <w:ind w:left="42" w:leftChars="20" w:right="113"/>
              <w:jc w:val="center"/>
              <w:rPr>
                <w:rFonts w:hint="eastAsia" w:ascii="Times New Roman" w:hAnsi="Times New Roman" w:cs="Times New Roman"/>
                <w:sz w:val="21"/>
                <w:szCs w:val="21"/>
                <w:u w:val="single" w:color="231F20"/>
                <w:lang w:val="en-US" w:eastAsia="zh-CN"/>
              </w:rPr>
            </w:pP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造价工程师</w:t>
            </w:r>
            <w:r>
              <w:rPr>
                <w:rFonts w:ascii="Times New Roman" w:hAnsi="Times New Roman" w:cs="Times New Roman"/>
                <w:sz w:val="21"/>
                <w:szCs w:val="21"/>
                <w:u w:val="single" w:color="231F20"/>
              </w:rPr>
              <w:tab/>
            </w:r>
            <w:r>
              <w:rPr>
                <w:rFonts w:hint="eastAsia" w:ascii="Times New Roman" w:hAnsi="Times New Roman" w:cs="Times New Roman"/>
                <w:sz w:val="21"/>
                <w:szCs w:val="21"/>
                <w:u w:val="single" w:color="231F20"/>
                <w:lang w:val="en-US" w:eastAsia="zh-CN"/>
              </w:rPr>
              <w:t xml:space="preserve">          </w:t>
            </w:r>
          </w:p>
          <w:p>
            <w:pPr>
              <w:pStyle w:val="30"/>
              <w:tabs>
                <w:tab w:val="left" w:pos="1619"/>
              </w:tabs>
              <w:spacing w:before="130"/>
              <w:ind w:left="42" w:leftChars="20" w:right="113"/>
              <w:jc w:val="center"/>
              <w:rPr>
                <w:rFonts w:hint="eastAsia" w:ascii="Times New Roman" w:hAnsi="Times New Roman" w:cs="Times New Roman"/>
                <w:sz w:val="21"/>
                <w:szCs w:val="21"/>
                <w:u w:val="single" w:color="231F20"/>
                <w:lang w:val="en-US" w:eastAsia="zh-CN"/>
              </w:rPr>
            </w:pP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日期</w:t>
            </w:r>
            <w:r>
              <w:rPr>
                <w:rFonts w:ascii="Times New Roman" w:hAnsi="Times New Roman" w:cs="Times New Roman"/>
                <w:sz w:val="21"/>
                <w:szCs w:val="21"/>
                <w:u w:val="single" w:color="231F20"/>
              </w:rPr>
              <w:tab/>
            </w:r>
            <w:r>
              <w:rPr>
                <w:rFonts w:ascii="Times New Roman" w:hAnsi="Times New Roman" w:cs="Times New Roman"/>
                <w:sz w:val="21"/>
                <w:szCs w:val="21"/>
                <w:u w:val="single" w:color="231F20"/>
              </w:rPr>
              <w:tab/>
            </w:r>
            <w:r>
              <w:rPr>
                <w:rFonts w:hint="eastAsia" w:ascii="Times New Roman" w:hAnsi="Times New Roman" w:cs="Times New Roman"/>
                <w:sz w:val="21"/>
                <w:szCs w:val="21"/>
                <w:u w:val="single" w:color="231F20"/>
                <w:lang w:val="en-US" w:eastAsia="zh-CN"/>
              </w:rPr>
              <w:t xml:space="preserve">             </w:t>
            </w:r>
          </w:p>
          <w:p>
            <w:pPr>
              <w:pStyle w:val="30"/>
              <w:tabs>
                <w:tab w:val="left" w:pos="1619"/>
              </w:tabs>
              <w:spacing w:before="130"/>
              <w:ind w:left="42" w:leftChars="20" w:right="113"/>
              <w:jc w:val="center"/>
              <w:rPr>
                <w:rFonts w:ascii="Times New Roman" w:hAnsi="Times New Roman" w:cs="Times New Roman"/>
                <w:sz w:val="21"/>
                <w:szCs w:val="21"/>
              </w:rPr>
            </w:pPr>
          </w:p>
        </w:tc>
      </w:tr>
      <w:tr>
        <w:tblPrEx>
          <w:tblBorders>
            <w:top w:val="single" w:color="231F20" w:sz="4" w:space="0"/>
            <w:left w:val="single" w:color="231F20" w:sz="4" w:space="0"/>
            <w:bottom w:val="single" w:color="231F20" w:sz="4" w:space="0"/>
            <w:right w:val="single" w:color="231F20" w:sz="4" w:space="0"/>
            <w:insideH w:val="single" w:color="231F20" w:sz="4" w:space="0"/>
            <w:insideV w:val="single" w:color="231F20" w:sz="4" w:space="0"/>
          </w:tblBorders>
          <w:tblCellMar>
            <w:top w:w="0" w:type="dxa"/>
            <w:left w:w="0" w:type="dxa"/>
            <w:bottom w:w="0" w:type="dxa"/>
            <w:right w:w="0" w:type="dxa"/>
          </w:tblCellMar>
        </w:tblPrEx>
        <w:trPr>
          <w:trHeight w:val="1804" w:hRule="atLeast"/>
          <w:jc w:val="center"/>
        </w:trPr>
        <w:tc>
          <w:tcPr>
            <w:tcW w:w="8787" w:type="dxa"/>
            <w:gridSpan w:val="4"/>
            <w:tcBorders>
              <w:right w:val="single" w:color="231F20" w:sz="6" w:space="0"/>
            </w:tcBorders>
          </w:tcPr>
          <w:p>
            <w:pPr>
              <w:pStyle w:val="30"/>
              <w:ind w:left="42" w:leftChars="20" w:right="113"/>
              <w:rPr>
                <w:rFonts w:ascii="Times New Roman" w:hAnsi="Times New Roman" w:cs="Times New Roman"/>
                <w:sz w:val="21"/>
                <w:szCs w:val="21"/>
                <w:lang w:eastAsia="zh-CN"/>
              </w:rPr>
            </w:pPr>
            <w:r>
              <w:rPr>
                <w:rFonts w:ascii="Times New Roman" w:hAnsi="Times New Roman" w:cs="Times New Roman"/>
                <w:sz w:val="21"/>
                <w:szCs w:val="21"/>
                <w:lang w:eastAsia="zh-CN"/>
              </w:rPr>
              <w:t>审核意见：</w:t>
            </w:r>
          </w:p>
          <w:p>
            <w:pPr>
              <w:pStyle w:val="30"/>
              <w:tabs>
                <w:tab w:val="left" w:pos="183"/>
              </w:tabs>
              <w:ind w:left="42" w:leftChars="20" w:right="113" w:firstLine="420" w:firstLineChars="200"/>
              <w:rPr>
                <w:rFonts w:ascii="Times New Roman" w:hAnsi="Times New Roman" w:cs="Times New Roman"/>
                <w:sz w:val="21"/>
                <w:szCs w:val="21"/>
                <w:lang w:eastAsia="zh-CN"/>
              </w:rPr>
            </w:pPr>
            <w:r>
              <w:rPr>
                <w:rFonts w:hint="eastAsia"/>
                <w:sz w:val="21"/>
                <w:szCs w:val="21"/>
                <w:lang w:eastAsia="zh-CN"/>
              </w:rPr>
              <w:t>□</w:t>
            </w:r>
            <w:r>
              <w:rPr>
                <w:rFonts w:ascii="Times New Roman" w:hAnsi="Times New Roman" w:cs="Times New Roman"/>
                <w:sz w:val="21"/>
                <w:szCs w:val="21"/>
                <w:lang w:eastAsia="zh-CN"/>
              </w:rPr>
              <w:t>不同意</w:t>
            </w:r>
          </w:p>
          <w:p>
            <w:pPr>
              <w:pStyle w:val="30"/>
              <w:tabs>
                <w:tab w:val="left" w:pos="183"/>
              </w:tabs>
              <w:spacing w:before="14"/>
              <w:ind w:left="42" w:leftChars="20" w:right="113" w:firstLine="420" w:firstLineChars="200"/>
              <w:rPr>
                <w:rFonts w:ascii="Times New Roman" w:hAnsi="Times New Roman" w:cs="Times New Roman"/>
                <w:sz w:val="21"/>
                <w:szCs w:val="21"/>
                <w:lang w:eastAsia="zh-CN"/>
              </w:rPr>
            </w:pPr>
            <w:r>
              <w:rPr>
                <w:rFonts w:hint="eastAsia"/>
                <w:sz w:val="21"/>
                <w:szCs w:val="21"/>
                <w:lang w:eastAsia="zh-CN"/>
              </w:rPr>
              <w:t>□</w:t>
            </w:r>
            <w:r>
              <w:rPr>
                <w:rFonts w:ascii="Times New Roman" w:hAnsi="Times New Roman" w:cs="Times New Roman"/>
                <w:spacing w:val="-3"/>
                <w:sz w:val="21"/>
                <w:szCs w:val="21"/>
                <w:lang w:eastAsia="zh-CN"/>
              </w:rPr>
              <w:t xml:space="preserve">同意，支付时间为本表签发后的 </w:t>
            </w:r>
            <w:r>
              <w:rPr>
                <w:rFonts w:ascii="Times New Roman" w:hAnsi="Times New Roman" w:cs="Times New Roman"/>
                <w:sz w:val="21"/>
                <w:szCs w:val="21"/>
                <w:lang w:eastAsia="zh-CN"/>
              </w:rPr>
              <w:t>15</w:t>
            </w:r>
            <w:r>
              <w:rPr>
                <w:rFonts w:ascii="Times New Roman" w:hAnsi="Times New Roman" w:cs="Times New Roman"/>
                <w:spacing w:val="-12"/>
                <w:sz w:val="21"/>
                <w:szCs w:val="21"/>
                <w:lang w:eastAsia="zh-CN"/>
              </w:rPr>
              <w:t xml:space="preserve"> 天内。</w:t>
            </w:r>
          </w:p>
          <w:p>
            <w:pPr>
              <w:pStyle w:val="30"/>
              <w:spacing w:before="15"/>
              <w:ind w:left="42" w:leftChars="20" w:right="113" w:firstLine="6300" w:firstLineChars="3000"/>
              <w:rPr>
                <w:rFonts w:ascii="Times New Roman" w:hAnsi="Times New Roman" w:cs="Times New Roman"/>
                <w:sz w:val="21"/>
                <w:szCs w:val="21"/>
                <w:lang w:eastAsia="zh-CN"/>
              </w:rPr>
            </w:pPr>
            <w:r>
              <w:rPr>
                <w:rFonts w:ascii="Times New Roman" w:hAnsi="Times New Roman" w:cs="Times New Roman"/>
                <w:sz w:val="21"/>
                <w:szCs w:val="21"/>
                <w:lang w:eastAsia="zh-CN"/>
              </w:rPr>
              <w:t>发包人（章）</w:t>
            </w:r>
          </w:p>
          <w:p>
            <w:pPr>
              <w:pStyle w:val="30"/>
              <w:tabs>
                <w:tab w:val="left" w:pos="9030"/>
              </w:tabs>
              <w:spacing w:before="16"/>
              <w:ind w:left="42" w:leftChars="20" w:right="113" w:firstLine="6300" w:firstLineChars="3000"/>
              <w:rPr>
                <w:rFonts w:hint="default" w:ascii="Times New Roman" w:hAnsi="Times New Roman" w:cs="Times New Roman"/>
                <w:sz w:val="21"/>
                <w:szCs w:val="21"/>
                <w:u w:val="single" w:color="auto"/>
                <w:lang w:val="en-US" w:eastAsia="zh-CN"/>
              </w:rPr>
            </w:pPr>
            <w:r>
              <w:rPr>
                <w:rFonts w:ascii="Times New Roman" w:hAnsi="Times New Roman" w:cs="Times New Roman"/>
                <w:sz w:val="21"/>
                <w:szCs w:val="21"/>
                <w:lang w:eastAsia="zh-CN"/>
              </w:rPr>
              <w:t>发包人代表</w:t>
            </w:r>
            <w:r>
              <w:rPr>
                <w:rFonts w:hint="eastAsia" w:ascii="Times New Roman" w:hAnsi="Times New Roman" w:cs="Times New Roman"/>
                <w:sz w:val="21"/>
                <w:szCs w:val="21"/>
                <w:u w:val="single" w:color="auto"/>
                <w:lang w:val="en-US" w:eastAsia="zh-CN"/>
              </w:rPr>
              <w:t xml:space="preserve">            </w:t>
            </w:r>
          </w:p>
          <w:p>
            <w:pPr>
              <w:pStyle w:val="30"/>
              <w:tabs>
                <w:tab w:val="left" w:pos="9030"/>
              </w:tabs>
              <w:spacing w:before="16"/>
              <w:ind w:left="42" w:leftChars="20" w:right="113" w:firstLine="6930" w:firstLineChars="3300"/>
              <w:rPr>
                <w:rFonts w:ascii="Times New Roman" w:hAnsi="Times New Roman" w:cs="Times New Roman"/>
                <w:sz w:val="21"/>
                <w:szCs w:val="21"/>
              </w:rPr>
            </w:pPr>
            <w:r>
              <w:rPr>
                <w:rFonts w:ascii="Times New Roman" w:hAnsi="Times New Roman" w:cs="Times New Roman"/>
                <w:sz w:val="21"/>
                <w:szCs w:val="21"/>
              </w:rPr>
              <w:t>日期</w:t>
            </w:r>
            <w:r>
              <w:rPr>
                <w:rFonts w:hint="eastAsia" w:ascii="Times New Roman" w:hAnsi="Times New Roman" w:cs="Times New Roman"/>
                <w:sz w:val="21"/>
                <w:szCs w:val="21"/>
                <w:u w:val="single" w:color="auto"/>
                <w:lang w:val="en-US" w:eastAsia="zh-CN"/>
              </w:rPr>
              <w:t xml:space="preserve">            </w:t>
            </w:r>
          </w:p>
        </w:tc>
      </w:tr>
    </w:tbl>
    <w:p>
      <w:pPr>
        <w:overflowPunct w:val="0"/>
        <w:ind w:firstLine="420" w:firstLineChars="200"/>
        <w:rPr>
          <w:rFonts w:ascii="宋体" w:hAnsi="宋体" w:eastAsia="宋体" w:cs="宋体"/>
          <w:szCs w:val="21"/>
        </w:rPr>
      </w:pPr>
      <w:r>
        <w:rPr>
          <w:rFonts w:ascii="Times New Roman" w:hAnsi="Times New Roman" w:eastAsia="宋体" w:cs="Times New Roman"/>
          <w:szCs w:val="21"/>
        </w:rPr>
        <mc:AlternateContent>
          <mc:Choice Requires="wps">
            <w:drawing>
              <wp:anchor distT="0" distB="0" distL="113665" distR="113665" simplePos="0" relativeHeight="251664384" behindDoc="1" locked="0" layoutInCell="1" allowOverlap="1">
                <wp:simplePos x="0" y="0"/>
                <wp:positionH relativeFrom="page">
                  <wp:posOffset>2703830</wp:posOffset>
                </wp:positionH>
                <wp:positionV relativeFrom="paragraph">
                  <wp:posOffset>-3168015</wp:posOffset>
                </wp:positionV>
                <wp:extent cx="0" cy="0"/>
                <wp:effectExtent l="0" t="0" r="0" b="0"/>
                <wp:wrapNone/>
                <wp:docPr id="13" name="直接连接符 13"/>
                <wp:cNvGraphicFramePr/>
                <a:graphic xmlns:a="http://schemas.openxmlformats.org/drawingml/2006/main">
                  <a:graphicData uri="http://schemas.microsoft.com/office/word/2010/wordprocessingShape">
                    <wps:wsp>
                      <wps:cNvCnPr/>
                      <wps:spPr>
                        <a:xfrm>
                          <a:off x="0" y="0"/>
                          <a:ext cx="0" cy="0"/>
                        </a:xfrm>
                        <a:prstGeom prst="line">
                          <a:avLst/>
                        </a:prstGeom>
                        <a:ln w="6350" cap="flat" cmpd="sng">
                          <a:solidFill>
                            <a:srgbClr val="231F20"/>
                          </a:solidFill>
                          <a:prstDash val="solid"/>
                          <a:headEnd type="none" w="med" len="med"/>
                          <a:tailEnd type="none" w="med" len="med"/>
                        </a:ln>
                      </wps:spPr>
                      <wps:bodyPr/>
                    </wps:wsp>
                  </a:graphicData>
                </a:graphic>
              </wp:anchor>
            </w:drawing>
          </mc:Choice>
          <mc:Fallback>
            <w:pict>
              <v:line id="_x0000_s1026" o:spid="_x0000_s1026" o:spt="20" style="position:absolute;left:0pt;margin-left:212.9pt;margin-top:-249.45pt;height:0pt;width:0pt;mso-position-horizontal-relative:page;z-index:-251652096;mso-width-relative:page;mso-height-relative:page;" filled="f" stroked="t" coordsize="21600,21600" o:gfxdata="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wDBHi1gAA&#10;AA0BAAAPAAAAAAAAAAEAIAAAACIAAABkcnMvZG93bnJldi54bWxQSwECFAAUAAAACACHTuJAjYje&#10;IOcBAADUAwAADgAAAAAAAAABACAAAAAlAQAAZHJzL2Uyb0RvYy54bWxQSwUGAAAAAAYABgBZAQAA&#10;fgUAAAAA&#10;">
                <v:fill on="f" focussize="0,0"/>
                <v:stroke weight="0.5pt" color="#231F20" joinstyle="round"/>
                <v:imagedata o:title=""/>
                <o:lock v:ext="edit" aspectratio="f"/>
              </v:line>
            </w:pict>
          </mc:Fallback>
        </mc:AlternateContent>
      </w:r>
      <w:r>
        <w:rPr>
          <w:rFonts w:ascii="Times New Roman" w:hAnsi="Times New Roman" w:eastAsia="宋体" w:cs="Times New Roman"/>
          <w:szCs w:val="21"/>
        </w:rPr>
        <mc:AlternateContent>
          <mc:Choice Requires="wps">
            <w:drawing>
              <wp:anchor distT="0" distB="0" distL="113665" distR="113665" simplePos="0" relativeHeight="251665408" behindDoc="1" locked="0" layoutInCell="1" allowOverlap="1">
                <wp:simplePos x="0" y="0"/>
                <wp:positionH relativeFrom="page">
                  <wp:posOffset>4899025</wp:posOffset>
                </wp:positionH>
                <wp:positionV relativeFrom="paragraph">
                  <wp:posOffset>-3168015</wp:posOffset>
                </wp:positionV>
                <wp:extent cx="0" cy="0"/>
                <wp:effectExtent l="0" t="0" r="0" b="0"/>
                <wp:wrapNone/>
                <wp:docPr id="12" name="直接连接符 12"/>
                <wp:cNvGraphicFramePr/>
                <a:graphic xmlns:a="http://schemas.openxmlformats.org/drawingml/2006/main">
                  <a:graphicData uri="http://schemas.microsoft.com/office/word/2010/wordprocessingShape">
                    <wps:wsp>
                      <wps:cNvCnPr/>
                      <wps:spPr>
                        <a:xfrm>
                          <a:off x="0" y="0"/>
                          <a:ext cx="0" cy="0"/>
                        </a:xfrm>
                        <a:prstGeom prst="line">
                          <a:avLst/>
                        </a:prstGeom>
                        <a:ln w="6350" cap="flat" cmpd="sng">
                          <a:solidFill>
                            <a:srgbClr val="231F20"/>
                          </a:solidFill>
                          <a:prstDash val="solid"/>
                          <a:headEnd type="none" w="med" len="med"/>
                          <a:tailEnd type="none" w="med" len="med"/>
                        </a:ln>
                      </wps:spPr>
                      <wps:bodyPr/>
                    </wps:wsp>
                  </a:graphicData>
                </a:graphic>
              </wp:anchor>
            </w:drawing>
          </mc:Choice>
          <mc:Fallback>
            <w:pict>
              <v:line id="_x0000_s1026" o:spid="_x0000_s1026" o:spt="20" style="position:absolute;left:0pt;margin-left:385.75pt;margin-top:-249.45pt;height:0pt;width:0pt;mso-position-horizontal-relative:page;z-index:-251651072;mso-width-relative:page;mso-height-relative:page;" filled="f" stroked="t" coordsize="21600,21600" o:gfxdata="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G1Sb6TX&#10;AAAADQEAAA8AAAAAAAAAAQAgAAAAIgAAAGRycy9kb3ducmV2LnhtbFBLAQIUABQAAAAIAIdO4kAc&#10;eg2L6AEAANQDAAAOAAAAAAAAAAEAIAAAACYBAABkcnMvZTJvRG9jLnhtbFBLBQYAAAAABgAGAFkB&#10;AACABQAAAAA=&#10;">
                <v:fill on="f" focussize="0,0"/>
                <v:stroke weight="0.5pt" color="#231F20" joinstyle="round"/>
                <v:imagedata o:title=""/>
                <o:lock v:ext="edit" aspectratio="f"/>
              </v:line>
            </w:pict>
          </mc:Fallback>
        </mc:AlternateContent>
      </w:r>
      <w:r>
        <w:rPr>
          <w:rFonts w:ascii="Times New Roman" w:hAnsi="Times New Roman" w:eastAsia="宋体" w:cs="Times New Roman"/>
          <w:szCs w:val="21"/>
        </w:rPr>
        <w:t xml:space="preserve">注：1 </w:t>
      </w:r>
      <w:r>
        <w:rPr>
          <w:rFonts w:hint="eastAsia" w:ascii="宋体" w:hAnsi="宋体" w:eastAsia="宋体" w:cs="宋体"/>
          <w:szCs w:val="21"/>
        </w:rPr>
        <w:t>在选择栏中的“□”内作标识“√。”如监理人已退场，监理工程师栏可空缺。</w:t>
      </w:r>
    </w:p>
    <w:p>
      <w:pPr>
        <w:overflowPunct w:val="0"/>
        <w:ind w:firstLine="840" w:firstLineChars="400"/>
        <w:rPr>
          <w:rFonts w:ascii="Times New Roman" w:hAnsi="Times New Roman" w:eastAsia="宋体" w:cs="Times New Roman"/>
          <w:szCs w:val="21"/>
        </w:rPr>
      </w:pPr>
      <w:r>
        <w:rPr>
          <w:rFonts w:ascii="Times New Roman" w:hAnsi="Times New Roman" w:eastAsia="宋体" w:cs="Times New Roman"/>
          <w:szCs w:val="21"/>
        </w:rPr>
        <w:t>2 本表一式四份，由承包人填报，发包人、监理人、造价咨询人、承包人各存一份。</w:t>
      </w:r>
    </w:p>
    <w:p>
      <w:pPr>
        <w:overflowPunct w:val="0"/>
        <w:rPr>
          <w:rFonts w:ascii="Times New Roman" w:hAnsi="Times New Roman" w:cs="Times New Roman"/>
        </w:rPr>
      </w:pPr>
      <w:r>
        <w:rPr>
          <w:rFonts w:ascii="Times New Roman" w:hAnsi="Times New Roman" w:eastAsia="宋体" w:cs="Times New Roman"/>
          <w:szCs w:val="21"/>
        </w:rPr>
        <w:br w:type="page"/>
      </w:r>
      <w:r>
        <w:rPr>
          <w:rFonts w:ascii="Times New Roman" w:hAnsi="Times New Roman" w:cs="Times New Roman"/>
        </w:rPr>
        <w:t>附</w:t>
      </w:r>
      <w:r>
        <w:rPr>
          <w:rFonts w:hint="eastAsia" w:ascii="Times New Roman" w:hAnsi="Times New Roman" w:cs="Times New Roman"/>
        </w:rPr>
        <w:t>样</w:t>
      </w:r>
      <w:r>
        <w:rPr>
          <w:rFonts w:ascii="Times New Roman" w:hAnsi="Times New Roman" w:cs="Times New Roman"/>
        </w:rPr>
        <w:t>5.8.1：竣工结算编制咨询成果报告主体格式</w:t>
      </w:r>
    </w:p>
    <w:p>
      <w:pPr>
        <w:pStyle w:val="7"/>
        <w:ind w:firstLine="400"/>
        <w:rPr>
          <w:rFonts w:ascii="Times New Roman" w:hAnsi="Times New Roman" w:cs="Times New Roman"/>
        </w:rPr>
      </w:pPr>
    </w:p>
    <w:p>
      <w:pPr>
        <w:pStyle w:val="2"/>
        <w:overflowPunct w:val="0"/>
        <w:spacing w:before="1"/>
        <w:ind w:right="0"/>
        <w:rPr>
          <w:rFonts w:ascii="Times New Roman" w:hAnsi="Times New Roman" w:cs="Times New Roman"/>
          <w:lang w:eastAsia="zh-CN"/>
        </w:rPr>
      </w:pPr>
      <w:r>
        <w:rPr>
          <w:rFonts w:ascii="Times New Roman" w:hAnsi="Times New Roman" w:cs="Times New Roman"/>
          <w:lang w:eastAsia="zh-CN"/>
        </w:rPr>
        <w:t>咨询企业全称</w:t>
      </w:r>
    </w:p>
    <w:p>
      <w:pPr>
        <w:pStyle w:val="6"/>
        <w:overflowPunct w:val="0"/>
        <w:spacing w:before="247"/>
        <w:jc w:val="center"/>
        <w:rPr>
          <w:rFonts w:ascii="Times New Roman" w:hAnsi="Times New Roman" w:cs="Times New Roman"/>
          <w:lang w:eastAsia="zh-CN"/>
        </w:rPr>
      </w:pPr>
      <w:r>
        <w:rPr>
          <w:rFonts w:ascii="Times New Roman" w:hAnsi="Times New Roman" w:cs="Times New Roman"/>
          <w:sz w:val="21"/>
          <w:szCs w:val="21"/>
          <w:lang w:eastAsia="zh-CN"/>
        </w:rPr>
        <w:t>发文号</w:t>
      </w:r>
    </w:p>
    <w:p>
      <w:pPr>
        <w:spacing w:line="468" w:lineRule="atLeast"/>
        <w:jc w:val="center"/>
        <w:rPr>
          <w:rFonts w:ascii="Times New Roman" w:hAnsi="Times New Roman" w:eastAsia="宋体" w:cs="Times New Roman"/>
          <w:sz w:val="28"/>
        </w:rPr>
      </w:pPr>
      <w:r>
        <w:rPr>
          <w:rFonts w:ascii="Times New Roman" w:hAnsi="Times New Roman" w:eastAsia="宋体" w:cs="Times New Roman"/>
          <w:b/>
          <w:sz w:val="28"/>
          <w:szCs w:val="28"/>
        </w:rPr>
        <mc:AlternateContent>
          <mc:Choice Requires="wps">
            <w:drawing>
              <wp:anchor distT="0" distB="0" distL="114300" distR="114300" simplePos="0" relativeHeight="251667456" behindDoc="0" locked="0" layoutInCell="1" allowOverlap="1">
                <wp:simplePos x="0" y="0"/>
                <wp:positionH relativeFrom="column">
                  <wp:posOffset>200025</wp:posOffset>
                </wp:positionH>
                <wp:positionV relativeFrom="paragraph">
                  <wp:posOffset>109855</wp:posOffset>
                </wp:positionV>
                <wp:extent cx="5397500" cy="635"/>
                <wp:effectExtent l="0" t="0" r="0" b="0"/>
                <wp:wrapNone/>
                <wp:docPr id="7" name="AutoShape 2"/>
                <wp:cNvGraphicFramePr/>
                <a:graphic xmlns:a="http://schemas.openxmlformats.org/drawingml/2006/main">
                  <a:graphicData uri="http://schemas.microsoft.com/office/word/2010/wordprocessingShape">
                    <wps:wsp>
                      <wps:cNvCnPr>
                        <a:cxnSpLocks noChangeShapeType="1"/>
                      </wps:cNvCnPr>
                      <wps:spPr bwMode="auto">
                        <a:xfrm>
                          <a:off x="0" y="0"/>
                          <a:ext cx="5397500" cy="635"/>
                        </a:xfrm>
                        <a:prstGeom prst="straightConnector1">
                          <a:avLst/>
                        </a:prstGeom>
                        <a:noFill/>
                        <a:ln w="19050">
                          <a:solidFill>
                            <a:srgbClr val="FF0000"/>
                          </a:solidFill>
                          <a:round/>
                        </a:ln>
                      </wps:spPr>
                      <wps:bodyPr/>
                    </wps:wsp>
                  </a:graphicData>
                </a:graphic>
              </wp:anchor>
            </w:drawing>
          </mc:Choice>
          <mc:Fallback>
            <w:pict>
              <v:shape id="AutoShape 2" o:spid="_x0000_s1026" o:spt="32" type="#_x0000_t32" style="position:absolute;left:0pt;margin-left:15.75pt;margin-top:8.65pt;height:0.05pt;width:425pt;z-index:251667456;mso-width-relative:page;mso-height-relative:page;" filled="f" stroked="t" coordsize="21600,21600" o:gfxdata="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42OWyNUAAAAIAQAADwAAAAAAAAAB&#10;ACAAAAAiAAAAZHJzL2Rvd25yZXYueG1sUEsBAhQAFAAAAAgAh07iQNqICjvaAQAAtQMAAA4AAAAA&#10;AAAAAQAgAAAAJAEAAGRycy9lMm9Eb2MueG1sUEsFBgAAAAAGAAYAWQEAAHAFAAAAAA==&#10;">
                <v:fill on="f" focussize="0,0"/>
                <v:stroke weight="1.5pt" color="#FF0000" joinstyle="round"/>
                <v:imagedata o:title=""/>
                <o:lock v:ext="edit" aspectratio="f"/>
              </v:shape>
            </w:pict>
          </mc:Fallback>
        </mc:AlternateContent>
      </w:r>
    </w:p>
    <w:p>
      <w:pPr>
        <w:autoSpaceDE w:val="0"/>
        <w:autoSpaceDN w:val="0"/>
        <w:adjustRightInd w:val="0"/>
        <w:jc w:val="center"/>
        <w:rPr>
          <w:rFonts w:ascii="Times New Roman" w:hAnsi="Times New Roman" w:eastAsia="宋体" w:cs="Times New Roman"/>
          <w:b/>
          <w:sz w:val="32"/>
          <w:szCs w:val="18"/>
        </w:rPr>
      </w:pPr>
    </w:p>
    <w:p>
      <w:pPr>
        <w:autoSpaceDE w:val="0"/>
        <w:autoSpaceDN w:val="0"/>
        <w:adjustRightInd w:val="0"/>
        <w:jc w:val="center"/>
        <w:rPr>
          <w:rFonts w:ascii="Times New Roman" w:hAnsi="Times New Roman" w:eastAsia="宋体" w:cs="Times New Roman"/>
          <w:sz w:val="28"/>
          <w:szCs w:val="28"/>
        </w:rPr>
      </w:pPr>
      <w:r>
        <w:rPr>
          <w:rFonts w:ascii="Times New Roman" w:hAnsi="Times New Roman" w:eastAsia="宋体" w:cs="Times New Roman"/>
          <w:b/>
          <w:sz w:val="32"/>
          <w:szCs w:val="18"/>
        </w:rPr>
        <w:t>关于</w:t>
      </w:r>
      <w:r>
        <w:rPr>
          <w:rFonts w:hint="eastAsia" w:ascii="Times New Roman" w:hAnsi="Times New Roman" w:eastAsia="宋体" w:cs="Times New Roman"/>
          <w:b/>
          <w:sz w:val="32"/>
          <w:szCs w:val="18"/>
        </w:rPr>
        <w:t>×××××</w:t>
      </w:r>
      <w:r>
        <w:rPr>
          <w:rFonts w:ascii="Times New Roman" w:hAnsi="Times New Roman" w:eastAsia="宋体" w:cs="Times New Roman"/>
          <w:b/>
          <w:sz w:val="32"/>
          <w:szCs w:val="18"/>
        </w:rPr>
        <w:t>工程结算审核的报告</w:t>
      </w:r>
    </w:p>
    <w:p>
      <w:pPr>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（主送单位全称）：（注意核对与造价咨询合同委托人名称是否一致）</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我司接受贵单位委托，派出</w:t>
      </w:r>
      <w:r>
        <w:rPr>
          <w:rFonts w:hint="eastAsia" w:ascii="Times New Roman" w:hAnsi="Times New Roman" w:eastAsia="宋体" w:cs="Times New Roman"/>
          <w:szCs w:val="21"/>
        </w:rPr>
        <w:t>×××</w:t>
      </w:r>
      <w:r>
        <w:rPr>
          <w:rFonts w:ascii="Times New Roman" w:hAnsi="Times New Roman" w:eastAsia="宋体" w:cs="Times New Roman"/>
          <w:szCs w:val="21"/>
        </w:rPr>
        <w:t>等人的审核小组对（工程全称）的结算进行了审核。贵单位的责任是提供真实、合法、完整的工程结算资料。我司的责任是就贵单位提供的结算资料，依据施工合同并结合国家、地方和行业主管部门颁发的工程造价方面的适时规定，对该工程结算造价进行审核，并发表审核意见。在审核过程中，我们根据贵单位提供的关于该工程的结算资料，对该工程结算所涉及的实物工程内容进行了现场查测、工程量核算、计价依据核实、计价方式核准、价格审定及材料用量分析等必要的审核程序，现将审核情况报告如下：</w:t>
      </w:r>
    </w:p>
    <w:p>
      <w:pPr>
        <w:ind w:firstLine="420" w:firstLineChars="200"/>
        <w:rPr>
          <w:rFonts w:ascii="黑体" w:hAnsi="黑体" w:eastAsia="黑体" w:cs="黑体"/>
          <w:szCs w:val="21"/>
        </w:rPr>
      </w:pPr>
      <w:r>
        <w:rPr>
          <w:rFonts w:hint="eastAsia" w:ascii="黑体" w:hAnsi="黑体" w:eastAsia="黑体" w:cs="黑体"/>
          <w:szCs w:val="21"/>
        </w:rPr>
        <w:t>一、工程概况</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1．该工程位于</w:t>
      </w:r>
      <w:r>
        <w:rPr>
          <w:rFonts w:hint="eastAsia" w:ascii="Times New Roman" w:hAnsi="Times New Roman" w:eastAsia="宋体" w:cs="Times New Roman"/>
          <w:szCs w:val="21"/>
        </w:rPr>
        <w:t>×××</w:t>
      </w:r>
      <w:r>
        <w:rPr>
          <w:rFonts w:ascii="Times New Roman" w:hAnsi="Times New Roman" w:eastAsia="宋体" w:cs="Times New Roman"/>
          <w:szCs w:val="21"/>
        </w:rPr>
        <w:t>，总建筑面积</w:t>
      </w:r>
      <w:r>
        <w:rPr>
          <w:rFonts w:hint="eastAsia" w:ascii="Times New Roman" w:hAnsi="Times New Roman" w:eastAsia="宋体" w:cs="Times New Roman"/>
          <w:szCs w:val="21"/>
        </w:rPr>
        <w:t>×××</w:t>
      </w:r>
      <w:r>
        <w:rPr>
          <w:rFonts w:ascii="Times New Roman" w:hAnsi="Times New Roman" w:eastAsia="宋体" w:cs="Times New Roman"/>
          <w:szCs w:val="21"/>
        </w:rPr>
        <w:t>平方米，地下</w:t>
      </w:r>
      <w:r>
        <w:rPr>
          <w:rFonts w:hint="eastAsia" w:ascii="Times New Roman" w:hAnsi="Times New Roman" w:eastAsia="宋体" w:cs="Times New Roman"/>
          <w:szCs w:val="21"/>
        </w:rPr>
        <w:t>×××</w:t>
      </w:r>
      <w:r>
        <w:rPr>
          <w:rFonts w:ascii="Times New Roman" w:hAnsi="Times New Roman" w:eastAsia="宋体" w:cs="Times New Roman"/>
          <w:szCs w:val="21"/>
        </w:rPr>
        <w:t>层、地上</w:t>
      </w:r>
      <w:r>
        <w:rPr>
          <w:rFonts w:hint="eastAsia" w:ascii="Times New Roman" w:hAnsi="Times New Roman" w:eastAsia="宋体" w:cs="Times New Roman"/>
          <w:szCs w:val="21"/>
        </w:rPr>
        <w:t>×××</w:t>
      </w:r>
      <w:r>
        <w:rPr>
          <w:rFonts w:ascii="Times New Roman" w:hAnsi="Times New Roman" w:eastAsia="宋体" w:cs="Times New Roman"/>
          <w:szCs w:val="21"/>
        </w:rPr>
        <w:t>层，层高</w:t>
      </w:r>
      <w:r>
        <w:rPr>
          <w:rFonts w:hint="eastAsia" w:ascii="Times New Roman" w:hAnsi="Times New Roman" w:eastAsia="宋体" w:cs="Times New Roman"/>
          <w:szCs w:val="21"/>
        </w:rPr>
        <w:t>×××</w:t>
      </w:r>
      <w:r>
        <w:rPr>
          <w:rFonts w:ascii="Times New Roman" w:hAnsi="Times New Roman" w:eastAsia="宋体" w:cs="Times New Roman"/>
          <w:szCs w:val="21"/>
        </w:rPr>
        <w:t>米，檐口高度</w:t>
      </w:r>
      <w:r>
        <w:rPr>
          <w:rFonts w:hint="eastAsia" w:ascii="Times New Roman" w:hAnsi="Times New Roman" w:eastAsia="宋体" w:cs="Times New Roman"/>
          <w:szCs w:val="21"/>
        </w:rPr>
        <w:t>×××</w:t>
      </w:r>
      <w:r>
        <w:rPr>
          <w:rFonts w:ascii="Times New Roman" w:hAnsi="Times New Roman" w:eastAsia="宋体" w:cs="Times New Roman"/>
          <w:szCs w:val="21"/>
        </w:rPr>
        <w:t>米，</w:t>
      </w:r>
      <w:r>
        <w:rPr>
          <w:rFonts w:hint="eastAsia" w:ascii="Times New Roman" w:hAnsi="Times New Roman" w:eastAsia="宋体" w:cs="Times New Roman"/>
          <w:szCs w:val="21"/>
        </w:rPr>
        <w:t>×××</w:t>
      </w:r>
      <w:r>
        <w:rPr>
          <w:rFonts w:ascii="Times New Roman" w:hAnsi="Times New Roman" w:eastAsia="宋体" w:cs="Times New Roman"/>
          <w:szCs w:val="21"/>
        </w:rPr>
        <w:t>结构。（对于某主体工程的分项工程可参照叙述为</w:t>
      </w:r>
      <w:r>
        <w:rPr>
          <w:rFonts w:hint="eastAsia" w:ascii="Times New Roman" w:hAnsi="Times New Roman" w:eastAsia="宋体" w:cs="Times New Roman"/>
          <w:szCs w:val="21"/>
        </w:rPr>
        <w:t>“</w:t>
      </w:r>
      <w:r>
        <w:rPr>
          <w:rFonts w:ascii="Times New Roman" w:hAnsi="Times New Roman" w:eastAsia="宋体" w:cs="Times New Roman"/>
          <w:szCs w:val="21"/>
        </w:rPr>
        <w:t>该工程位于贵单位</w:t>
      </w:r>
      <w:r>
        <w:rPr>
          <w:rFonts w:hint="eastAsia" w:ascii="Times New Roman" w:hAnsi="Times New Roman" w:eastAsia="宋体" w:cs="Times New Roman"/>
          <w:szCs w:val="21"/>
        </w:rPr>
        <w:t>×××</w:t>
      </w:r>
      <w:r>
        <w:rPr>
          <w:rFonts w:ascii="Times New Roman" w:hAnsi="Times New Roman" w:eastAsia="宋体" w:cs="Times New Roman"/>
          <w:szCs w:val="21"/>
        </w:rPr>
        <w:t>主体工程内</w:t>
      </w:r>
      <w:r>
        <w:rPr>
          <w:rFonts w:hint="eastAsia" w:ascii="Times New Roman" w:hAnsi="Times New Roman" w:eastAsia="宋体" w:cs="Times New Roman"/>
          <w:szCs w:val="21"/>
        </w:rPr>
        <w:t>”</w:t>
      </w:r>
      <w:r>
        <w:rPr>
          <w:rFonts w:ascii="Times New Roman" w:hAnsi="Times New Roman" w:eastAsia="宋体" w:cs="Times New Roman"/>
          <w:szCs w:val="21"/>
        </w:rPr>
        <w:t>）主要建设内容有：</w:t>
      </w:r>
      <w:r>
        <w:rPr>
          <w:rFonts w:hint="eastAsia" w:ascii="Times New Roman" w:hAnsi="Times New Roman" w:eastAsia="宋体" w:cs="Times New Roman"/>
          <w:szCs w:val="21"/>
        </w:rPr>
        <w:t>×××</w:t>
      </w:r>
      <w:r>
        <w:rPr>
          <w:rFonts w:ascii="Times New Roman" w:hAnsi="Times New Roman" w:eastAsia="宋体" w:cs="Times New Roman"/>
          <w:szCs w:val="21"/>
        </w:rPr>
        <w:t>（对工程基本特征、主要建设内容简述，根据实际情况调整）。</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2．该工程采用公开（或：邀请、竞争性谈判）招标方式确定承包人，发包人为</w:t>
      </w:r>
      <w:r>
        <w:rPr>
          <w:rFonts w:hint="eastAsia" w:ascii="Times New Roman" w:hAnsi="Times New Roman" w:eastAsia="宋体" w:cs="Times New Roman"/>
          <w:szCs w:val="21"/>
        </w:rPr>
        <w:t>×××</w:t>
      </w:r>
      <w:r>
        <w:rPr>
          <w:rFonts w:ascii="Times New Roman" w:hAnsi="Times New Roman" w:eastAsia="宋体" w:cs="Times New Roman"/>
          <w:szCs w:val="21"/>
        </w:rPr>
        <w:t>，中标方为</w:t>
      </w:r>
      <w:r>
        <w:rPr>
          <w:rFonts w:hint="eastAsia" w:ascii="Times New Roman" w:hAnsi="Times New Roman" w:eastAsia="宋体" w:cs="Times New Roman"/>
          <w:szCs w:val="21"/>
        </w:rPr>
        <w:t>×××</w:t>
      </w:r>
      <w:r>
        <w:rPr>
          <w:rFonts w:ascii="Times New Roman" w:hAnsi="Times New Roman" w:eastAsia="宋体" w:cs="Times New Roman"/>
          <w:szCs w:val="21"/>
        </w:rPr>
        <w:t>，中标价</w:t>
      </w:r>
      <w:r>
        <w:rPr>
          <w:rFonts w:hint="eastAsia" w:ascii="Times New Roman" w:hAnsi="Times New Roman" w:eastAsia="宋体" w:cs="Times New Roman"/>
          <w:szCs w:val="21"/>
        </w:rPr>
        <w:t>×××</w:t>
      </w:r>
      <w:r>
        <w:rPr>
          <w:rFonts w:ascii="Times New Roman" w:hAnsi="Times New Roman" w:eastAsia="宋体" w:cs="Times New Roman"/>
          <w:szCs w:val="21"/>
        </w:rPr>
        <w:t>元。（对于直接发包或没有招投标过程的项目可叙述为</w:t>
      </w:r>
      <w:r>
        <w:rPr>
          <w:rFonts w:hint="eastAsia" w:ascii="Times New Roman" w:hAnsi="Times New Roman" w:eastAsia="宋体" w:cs="Times New Roman"/>
          <w:szCs w:val="21"/>
        </w:rPr>
        <w:t>“</w:t>
      </w:r>
      <w:r>
        <w:rPr>
          <w:rFonts w:ascii="Times New Roman" w:hAnsi="Times New Roman" w:eastAsia="宋体" w:cs="Times New Roman"/>
          <w:szCs w:val="21"/>
        </w:rPr>
        <w:t>该工程由</w:t>
      </w:r>
      <w:r>
        <w:rPr>
          <w:rFonts w:hint="eastAsia" w:ascii="Times New Roman" w:hAnsi="Times New Roman" w:eastAsia="宋体" w:cs="Times New Roman"/>
          <w:szCs w:val="21"/>
        </w:rPr>
        <w:t>×××</w:t>
      </w:r>
      <w:r>
        <w:rPr>
          <w:rFonts w:ascii="Times New Roman" w:hAnsi="Times New Roman" w:eastAsia="宋体" w:cs="Times New Roman"/>
          <w:szCs w:val="21"/>
        </w:rPr>
        <w:t>直接发包给</w:t>
      </w:r>
      <w:r>
        <w:rPr>
          <w:rFonts w:hint="eastAsia" w:ascii="Times New Roman" w:hAnsi="Times New Roman" w:eastAsia="宋体" w:cs="Times New Roman"/>
          <w:szCs w:val="21"/>
        </w:rPr>
        <w:t>×××”</w:t>
      </w:r>
      <w:r>
        <w:rPr>
          <w:rFonts w:ascii="Times New Roman" w:hAnsi="Times New Roman" w:eastAsia="宋体" w:cs="Times New Roman"/>
          <w:szCs w:val="21"/>
        </w:rPr>
        <w:t>）。发承包双方于</w:t>
      </w:r>
      <w:r>
        <w:rPr>
          <w:rFonts w:hint="eastAsia" w:ascii="Times New Roman" w:hAnsi="Times New Roman" w:eastAsia="宋体" w:cs="Times New Roman"/>
          <w:szCs w:val="21"/>
        </w:rPr>
        <w:t>××</w:t>
      </w:r>
      <w:r>
        <w:rPr>
          <w:rFonts w:ascii="Times New Roman" w:hAnsi="Times New Roman" w:eastAsia="宋体" w:cs="Times New Roman"/>
          <w:szCs w:val="21"/>
        </w:rPr>
        <w:t>年</w:t>
      </w:r>
      <w:r>
        <w:rPr>
          <w:rFonts w:hint="eastAsia" w:ascii="Times New Roman" w:hAnsi="Times New Roman" w:eastAsia="宋体" w:cs="Times New Roman"/>
          <w:szCs w:val="21"/>
        </w:rPr>
        <w:t>××</w:t>
      </w:r>
      <w:r>
        <w:rPr>
          <w:rFonts w:ascii="Times New Roman" w:hAnsi="Times New Roman" w:eastAsia="宋体" w:cs="Times New Roman"/>
          <w:szCs w:val="21"/>
        </w:rPr>
        <w:t>月</w:t>
      </w:r>
      <w:r>
        <w:rPr>
          <w:rFonts w:hint="eastAsia" w:ascii="Times New Roman" w:hAnsi="Times New Roman" w:eastAsia="宋体" w:cs="Times New Roman"/>
          <w:szCs w:val="21"/>
        </w:rPr>
        <w:t>××</w:t>
      </w:r>
      <w:r>
        <w:rPr>
          <w:rFonts w:ascii="Times New Roman" w:hAnsi="Times New Roman" w:eastAsia="宋体" w:cs="Times New Roman"/>
          <w:szCs w:val="21"/>
        </w:rPr>
        <w:t>日签订施工合同，合同总价为</w:t>
      </w:r>
      <w:r>
        <w:rPr>
          <w:rFonts w:hint="eastAsia" w:ascii="Times New Roman" w:hAnsi="Times New Roman" w:eastAsia="宋体" w:cs="Times New Roman"/>
          <w:szCs w:val="21"/>
        </w:rPr>
        <w:t>×××</w:t>
      </w:r>
      <w:r>
        <w:rPr>
          <w:rFonts w:ascii="Times New Roman" w:hAnsi="Times New Roman" w:eastAsia="宋体" w:cs="Times New Roman"/>
          <w:szCs w:val="21"/>
        </w:rPr>
        <w:t>元（对工程招标、投标、合同订立等情况简述）。</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3．该工程由</w:t>
      </w:r>
      <w:r>
        <w:rPr>
          <w:rFonts w:hint="eastAsia" w:ascii="Times New Roman" w:hAnsi="Times New Roman" w:eastAsia="宋体" w:cs="Times New Roman"/>
          <w:szCs w:val="21"/>
        </w:rPr>
        <w:t>×××</w:t>
      </w:r>
      <w:r>
        <w:rPr>
          <w:rFonts w:ascii="Times New Roman" w:hAnsi="Times New Roman" w:eastAsia="宋体" w:cs="Times New Roman"/>
          <w:szCs w:val="21"/>
        </w:rPr>
        <w:t>设计，</w:t>
      </w:r>
      <w:r>
        <w:rPr>
          <w:rFonts w:hint="eastAsia" w:ascii="Times New Roman" w:hAnsi="Times New Roman" w:eastAsia="宋体" w:cs="Times New Roman"/>
          <w:szCs w:val="21"/>
        </w:rPr>
        <w:t>×××</w:t>
      </w:r>
      <w:r>
        <w:rPr>
          <w:rFonts w:ascii="Times New Roman" w:hAnsi="Times New Roman" w:eastAsia="宋体" w:cs="Times New Roman"/>
          <w:szCs w:val="21"/>
        </w:rPr>
        <w:t>监理（对设计、监理等其他工程参与部门简述）。</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4．该工程于</w:t>
      </w:r>
      <w:r>
        <w:rPr>
          <w:rFonts w:hint="eastAsia" w:ascii="Times New Roman" w:hAnsi="Times New Roman" w:eastAsia="宋体" w:cs="Times New Roman"/>
          <w:szCs w:val="21"/>
        </w:rPr>
        <w:t>××</w:t>
      </w:r>
      <w:r>
        <w:rPr>
          <w:rFonts w:ascii="Times New Roman" w:hAnsi="Times New Roman" w:eastAsia="宋体" w:cs="Times New Roman"/>
          <w:szCs w:val="21"/>
        </w:rPr>
        <w:t>年</w:t>
      </w:r>
      <w:r>
        <w:rPr>
          <w:rFonts w:hint="eastAsia" w:ascii="Times New Roman" w:hAnsi="Times New Roman" w:eastAsia="宋体" w:cs="Times New Roman"/>
          <w:szCs w:val="21"/>
        </w:rPr>
        <w:t>××</w:t>
      </w:r>
      <w:r>
        <w:rPr>
          <w:rFonts w:ascii="Times New Roman" w:hAnsi="Times New Roman" w:eastAsia="宋体" w:cs="Times New Roman"/>
          <w:szCs w:val="21"/>
        </w:rPr>
        <w:t>月</w:t>
      </w:r>
      <w:r>
        <w:rPr>
          <w:rFonts w:hint="eastAsia" w:ascii="Times New Roman" w:hAnsi="Times New Roman" w:eastAsia="宋体" w:cs="Times New Roman"/>
          <w:szCs w:val="21"/>
        </w:rPr>
        <w:t>××</w:t>
      </w:r>
      <w:r>
        <w:rPr>
          <w:rFonts w:ascii="Times New Roman" w:hAnsi="Times New Roman" w:eastAsia="宋体" w:cs="Times New Roman"/>
          <w:szCs w:val="21"/>
        </w:rPr>
        <w:t>日开工，</w:t>
      </w:r>
      <w:r>
        <w:rPr>
          <w:rFonts w:hint="eastAsia" w:ascii="Times New Roman" w:hAnsi="Times New Roman" w:eastAsia="宋体" w:cs="Times New Roman"/>
          <w:szCs w:val="21"/>
        </w:rPr>
        <w:t>××</w:t>
      </w:r>
      <w:r>
        <w:rPr>
          <w:rFonts w:ascii="Times New Roman" w:hAnsi="Times New Roman" w:eastAsia="宋体" w:cs="Times New Roman"/>
          <w:szCs w:val="21"/>
        </w:rPr>
        <w:t>年</w:t>
      </w:r>
      <w:r>
        <w:rPr>
          <w:rFonts w:hint="eastAsia" w:ascii="Times New Roman" w:hAnsi="Times New Roman" w:eastAsia="宋体" w:cs="Times New Roman"/>
          <w:szCs w:val="21"/>
        </w:rPr>
        <w:t>××</w:t>
      </w:r>
      <w:r>
        <w:rPr>
          <w:rFonts w:ascii="Times New Roman" w:hAnsi="Times New Roman" w:eastAsia="宋体" w:cs="Times New Roman"/>
          <w:szCs w:val="21"/>
        </w:rPr>
        <w:t>月</w:t>
      </w:r>
      <w:r>
        <w:rPr>
          <w:rFonts w:hint="eastAsia" w:ascii="Times New Roman" w:hAnsi="Times New Roman" w:eastAsia="宋体" w:cs="Times New Roman"/>
          <w:szCs w:val="21"/>
        </w:rPr>
        <w:t>××</w:t>
      </w:r>
      <w:r>
        <w:rPr>
          <w:rFonts w:ascii="Times New Roman" w:hAnsi="Times New Roman" w:eastAsia="宋体" w:cs="Times New Roman"/>
          <w:szCs w:val="21"/>
        </w:rPr>
        <w:t>日竣工，已通过建设单位组织的竣工验收，质量合格（对工期及质量方面进行简述，若没有竣工验收，则可叙述为</w:t>
      </w:r>
      <w:r>
        <w:rPr>
          <w:rFonts w:hint="eastAsia" w:ascii="Times New Roman" w:hAnsi="Times New Roman" w:eastAsia="宋体" w:cs="Times New Roman"/>
          <w:szCs w:val="21"/>
        </w:rPr>
        <w:t>“</w:t>
      </w:r>
      <w:r>
        <w:rPr>
          <w:rFonts w:ascii="Times New Roman" w:hAnsi="Times New Roman" w:eastAsia="宋体" w:cs="Times New Roman"/>
          <w:szCs w:val="21"/>
        </w:rPr>
        <w:t>目前已交付使用</w:t>
      </w:r>
      <w:r>
        <w:rPr>
          <w:rFonts w:hint="eastAsia" w:ascii="Times New Roman" w:hAnsi="Times New Roman" w:eastAsia="宋体" w:cs="Times New Roman"/>
          <w:szCs w:val="21"/>
        </w:rPr>
        <w:t>”</w:t>
      </w:r>
      <w:r>
        <w:rPr>
          <w:rFonts w:ascii="Times New Roman" w:hAnsi="Times New Roman" w:eastAsia="宋体" w:cs="Times New Roman"/>
          <w:szCs w:val="21"/>
        </w:rPr>
        <w:t>）。</w:t>
      </w:r>
    </w:p>
    <w:p>
      <w:pPr>
        <w:ind w:firstLine="420" w:firstLineChars="200"/>
        <w:rPr>
          <w:rFonts w:ascii="黑体" w:hAnsi="黑体" w:eastAsia="黑体" w:cs="黑体"/>
          <w:szCs w:val="21"/>
        </w:rPr>
      </w:pPr>
      <w:r>
        <w:rPr>
          <w:rFonts w:ascii="黑体" w:hAnsi="黑体" w:eastAsia="黑体" w:cs="黑体"/>
          <w:szCs w:val="21"/>
        </w:rPr>
        <w:t>二、审核依据</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1．贵单位与我司签订的《工程造价咨询合同》；</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2．发包人提交的</w:t>
      </w:r>
      <w:r>
        <w:rPr>
          <w:rFonts w:hint="eastAsia" w:ascii="Times New Roman" w:hAnsi="Times New Roman" w:eastAsia="宋体" w:cs="Times New Roman"/>
          <w:szCs w:val="21"/>
        </w:rPr>
        <w:t>“××××××</w:t>
      </w:r>
      <w:r>
        <w:rPr>
          <w:rFonts w:ascii="Times New Roman" w:hAnsi="Times New Roman" w:eastAsia="宋体" w:cs="Times New Roman"/>
          <w:szCs w:val="21"/>
        </w:rPr>
        <w:t>（资料名称按照其形成的先后顺序罗列，包括</w:t>
      </w:r>
      <w:r>
        <w:rPr>
          <w:rFonts w:hint="eastAsia" w:ascii="Times New Roman" w:hAnsi="Times New Roman" w:eastAsia="宋体" w:cs="Times New Roman"/>
          <w:szCs w:val="21"/>
        </w:rPr>
        <w:t>“</w:t>
      </w:r>
      <w:r>
        <w:rPr>
          <w:rFonts w:ascii="Times New Roman" w:hAnsi="Times New Roman" w:eastAsia="宋体" w:cs="Times New Roman"/>
          <w:szCs w:val="21"/>
        </w:rPr>
        <w:t>招标文件或竞争性谈判文件、投标文件、招标评标记录表、中标通知书、施工合同及补充协议、图纸交底及会审纪要、设计修改通知单或技术核定单、各类通知单、变更签证单、工程洽商记录或会议纪要、甲控乙供材料核价文件、承包人供料明细、隐蔽工程资料、竣工图纸、开竣工报告、承包人编制的工程结算书、结算工程量计算书及钢筋放样单、发包人的初步审核意见、现场安全文明施工措施费测定表</w:t>
      </w:r>
      <w:r>
        <w:rPr>
          <w:rFonts w:hint="eastAsia" w:ascii="Times New Roman" w:hAnsi="Times New Roman" w:eastAsia="宋体" w:cs="Times New Roman"/>
          <w:szCs w:val="21"/>
        </w:rPr>
        <w:t>”</w:t>
      </w:r>
      <w:r>
        <w:rPr>
          <w:rFonts w:ascii="Times New Roman" w:hAnsi="Times New Roman" w:eastAsia="宋体" w:cs="Times New Roman"/>
          <w:szCs w:val="21"/>
        </w:rPr>
        <w:t>，资料名称应尽量按照提交资料的原始名称）</w:t>
      </w:r>
      <w:r>
        <w:rPr>
          <w:rFonts w:hint="eastAsia" w:ascii="Times New Roman" w:hAnsi="Times New Roman" w:eastAsia="宋体" w:cs="Times New Roman"/>
          <w:szCs w:val="21"/>
        </w:rPr>
        <w:t>”</w:t>
      </w:r>
      <w:r>
        <w:rPr>
          <w:rFonts w:ascii="Times New Roman" w:hAnsi="Times New Roman" w:eastAsia="宋体" w:cs="Times New Roman"/>
          <w:szCs w:val="21"/>
        </w:rPr>
        <w:t>等结算资料；</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3．结算审核过程中形成的协商会议纪要（如无则取消）；</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4．计价依据（根据实际情况进行调整）：</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（1）《建设工程工程量清单计价规范》（GB50500-2013）；</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w:t>
      </w:r>
    </w:p>
    <w:p>
      <w:pPr>
        <w:ind w:firstLine="420" w:firstLineChars="200"/>
        <w:rPr>
          <w:rFonts w:ascii="黑体" w:hAnsi="黑体" w:eastAsia="黑体" w:cs="黑体"/>
          <w:szCs w:val="21"/>
        </w:rPr>
      </w:pPr>
      <w:r>
        <w:rPr>
          <w:rFonts w:ascii="黑体" w:hAnsi="黑体" w:eastAsia="黑体" w:cs="黑体"/>
          <w:szCs w:val="21"/>
        </w:rPr>
        <w:t>三、审核范围</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本次结算审核范围为</w:t>
      </w:r>
      <w:r>
        <w:rPr>
          <w:rFonts w:hint="eastAsia" w:ascii="Times New Roman" w:hAnsi="Times New Roman" w:eastAsia="宋体" w:cs="Times New Roman"/>
          <w:szCs w:val="21"/>
        </w:rPr>
        <w:t>×××</w:t>
      </w:r>
      <w:r>
        <w:rPr>
          <w:rFonts w:ascii="Times New Roman" w:hAnsi="Times New Roman" w:eastAsia="宋体" w:cs="Times New Roman"/>
          <w:szCs w:val="21"/>
        </w:rPr>
        <w:t>的</w:t>
      </w:r>
      <w:r>
        <w:rPr>
          <w:rFonts w:hint="eastAsia" w:ascii="Times New Roman" w:hAnsi="Times New Roman" w:eastAsia="宋体" w:cs="Times New Roman"/>
          <w:szCs w:val="21"/>
        </w:rPr>
        <w:t>×××</w:t>
      </w:r>
      <w:r>
        <w:rPr>
          <w:rFonts w:ascii="Times New Roman" w:hAnsi="Times New Roman" w:eastAsia="宋体" w:cs="Times New Roman"/>
          <w:szCs w:val="21"/>
        </w:rPr>
        <w:t>、</w:t>
      </w:r>
      <w:r>
        <w:rPr>
          <w:rFonts w:hint="eastAsia" w:ascii="Times New Roman" w:hAnsi="Times New Roman" w:eastAsia="宋体" w:cs="Times New Roman"/>
          <w:szCs w:val="21"/>
        </w:rPr>
        <w:t>×××</w:t>
      </w:r>
      <w:r>
        <w:rPr>
          <w:rFonts w:ascii="Times New Roman" w:hAnsi="Times New Roman" w:eastAsia="宋体" w:cs="Times New Roman"/>
          <w:szCs w:val="21"/>
        </w:rPr>
        <w:t>、</w:t>
      </w:r>
      <w:r>
        <w:rPr>
          <w:rFonts w:hint="eastAsia" w:ascii="Times New Roman" w:hAnsi="Times New Roman" w:eastAsia="宋体" w:cs="Times New Roman"/>
          <w:szCs w:val="21"/>
        </w:rPr>
        <w:t>×××</w:t>
      </w:r>
      <w:r>
        <w:rPr>
          <w:rFonts w:ascii="Times New Roman" w:hAnsi="Times New Roman" w:eastAsia="宋体" w:cs="Times New Roman"/>
          <w:szCs w:val="21"/>
        </w:rPr>
        <w:t>工程（具体要根据实际审核的工程情况描述，基本上与第</w:t>
      </w:r>
      <w:r>
        <w:rPr>
          <w:rFonts w:hint="eastAsia" w:ascii="Times New Roman" w:hAnsi="Times New Roman" w:eastAsia="宋体" w:cs="Times New Roman"/>
          <w:szCs w:val="21"/>
        </w:rPr>
        <w:t>“</w:t>
      </w:r>
      <w:r>
        <w:rPr>
          <w:rFonts w:ascii="Times New Roman" w:hAnsi="Times New Roman" w:eastAsia="宋体" w:cs="Times New Roman"/>
          <w:szCs w:val="21"/>
        </w:rPr>
        <w:t>一、1</w:t>
      </w:r>
      <w:r>
        <w:rPr>
          <w:rFonts w:hint="eastAsia" w:ascii="Times New Roman" w:hAnsi="Times New Roman" w:eastAsia="宋体" w:cs="Times New Roman"/>
          <w:szCs w:val="21"/>
        </w:rPr>
        <w:t>”</w:t>
      </w:r>
      <w:r>
        <w:rPr>
          <w:rFonts w:ascii="Times New Roman" w:hAnsi="Times New Roman" w:eastAsia="宋体" w:cs="Times New Roman"/>
          <w:szCs w:val="21"/>
        </w:rPr>
        <w:t>条的基本建设内容一致）。</w:t>
      </w:r>
    </w:p>
    <w:p>
      <w:pPr>
        <w:ind w:firstLine="420" w:firstLineChars="200"/>
        <w:rPr>
          <w:rFonts w:ascii="黑体" w:hAnsi="黑体" w:eastAsia="黑体" w:cs="黑体"/>
          <w:szCs w:val="21"/>
        </w:rPr>
      </w:pPr>
      <w:r>
        <w:rPr>
          <w:rFonts w:ascii="黑体" w:hAnsi="黑体" w:eastAsia="黑体" w:cs="黑体"/>
          <w:szCs w:val="21"/>
        </w:rPr>
        <w:t>四、结算原则及审核方法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1．结算原则</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根据发承包双方签订的施工合同及补充协议（可根据实际的文件名称进行调整）约定，本工程采用</w:t>
      </w:r>
      <w:r>
        <w:rPr>
          <w:rFonts w:hint="eastAsia" w:ascii="Times New Roman" w:hAnsi="Times New Roman" w:eastAsia="宋体" w:cs="Times New Roman"/>
          <w:szCs w:val="21"/>
        </w:rPr>
        <w:t>×××××</w:t>
      </w:r>
      <w:r>
        <w:rPr>
          <w:rFonts w:ascii="Times New Roman" w:hAnsi="Times New Roman" w:eastAsia="宋体" w:cs="Times New Roman"/>
          <w:szCs w:val="21"/>
        </w:rPr>
        <w:t>方式结算（如：固定单价合同、总价合同等），合同价款包含的风险因素有</w:t>
      </w:r>
      <w:r>
        <w:rPr>
          <w:rFonts w:hint="eastAsia" w:ascii="Times New Roman" w:hAnsi="Times New Roman" w:eastAsia="宋体" w:cs="Times New Roman"/>
          <w:szCs w:val="21"/>
        </w:rPr>
        <w:t>“×××××”</w:t>
      </w:r>
      <w:r>
        <w:rPr>
          <w:rFonts w:ascii="Times New Roman" w:hAnsi="Times New Roman" w:eastAsia="宋体" w:cs="Times New Roman"/>
          <w:szCs w:val="21"/>
        </w:rPr>
        <w:t>，风险之外合同价款的调整因素与调整方法是</w:t>
      </w:r>
      <w:r>
        <w:rPr>
          <w:rFonts w:hint="eastAsia" w:ascii="Times New Roman" w:hAnsi="Times New Roman" w:eastAsia="宋体" w:cs="Times New Roman"/>
          <w:szCs w:val="21"/>
        </w:rPr>
        <w:t>“×××××”</w:t>
      </w:r>
      <w:r>
        <w:rPr>
          <w:rFonts w:ascii="Times New Roman" w:hAnsi="Times New Roman" w:eastAsia="宋体" w:cs="Times New Roman"/>
          <w:szCs w:val="21"/>
        </w:rPr>
        <w:t>（根据合同中有关</w:t>
      </w:r>
      <w:r>
        <w:rPr>
          <w:rFonts w:hint="eastAsia" w:ascii="Times New Roman" w:hAnsi="Times New Roman" w:eastAsia="宋体" w:cs="Times New Roman"/>
          <w:szCs w:val="21"/>
        </w:rPr>
        <w:t>“</w:t>
      </w:r>
      <w:r>
        <w:rPr>
          <w:rFonts w:ascii="Times New Roman" w:hAnsi="Times New Roman" w:eastAsia="宋体" w:cs="Times New Roman"/>
          <w:szCs w:val="21"/>
        </w:rPr>
        <w:t>工程价款调整</w:t>
      </w:r>
      <w:r>
        <w:rPr>
          <w:rFonts w:hint="eastAsia" w:ascii="Times New Roman" w:hAnsi="Times New Roman" w:eastAsia="宋体" w:cs="Times New Roman"/>
          <w:szCs w:val="21"/>
        </w:rPr>
        <w:t>”</w:t>
      </w:r>
      <w:r>
        <w:rPr>
          <w:rFonts w:ascii="Times New Roman" w:hAnsi="Times New Roman" w:eastAsia="宋体" w:cs="Times New Roman"/>
          <w:szCs w:val="21"/>
        </w:rPr>
        <w:t>、</w:t>
      </w:r>
      <w:r>
        <w:rPr>
          <w:rFonts w:hint="eastAsia" w:ascii="Times New Roman" w:hAnsi="Times New Roman" w:eastAsia="宋体" w:cs="Times New Roman"/>
          <w:szCs w:val="21"/>
        </w:rPr>
        <w:t>“</w:t>
      </w:r>
      <w:r>
        <w:rPr>
          <w:rFonts w:ascii="Times New Roman" w:hAnsi="Times New Roman" w:eastAsia="宋体" w:cs="Times New Roman"/>
          <w:szCs w:val="21"/>
        </w:rPr>
        <w:t>结算方式</w:t>
      </w:r>
      <w:r>
        <w:rPr>
          <w:rFonts w:hint="eastAsia" w:ascii="Times New Roman" w:hAnsi="Times New Roman" w:eastAsia="宋体" w:cs="Times New Roman"/>
          <w:szCs w:val="21"/>
        </w:rPr>
        <w:t>”</w:t>
      </w:r>
      <w:r>
        <w:rPr>
          <w:rFonts w:ascii="Times New Roman" w:hAnsi="Times New Roman" w:eastAsia="宋体" w:cs="Times New Roman"/>
          <w:szCs w:val="21"/>
        </w:rPr>
        <w:t>等条款组织编写。</w:t>
      </w:r>
      <w:r>
        <w:rPr>
          <w:rFonts w:hint="eastAsia" w:ascii="Times New Roman" w:hAnsi="Times New Roman" w:eastAsia="宋体" w:cs="Times New Roman"/>
          <w:szCs w:val="21"/>
        </w:rPr>
        <w:t>）</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2．审核方法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结合施工合同约定的结算原则，对工程结算进行了审核：</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（1）工程量：按发包人和工程监理单位核准的竣工图纸计算，对于审批手续齐全、有效的现场签证，按实计算（根据合同约定简述，此描述只适用于固定单价合同，若固定总价合同则可叙述为</w:t>
      </w:r>
      <w:r>
        <w:rPr>
          <w:rFonts w:hint="eastAsia" w:ascii="Times New Roman" w:hAnsi="Times New Roman" w:eastAsia="宋体" w:cs="Times New Roman"/>
          <w:szCs w:val="21"/>
        </w:rPr>
        <w:t>“</w:t>
      </w:r>
      <w:r>
        <w:rPr>
          <w:rFonts w:ascii="Times New Roman" w:hAnsi="Times New Roman" w:eastAsia="宋体" w:cs="Times New Roman"/>
          <w:szCs w:val="21"/>
        </w:rPr>
        <w:t>合同以外工程量按审批手续齐全且有效的设计变更、现场签证计算</w:t>
      </w:r>
      <w:r>
        <w:rPr>
          <w:rFonts w:hint="eastAsia" w:ascii="Times New Roman" w:hAnsi="Times New Roman" w:eastAsia="宋体" w:cs="Times New Roman"/>
          <w:szCs w:val="21"/>
        </w:rPr>
        <w:t>”</w:t>
      </w:r>
      <w:r>
        <w:rPr>
          <w:rFonts w:ascii="Times New Roman" w:hAnsi="Times New Roman" w:eastAsia="宋体" w:cs="Times New Roman"/>
          <w:szCs w:val="21"/>
        </w:rPr>
        <w:t>）。</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（2）综合单价：合同中已有的单价，按合同单价，合同中没有的单价，按合同约定的组价方法核定新单价（若出现完全综合单价的情况时，可补充</w:t>
      </w:r>
      <w:r>
        <w:rPr>
          <w:rFonts w:hint="eastAsia" w:ascii="Times New Roman" w:hAnsi="Times New Roman" w:eastAsia="宋体" w:cs="Times New Roman"/>
          <w:szCs w:val="21"/>
        </w:rPr>
        <w:t>“</w:t>
      </w:r>
      <w:r>
        <w:rPr>
          <w:rFonts w:ascii="Times New Roman" w:hAnsi="Times New Roman" w:eastAsia="宋体" w:cs="Times New Roman"/>
          <w:szCs w:val="21"/>
        </w:rPr>
        <w:t>合同综合单价中已包括了工程费、措施费、其它项目费、规费及税金等全部费用</w:t>
      </w:r>
      <w:r>
        <w:rPr>
          <w:rFonts w:hint="eastAsia" w:ascii="Times New Roman" w:hAnsi="Times New Roman" w:eastAsia="宋体" w:cs="Times New Roman"/>
          <w:szCs w:val="21"/>
        </w:rPr>
        <w:t>”</w:t>
      </w:r>
      <w:r>
        <w:rPr>
          <w:rFonts w:ascii="Times New Roman" w:hAnsi="Times New Roman" w:eastAsia="宋体" w:cs="Times New Roman"/>
          <w:szCs w:val="21"/>
        </w:rPr>
        <w:t>，以下的第（3）、（4）条可省略）。</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措施项目清单费用：（若结算与投标文件措施费用相比发生变化时，需一一列出（如施工排水、工程按质论价、特殊条件下施工增加、脚手架、模板等），如果仅现场安全文明施工费用发生变化时，可按照下面来叙述：）措施项目清单费用按合同约定及政策性文件计取。</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（4）其它项目费用：本工程结算费用中无该项费用（若有计日工、总承包服务费的请分别说明）。</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（5）规费、税金：按合同约定及规定计取，其中税率为</w:t>
      </w:r>
      <w:r>
        <w:rPr>
          <w:rFonts w:hint="eastAsia" w:ascii="Times New Roman" w:hAnsi="Times New Roman" w:eastAsia="宋体" w:cs="Times New Roman"/>
          <w:szCs w:val="21"/>
        </w:rPr>
        <w:t>×</w:t>
      </w:r>
      <w:r>
        <w:rPr>
          <w:rFonts w:ascii="Times New Roman" w:hAnsi="Times New Roman" w:eastAsia="宋体" w:cs="Times New Roman"/>
          <w:szCs w:val="21"/>
        </w:rPr>
        <w:t>.</w:t>
      </w:r>
      <w:r>
        <w:rPr>
          <w:rFonts w:hint="eastAsia" w:ascii="Times New Roman" w:hAnsi="Times New Roman" w:eastAsia="宋体" w:cs="Times New Roman"/>
          <w:szCs w:val="21"/>
        </w:rPr>
        <w:t>××</w:t>
      </w:r>
      <w:r>
        <w:rPr>
          <w:rFonts w:ascii="Times New Roman" w:hAnsi="Times New Roman" w:eastAsia="宋体" w:cs="Times New Roman"/>
          <w:szCs w:val="21"/>
        </w:rPr>
        <w:t>%（按施工合同约定计取）。</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6）承包人供应的材料：承包人自购的材料首先采用合同单价，合同外新增的材料以经核定的单价结算（或：采用施工工程所在地造价管理部门发布的材料指导价或以发承包双方确认的市场信息价）。（若施工过程中发包人没有对新增材料价格进行核定，请看施工合同约定是否属于上述另外两种情况）。</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（7）发包人供应的材料：发包人供应的材料（按招标时</w:t>
      </w:r>
      <w:r>
        <w:rPr>
          <w:rFonts w:hint="eastAsia" w:ascii="Times New Roman" w:hAnsi="Times New Roman" w:eastAsia="宋体" w:cs="Times New Roman"/>
          <w:szCs w:val="21"/>
        </w:rPr>
        <w:t>“</w:t>
      </w:r>
      <w:r>
        <w:rPr>
          <w:rFonts w:ascii="Times New Roman" w:hAnsi="Times New Roman" w:eastAsia="宋体" w:cs="Times New Roman"/>
          <w:szCs w:val="21"/>
        </w:rPr>
        <w:t>材料暂估价格</w:t>
      </w:r>
      <w:r>
        <w:rPr>
          <w:rFonts w:hint="eastAsia" w:ascii="Times New Roman" w:hAnsi="Times New Roman" w:eastAsia="宋体" w:cs="Times New Roman"/>
          <w:szCs w:val="21"/>
        </w:rPr>
        <w:t>”</w:t>
      </w:r>
      <w:r>
        <w:rPr>
          <w:rFonts w:ascii="Times New Roman" w:hAnsi="Times New Roman" w:eastAsia="宋体" w:cs="Times New Roman"/>
          <w:szCs w:val="21"/>
        </w:rPr>
        <w:t>或</w:t>
      </w:r>
      <w:r>
        <w:rPr>
          <w:rFonts w:hint="eastAsia" w:ascii="Times New Roman" w:hAnsi="Times New Roman" w:eastAsia="宋体" w:cs="Times New Roman"/>
          <w:szCs w:val="21"/>
        </w:rPr>
        <w:t>“</w:t>
      </w:r>
      <w:r>
        <w:rPr>
          <w:rFonts w:ascii="Times New Roman" w:hAnsi="Times New Roman" w:eastAsia="宋体" w:cs="Times New Roman"/>
          <w:szCs w:val="21"/>
        </w:rPr>
        <w:t>按实际采购单价</w:t>
      </w:r>
      <w:r>
        <w:rPr>
          <w:rFonts w:hint="eastAsia" w:ascii="Times New Roman" w:hAnsi="Times New Roman" w:eastAsia="宋体" w:cs="Times New Roman"/>
          <w:szCs w:val="21"/>
        </w:rPr>
        <w:t>”</w:t>
      </w:r>
      <w:r>
        <w:rPr>
          <w:rFonts w:ascii="Times New Roman" w:hAnsi="Times New Roman" w:eastAsia="宋体" w:cs="Times New Roman"/>
          <w:szCs w:val="21"/>
        </w:rPr>
        <w:t>或</w:t>
      </w:r>
      <w:r>
        <w:rPr>
          <w:rFonts w:hint="eastAsia" w:ascii="Times New Roman" w:hAnsi="Times New Roman" w:eastAsia="宋体" w:cs="Times New Roman"/>
          <w:szCs w:val="21"/>
        </w:rPr>
        <w:t>“</w:t>
      </w:r>
      <w:r>
        <w:rPr>
          <w:rFonts w:ascii="Times New Roman" w:hAnsi="Times New Roman" w:eastAsia="宋体" w:cs="Times New Roman"/>
          <w:szCs w:val="21"/>
        </w:rPr>
        <w:t>未参与计价</w:t>
      </w:r>
      <w:r>
        <w:rPr>
          <w:rFonts w:hint="eastAsia" w:ascii="Times New Roman" w:hAnsi="Times New Roman" w:eastAsia="宋体" w:cs="Times New Roman"/>
          <w:szCs w:val="21"/>
        </w:rPr>
        <w:t>”</w:t>
      </w:r>
      <w:r>
        <w:rPr>
          <w:rFonts w:ascii="Times New Roman" w:hAnsi="Times New Roman" w:eastAsia="宋体" w:cs="Times New Roman"/>
          <w:szCs w:val="21"/>
        </w:rPr>
        <w:t>）结算，材料用量按分部分项工程的消耗量标准计算汇总，（如需要对甲供材代为扣减，应说明超欠供部分的材料价格是如何取定的，可叙述为</w:t>
      </w:r>
      <w:r>
        <w:rPr>
          <w:rFonts w:hint="eastAsia" w:ascii="Times New Roman" w:hAnsi="Times New Roman" w:eastAsia="宋体" w:cs="Times New Roman"/>
          <w:szCs w:val="21"/>
        </w:rPr>
        <w:t>“</w:t>
      </w:r>
      <w:r>
        <w:rPr>
          <w:rFonts w:ascii="Times New Roman" w:hAnsi="Times New Roman" w:eastAsia="宋体" w:cs="Times New Roman"/>
          <w:szCs w:val="21"/>
        </w:rPr>
        <w:t>根据委托人要求，本结算中已代为扣减甲供材料费合计×××元，其中超供（或欠供）材料单价按照实际采购单价计算</w:t>
      </w:r>
      <w:r>
        <w:rPr>
          <w:rFonts w:hint="eastAsia" w:ascii="Times New Roman" w:hAnsi="Times New Roman" w:eastAsia="宋体" w:cs="Times New Roman"/>
          <w:szCs w:val="21"/>
        </w:rPr>
        <w:t>”</w:t>
      </w:r>
      <w:r>
        <w:rPr>
          <w:rFonts w:ascii="Times New Roman" w:hAnsi="Times New Roman" w:eastAsia="宋体" w:cs="Times New Roman"/>
          <w:szCs w:val="21"/>
        </w:rPr>
        <w:t>）。（如不需对甲供材代为扣减，可叙述为</w:t>
      </w:r>
      <w:r>
        <w:rPr>
          <w:rFonts w:hint="eastAsia" w:ascii="Times New Roman" w:hAnsi="Times New Roman" w:eastAsia="宋体" w:cs="Times New Roman"/>
          <w:szCs w:val="21"/>
        </w:rPr>
        <w:t>“</w:t>
      </w:r>
      <w:r>
        <w:rPr>
          <w:rFonts w:ascii="Times New Roman" w:hAnsi="Times New Roman" w:eastAsia="宋体" w:cs="Times New Roman"/>
          <w:szCs w:val="21"/>
        </w:rPr>
        <w:t>根据委托人要求，发包人供应的材料费由发承包双方自行财务结算</w:t>
      </w:r>
      <w:r>
        <w:rPr>
          <w:rFonts w:hint="eastAsia" w:ascii="Times New Roman" w:hAnsi="Times New Roman" w:eastAsia="宋体" w:cs="Times New Roman"/>
          <w:szCs w:val="21"/>
        </w:rPr>
        <w:t>”</w:t>
      </w:r>
      <w:r>
        <w:rPr>
          <w:rFonts w:ascii="Times New Roman" w:hAnsi="Times New Roman" w:eastAsia="宋体" w:cs="Times New Roman"/>
          <w:szCs w:val="21"/>
        </w:rPr>
        <w:t>）。（如没有甲供材，则叙述为</w:t>
      </w:r>
      <w:r>
        <w:rPr>
          <w:rFonts w:hint="eastAsia" w:ascii="Times New Roman" w:hAnsi="Times New Roman" w:eastAsia="宋体" w:cs="Times New Roman"/>
          <w:szCs w:val="21"/>
        </w:rPr>
        <w:t>“</w:t>
      </w:r>
      <w:r>
        <w:rPr>
          <w:rFonts w:ascii="Times New Roman" w:hAnsi="Times New Roman" w:eastAsia="宋体" w:cs="Times New Roman"/>
          <w:szCs w:val="21"/>
        </w:rPr>
        <w:t>本工程发包人未供应材料</w:t>
      </w:r>
      <w:r>
        <w:rPr>
          <w:rFonts w:hint="eastAsia" w:ascii="Times New Roman" w:hAnsi="Times New Roman" w:eastAsia="宋体" w:cs="Times New Roman"/>
          <w:szCs w:val="21"/>
        </w:rPr>
        <w:t>”</w:t>
      </w:r>
      <w:r>
        <w:rPr>
          <w:rFonts w:ascii="Times New Roman" w:hAnsi="Times New Roman" w:eastAsia="宋体" w:cs="Times New Roman"/>
          <w:szCs w:val="21"/>
        </w:rPr>
        <w:t>，一般要求承包人出示由承包人签认的</w:t>
      </w:r>
      <w:r>
        <w:rPr>
          <w:rFonts w:hint="eastAsia" w:ascii="Times New Roman" w:hAnsi="Times New Roman" w:eastAsia="宋体" w:cs="Times New Roman"/>
          <w:szCs w:val="21"/>
        </w:rPr>
        <w:t>“</w:t>
      </w:r>
      <w:r>
        <w:rPr>
          <w:rFonts w:ascii="Times New Roman" w:hAnsi="Times New Roman" w:eastAsia="宋体" w:cs="Times New Roman"/>
          <w:szCs w:val="21"/>
        </w:rPr>
        <w:t>无甲供材料</w:t>
      </w:r>
      <w:r>
        <w:rPr>
          <w:rFonts w:hint="eastAsia" w:ascii="Times New Roman" w:hAnsi="Times New Roman" w:eastAsia="宋体" w:cs="Times New Roman"/>
          <w:szCs w:val="21"/>
        </w:rPr>
        <w:t>”</w:t>
      </w:r>
      <w:r>
        <w:rPr>
          <w:rFonts w:ascii="Times New Roman" w:hAnsi="Times New Roman" w:eastAsia="宋体" w:cs="Times New Roman"/>
          <w:szCs w:val="21"/>
        </w:rPr>
        <w:t>的证明文件）。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（8）施工水电费用：（超过500万元项目，常规做法是代为扣减，应按实际扣减办法描述，若有双方确认的金额，可叙述为</w:t>
      </w:r>
      <w:r>
        <w:rPr>
          <w:rFonts w:hint="eastAsia" w:ascii="Times New Roman" w:hAnsi="Times New Roman" w:eastAsia="宋体" w:cs="Times New Roman"/>
          <w:szCs w:val="21"/>
        </w:rPr>
        <w:t>“</w:t>
      </w:r>
      <w:r>
        <w:rPr>
          <w:rFonts w:ascii="Times New Roman" w:hAnsi="Times New Roman" w:eastAsia="宋体" w:cs="Times New Roman"/>
          <w:szCs w:val="21"/>
        </w:rPr>
        <w:t>根据委托人要求，本结算中已代为扣减经发承包双方确认的施工水电费用合计×××元</w:t>
      </w:r>
      <w:r>
        <w:rPr>
          <w:rFonts w:hint="eastAsia" w:ascii="Times New Roman" w:hAnsi="Times New Roman" w:eastAsia="宋体" w:cs="Times New Roman"/>
          <w:szCs w:val="21"/>
        </w:rPr>
        <w:t>”</w:t>
      </w:r>
      <w:r>
        <w:rPr>
          <w:rFonts w:ascii="Times New Roman" w:hAnsi="Times New Roman" w:eastAsia="宋体" w:cs="Times New Roman"/>
          <w:szCs w:val="21"/>
        </w:rPr>
        <w:t>，若无具体金额，则参照合同中有关施工水电费用的结算办法叙述）。（如委托人有特殊需求指出不需代为扣减的，可叙述为</w:t>
      </w:r>
      <w:r>
        <w:rPr>
          <w:rFonts w:hint="eastAsia" w:ascii="Times New Roman" w:hAnsi="Times New Roman" w:eastAsia="宋体" w:cs="Times New Roman"/>
          <w:szCs w:val="21"/>
        </w:rPr>
        <w:t>“</w:t>
      </w:r>
      <w:r>
        <w:rPr>
          <w:rFonts w:ascii="Times New Roman" w:hAnsi="Times New Roman" w:eastAsia="宋体" w:cs="Times New Roman"/>
          <w:szCs w:val="21"/>
        </w:rPr>
        <w:t>根据委托人要求，施工过程中发生的水电费用由发承包双方自行财务结算</w:t>
      </w:r>
      <w:r>
        <w:rPr>
          <w:rFonts w:hint="eastAsia" w:ascii="Times New Roman" w:hAnsi="Times New Roman" w:eastAsia="宋体" w:cs="Times New Roman"/>
          <w:szCs w:val="21"/>
        </w:rPr>
        <w:t>”</w:t>
      </w:r>
      <w:r>
        <w:rPr>
          <w:rFonts w:ascii="Times New Roman" w:hAnsi="Times New Roman" w:eastAsia="宋体" w:cs="Times New Roman"/>
          <w:szCs w:val="21"/>
        </w:rPr>
        <w:t>，但必须由委托方出具书面的说明）。</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（9）施工合同约定的其它费用：主要叙述与前文不重复的内容，如索赔及反索赔等，有则写，如没有则删掉此条款。</w:t>
      </w:r>
    </w:p>
    <w:p>
      <w:pPr>
        <w:ind w:firstLine="420" w:firstLineChars="200"/>
        <w:rPr>
          <w:rFonts w:ascii="黑体" w:hAnsi="黑体" w:eastAsia="黑体" w:cs="黑体"/>
          <w:szCs w:val="21"/>
        </w:rPr>
      </w:pPr>
      <w:r>
        <w:rPr>
          <w:rFonts w:ascii="黑体" w:hAnsi="黑体" w:eastAsia="黑体" w:cs="黑体"/>
          <w:szCs w:val="21"/>
        </w:rPr>
        <w:t>五、审核结果</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该工程送审结算价为×××元，结算审定价为×××元，核减金额为×××元。其中：</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w:t>
      </w:r>
      <w:r>
        <w:rPr>
          <w:rFonts w:hint="eastAsia" w:ascii="Times New Roman" w:hAnsi="Times New Roman" w:eastAsia="宋体" w:cs="Times New Roman"/>
          <w:szCs w:val="21"/>
        </w:rPr>
        <w:t>“</w:t>
      </w:r>
      <w:r>
        <w:rPr>
          <w:rFonts w:ascii="Times New Roman" w:hAnsi="Times New Roman" w:eastAsia="宋体" w:cs="Times New Roman"/>
          <w:szCs w:val="21"/>
        </w:rPr>
        <w:t>（分项名称，如：土建工程）</w:t>
      </w:r>
      <w:r>
        <w:rPr>
          <w:rFonts w:hint="eastAsia" w:ascii="Times New Roman" w:hAnsi="Times New Roman" w:eastAsia="宋体" w:cs="Times New Roman"/>
          <w:szCs w:val="21"/>
        </w:rPr>
        <w:t>”</w:t>
      </w:r>
      <w:r>
        <w:rPr>
          <w:rFonts w:ascii="Times New Roman" w:hAnsi="Times New Roman" w:eastAsia="宋体" w:cs="Times New Roman"/>
          <w:szCs w:val="21"/>
        </w:rPr>
        <w:t>部分送审结算价为×××元，结算审定价为×××元，核减金额为×××元；</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w:t>
      </w:r>
      <w:r>
        <w:rPr>
          <w:rFonts w:hint="eastAsia" w:ascii="Times New Roman" w:hAnsi="Times New Roman" w:eastAsia="宋体" w:cs="Times New Roman"/>
          <w:szCs w:val="21"/>
        </w:rPr>
        <w:t>“</w:t>
      </w:r>
      <w:r>
        <w:rPr>
          <w:rFonts w:ascii="Times New Roman" w:hAnsi="Times New Roman" w:eastAsia="宋体" w:cs="Times New Roman"/>
          <w:szCs w:val="21"/>
        </w:rPr>
        <w:t>（分项名称）</w:t>
      </w:r>
      <w:r>
        <w:rPr>
          <w:rFonts w:hint="eastAsia" w:ascii="Times New Roman" w:hAnsi="Times New Roman" w:eastAsia="宋体" w:cs="Times New Roman"/>
          <w:szCs w:val="21"/>
        </w:rPr>
        <w:t>”</w:t>
      </w:r>
      <w:r>
        <w:rPr>
          <w:rFonts w:ascii="Times New Roman" w:hAnsi="Times New Roman" w:eastAsia="宋体" w:cs="Times New Roman"/>
          <w:szCs w:val="21"/>
        </w:rPr>
        <w:t>部分送审结算价为×××元，结算审定价为×××元，核减金额为×××元。</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（1、若无分项，则分项不用叙述；2、若无核减金额，则可叙述为</w:t>
      </w:r>
      <w:r>
        <w:rPr>
          <w:rFonts w:hint="eastAsia" w:ascii="Times New Roman" w:hAnsi="Times New Roman" w:eastAsia="宋体" w:cs="Times New Roman"/>
          <w:szCs w:val="21"/>
        </w:rPr>
        <w:t>“×××</w:t>
      </w:r>
      <w:r>
        <w:rPr>
          <w:rFonts w:ascii="Times New Roman" w:hAnsi="Times New Roman" w:eastAsia="宋体" w:cs="Times New Roman"/>
          <w:szCs w:val="21"/>
        </w:rPr>
        <w:t>送审结算价为</w:t>
      </w:r>
      <w:r>
        <w:rPr>
          <w:rFonts w:hint="eastAsia" w:ascii="Times New Roman" w:hAnsi="Times New Roman" w:eastAsia="宋体" w:cs="Times New Roman"/>
          <w:szCs w:val="21"/>
        </w:rPr>
        <w:t>×××</w:t>
      </w:r>
      <w:r>
        <w:rPr>
          <w:rFonts w:ascii="Times New Roman" w:hAnsi="Times New Roman" w:eastAsia="宋体" w:cs="Times New Roman"/>
          <w:szCs w:val="21"/>
        </w:rPr>
        <w:t>元，经审核予以确认</w:t>
      </w:r>
      <w:r>
        <w:rPr>
          <w:rFonts w:hint="eastAsia" w:ascii="Times New Roman" w:hAnsi="Times New Roman" w:eastAsia="宋体" w:cs="Times New Roman"/>
          <w:szCs w:val="21"/>
        </w:rPr>
        <w:t>”</w:t>
      </w:r>
      <w:r>
        <w:rPr>
          <w:rFonts w:ascii="Times New Roman" w:hAnsi="Times New Roman" w:eastAsia="宋体" w:cs="Times New Roman"/>
          <w:szCs w:val="21"/>
        </w:rPr>
        <w:t>；3、若发包人有初审意见的，则可叙述为</w:t>
      </w:r>
      <w:r>
        <w:rPr>
          <w:rFonts w:hint="eastAsia" w:ascii="Times New Roman" w:hAnsi="Times New Roman" w:eastAsia="宋体" w:cs="Times New Roman"/>
          <w:szCs w:val="21"/>
        </w:rPr>
        <w:t>“</w:t>
      </w:r>
      <w:r>
        <w:rPr>
          <w:rFonts w:ascii="Times New Roman" w:hAnsi="Times New Roman" w:eastAsia="宋体" w:cs="Times New Roman"/>
          <w:szCs w:val="21"/>
        </w:rPr>
        <w:t>该工程承包人送审结算价为</w:t>
      </w:r>
      <w:r>
        <w:rPr>
          <w:rFonts w:hint="eastAsia" w:ascii="Times New Roman" w:hAnsi="Times New Roman" w:eastAsia="宋体" w:cs="Times New Roman"/>
          <w:szCs w:val="21"/>
        </w:rPr>
        <w:t>×××</w:t>
      </w:r>
      <w:r>
        <w:rPr>
          <w:rFonts w:ascii="Times New Roman" w:hAnsi="Times New Roman" w:eastAsia="宋体" w:cs="Times New Roman"/>
          <w:szCs w:val="21"/>
        </w:rPr>
        <w:t>元，发包人初审后的送审结算价为</w:t>
      </w:r>
      <w:r>
        <w:rPr>
          <w:rFonts w:hint="eastAsia" w:ascii="Times New Roman" w:hAnsi="Times New Roman" w:eastAsia="宋体" w:cs="Times New Roman"/>
          <w:szCs w:val="21"/>
        </w:rPr>
        <w:t>×××</w:t>
      </w:r>
      <w:r>
        <w:rPr>
          <w:rFonts w:ascii="Times New Roman" w:hAnsi="Times New Roman" w:eastAsia="宋体" w:cs="Times New Roman"/>
          <w:szCs w:val="21"/>
        </w:rPr>
        <w:t>元，我司结算审定价为</w:t>
      </w:r>
      <w:r>
        <w:rPr>
          <w:rFonts w:hint="eastAsia" w:ascii="Times New Roman" w:hAnsi="Times New Roman" w:eastAsia="宋体" w:cs="Times New Roman"/>
          <w:szCs w:val="21"/>
        </w:rPr>
        <w:t>×××</w:t>
      </w:r>
      <w:r>
        <w:rPr>
          <w:rFonts w:ascii="Times New Roman" w:hAnsi="Times New Roman" w:eastAsia="宋体" w:cs="Times New Roman"/>
          <w:szCs w:val="21"/>
        </w:rPr>
        <w:t>元，核减金额为</w:t>
      </w:r>
      <w:r>
        <w:rPr>
          <w:rFonts w:hint="eastAsia" w:ascii="Times New Roman" w:hAnsi="Times New Roman" w:eastAsia="宋体" w:cs="Times New Roman"/>
          <w:szCs w:val="21"/>
        </w:rPr>
        <w:t>×××</w:t>
      </w:r>
      <w:r>
        <w:rPr>
          <w:rFonts w:ascii="Times New Roman" w:hAnsi="Times New Roman" w:eastAsia="宋体" w:cs="Times New Roman"/>
          <w:szCs w:val="21"/>
        </w:rPr>
        <w:t>元</w:t>
      </w:r>
      <w:r>
        <w:rPr>
          <w:rFonts w:hint="eastAsia" w:ascii="Times New Roman" w:hAnsi="Times New Roman" w:eastAsia="宋体" w:cs="Times New Roman"/>
          <w:szCs w:val="21"/>
        </w:rPr>
        <w:t>”</w:t>
      </w:r>
      <w:r>
        <w:rPr>
          <w:rFonts w:ascii="Times New Roman" w:hAnsi="Times New Roman" w:eastAsia="宋体" w:cs="Times New Roman"/>
          <w:szCs w:val="21"/>
        </w:rPr>
        <w:t>）。</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以上审核结果贵单位代表（要注意区别是</w:t>
      </w:r>
      <w:r>
        <w:rPr>
          <w:rFonts w:hint="eastAsia" w:ascii="Times New Roman" w:hAnsi="Times New Roman" w:eastAsia="宋体" w:cs="Times New Roman"/>
          <w:szCs w:val="21"/>
        </w:rPr>
        <w:t>“</w:t>
      </w:r>
      <w:r>
        <w:rPr>
          <w:rFonts w:ascii="Times New Roman" w:hAnsi="Times New Roman" w:eastAsia="宋体" w:cs="Times New Roman"/>
          <w:szCs w:val="21"/>
        </w:rPr>
        <w:t>贵单位</w:t>
      </w:r>
      <w:r>
        <w:rPr>
          <w:rFonts w:hint="eastAsia" w:ascii="Times New Roman" w:hAnsi="Times New Roman" w:eastAsia="宋体" w:cs="Times New Roman"/>
          <w:szCs w:val="21"/>
        </w:rPr>
        <w:t>”</w:t>
      </w:r>
      <w:r>
        <w:rPr>
          <w:rFonts w:ascii="Times New Roman" w:hAnsi="Times New Roman" w:eastAsia="宋体" w:cs="Times New Roman"/>
          <w:szCs w:val="21"/>
        </w:rPr>
        <w:t>还是</w:t>
      </w:r>
      <w:r>
        <w:rPr>
          <w:rFonts w:hint="eastAsia" w:ascii="Times New Roman" w:hAnsi="Times New Roman" w:eastAsia="宋体" w:cs="Times New Roman"/>
          <w:szCs w:val="21"/>
        </w:rPr>
        <w:t>“</w:t>
      </w:r>
      <w:r>
        <w:rPr>
          <w:rFonts w:ascii="Times New Roman" w:hAnsi="Times New Roman" w:eastAsia="宋体" w:cs="Times New Roman"/>
          <w:szCs w:val="21"/>
        </w:rPr>
        <w:t>发包人</w:t>
      </w:r>
      <w:r>
        <w:rPr>
          <w:rFonts w:hint="eastAsia" w:ascii="Times New Roman" w:hAnsi="Times New Roman" w:eastAsia="宋体" w:cs="Times New Roman"/>
          <w:szCs w:val="21"/>
        </w:rPr>
        <w:t>”</w:t>
      </w:r>
      <w:r>
        <w:rPr>
          <w:rFonts w:ascii="Times New Roman" w:hAnsi="Times New Roman" w:eastAsia="宋体" w:cs="Times New Roman"/>
          <w:szCs w:val="21"/>
        </w:rPr>
        <w:t>）及承包人代表均已签字、盖章认可。详见附件一《工程结算审定单》和附件二《建设工程结算审核书》（如有其他附件在此一并列举）。</w:t>
      </w:r>
    </w:p>
    <w:p>
      <w:pPr>
        <w:ind w:firstLine="420" w:firstLineChars="200"/>
        <w:rPr>
          <w:rFonts w:ascii="黑体" w:hAnsi="黑体" w:eastAsia="黑体" w:cs="黑体"/>
          <w:szCs w:val="21"/>
        </w:rPr>
      </w:pPr>
      <w:r>
        <w:rPr>
          <w:rFonts w:ascii="黑体" w:hAnsi="黑体" w:eastAsia="黑体" w:cs="黑体"/>
          <w:szCs w:val="21"/>
        </w:rPr>
        <w:t>六、主要核减原因</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1．工程量方面：主要核减了</w:t>
      </w:r>
      <w:r>
        <w:rPr>
          <w:rFonts w:hint="eastAsia" w:ascii="Times New Roman" w:hAnsi="Times New Roman" w:eastAsia="宋体" w:cs="Times New Roman"/>
          <w:szCs w:val="21"/>
        </w:rPr>
        <w:t>“×××</w:t>
      </w:r>
      <w:r>
        <w:rPr>
          <w:rFonts w:ascii="Times New Roman" w:hAnsi="Times New Roman" w:eastAsia="宋体" w:cs="Times New Roman"/>
          <w:szCs w:val="21"/>
        </w:rPr>
        <w:t>、</w:t>
      </w:r>
      <w:r>
        <w:rPr>
          <w:rFonts w:hint="eastAsia" w:ascii="Times New Roman" w:hAnsi="Times New Roman" w:eastAsia="宋体" w:cs="Times New Roman"/>
          <w:szCs w:val="21"/>
        </w:rPr>
        <w:t>×××”</w:t>
      </w:r>
      <w:r>
        <w:rPr>
          <w:rFonts w:ascii="Times New Roman" w:hAnsi="Times New Roman" w:eastAsia="宋体" w:cs="Times New Roman"/>
          <w:szCs w:val="21"/>
        </w:rPr>
        <w:t>的工程量（简单的定性描述）。</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2．综合单价方面：依据</w:t>
      </w:r>
      <w:r>
        <w:rPr>
          <w:rFonts w:hint="eastAsia" w:ascii="Times New Roman" w:hAnsi="Times New Roman" w:eastAsia="宋体" w:cs="Times New Roman"/>
          <w:szCs w:val="21"/>
        </w:rPr>
        <w:t>“×××”</w:t>
      </w:r>
      <w:r>
        <w:rPr>
          <w:rFonts w:ascii="Times New Roman" w:hAnsi="Times New Roman" w:eastAsia="宋体" w:cs="Times New Roman"/>
          <w:szCs w:val="21"/>
        </w:rPr>
        <w:t>标准，主要调整了</w:t>
      </w:r>
      <w:r>
        <w:rPr>
          <w:rFonts w:hint="eastAsia" w:ascii="Times New Roman" w:hAnsi="Times New Roman" w:eastAsia="宋体" w:cs="Times New Roman"/>
          <w:szCs w:val="21"/>
        </w:rPr>
        <w:t>“×××</w:t>
      </w:r>
      <w:r>
        <w:rPr>
          <w:rFonts w:ascii="Times New Roman" w:hAnsi="Times New Roman" w:eastAsia="宋体" w:cs="Times New Roman"/>
          <w:szCs w:val="21"/>
        </w:rPr>
        <w:t>、</w:t>
      </w:r>
      <w:r>
        <w:rPr>
          <w:rFonts w:hint="eastAsia" w:ascii="Times New Roman" w:hAnsi="Times New Roman" w:eastAsia="宋体" w:cs="Times New Roman"/>
          <w:szCs w:val="21"/>
        </w:rPr>
        <w:t>×××”</w:t>
      </w:r>
      <w:r>
        <w:rPr>
          <w:rFonts w:ascii="Times New Roman" w:hAnsi="Times New Roman" w:eastAsia="宋体" w:cs="Times New Roman"/>
          <w:szCs w:val="21"/>
        </w:rPr>
        <w:t>的单价（主要对组成综合单价的各项因素的调整原因及方式进行描述）。</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3．取费费率方面：（有调整的则按审核调整情况叙述；没有调整时此条可以取消）。</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4．其他方面：（如：按合同约定总价优惠</w:t>
      </w:r>
      <w:r>
        <w:rPr>
          <w:rFonts w:hint="eastAsia" w:ascii="Times New Roman" w:hAnsi="Times New Roman" w:eastAsia="宋体" w:cs="Times New Roman"/>
          <w:szCs w:val="21"/>
        </w:rPr>
        <w:t>××</w:t>
      </w:r>
      <w:r>
        <w:rPr>
          <w:rFonts w:ascii="Times New Roman" w:hAnsi="Times New Roman" w:eastAsia="宋体" w:cs="Times New Roman"/>
          <w:szCs w:val="21"/>
        </w:rPr>
        <w:t>%后结算、代为扣减</w:t>
      </w:r>
      <w:r>
        <w:rPr>
          <w:rFonts w:hint="eastAsia" w:ascii="Times New Roman" w:hAnsi="Times New Roman" w:eastAsia="宋体" w:cs="Times New Roman"/>
          <w:szCs w:val="21"/>
        </w:rPr>
        <w:t>×××</w:t>
      </w:r>
      <w:r>
        <w:rPr>
          <w:rFonts w:ascii="Times New Roman" w:hAnsi="Times New Roman" w:eastAsia="宋体" w:cs="Times New Roman"/>
          <w:szCs w:val="21"/>
        </w:rPr>
        <w:t>、</w:t>
      </w:r>
      <w:r>
        <w:rPr>
          <w:rFonts w:hint="eastAsia" w:ascii="Times New Roman" w:hAnsi="Times New Roman" w:eastAsia="宋体" w:cs="Times New Roman"/>
          <w:szCs w:val="21"/>
        </w:rPr>
        <w:t>×××</w:t>
      </w:r>
      <w:r>
        <w:rPr>
          <w:rFonts w:ascii="Times New Roman" w:hAnsi="Times New Roman" w:eastAsia="宋体" w:cs="Times New Roman"/>
          <w:szCs w:val="21"/>
        </w:rPr>
        <w:t>费用等）。</w:t>
      </w:r>
    </w:p>
    <w:p>
      <w:pPr>
        <w:ind w:firstLine="420" w:firstLineChars="200"/>
        <w:rPr>
          <w:rFonts w:ascii="黑体" w:hAnsi="黑体" w:eastAsia="黑体" w:cs="黑体"/>
          <w:szCs w:val="21"/>
        </w:rPr>
      </w:pPr>
      <w:r>
        <w:rPr>
          <w:rFonts w:ascii="黑体" w:hAnsi="黑体" w:eastAsia="黑体" w:cs="黑体"/>
          <w:szCs w:val="21"/>
        </w:rPr>
        <w:t>七、审核建议</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建议发包人按照结算审定价结合合同中付款约定与承包人办理工程价款结算手续。（其他审核建议也可在此添加叙述）</w:t>
      </w:r>
    </w:p>
    <w:p>
      <w:pPr>
        <w:ind w:firstLine="420" w:firstLineChars="200"/>
        <w:textAlignment w:val="baseline"/>
        <w:rPr>
          <w:rFonts w:ascii="Times New Roman" w:hAnsi="Times New Roman" w:eastAsia="宋体" w:cs="Times New Roman"/>
          <w:bCs/>
          <w:szCs w:val="21"/>
        </w:rPr>
      </w:pPr>
    </w:p>
    <w:p>
      <w:pPr>
        <w:ind w:firstLine="420" w:firstLineChars="200"/>
        <w:textAlignment w:val="baseline"/>
        <w:rPr>
          <w:rFonts w:ascii="Times New Roman" w:hAnsi="Times New Roman" w:eastAsia="宋体" w:cs="Times New Roman"/>
          <w:bCs/>
          <w:szCs w:val="21"/>
        </w:rPr>
      </w:pPr>
      <w:r>
        <w:rPr>
          <w:rFonts w:ascii="Times New Roman" w:hAnsi="Times New Roman" w:eastAsia="宋体" w:cs="Times New Roman"/>
          <w:bCs/>
          <w:szCs w:val="21"/>
        </w:rPr>
        <w:t>附件：工程结算书</w:t>
      </w:r>
    </w:p>
    <w:p>
      <w:pPr>
        <w:ind w:firstLine="420" w:firstLineChars="200"/>
        <w:textAlignment w:val="baseline"/>
        <w:rPr>
          <w:rFonts w:ascii="Times New Roman" w:hAnsi="Times New Roman" w:eastAsia="宋体" w:cs="Times New Roman"/>
          <w:bCs/>
          <w:szCs w:val="21"/>
        </w:rPr>
      </w:pPr>
    </w:p>
    <w:p>
      <w:pPr>
        <w:ind w:firstLine="420" w:firstLineChars="200"/>
        <w:textAlignment w:val="baseline"/>
        <w:rPr>
          <w:rFonts w:ascii="Times New Roman" w:hAnsi="Times New Roman" w:eastAsia="宋体" w:cs="Times New Roman"/>
          <w:bCs/>
          <w:szCs w:val="21"/>
        </w:rPr>
      </w:pPr>
      <w:r>
        <w:rPr>
          <w:rFonts w:ascii="Times New Roman" w:hAnsi="Times New Roman" w:eastAsia="宋体" w:cs="Times New Roman"/>
          <w:bCs/>
          <w:szCs w:val="21"/>
        </w:rPr>
        <w:t>项目负责人（签字盖章）：</w:t>
      </w:r>
    </w:p>
    <w:p>
      <w:pPr>
        <w:ind w:firstLine="420" w:firstLineChars="200"/>
        <w:textAlignment w:val="baseline"/>
        <w:rPr>
          <w:rFonts w:ascii="Times New Roman" w:hAnsi="Times New Roman" w:eastAsia="宋体" w:cs="Times New Roman"/>
          <w:bCs/>
          <w:szCs w:val="21"/>
        </w:rPr>
      </w:pPr>
    </w:p>
    <w:p>
      <w:pPr>
        <w:ind w:firstLine="420" w:firstLineChars="200"/>
        <w:textAlignment w:val="baseline"/>
        <w:rPr>
          <w:rFonts w:ascii="Times New Roman" w:hAnsi="Times New Roman" w:eastAsia="宋体" w:cs="Times New Roman"/>
          <w:bCs/>
          <w:szCs w:val="21"/>
        </w:rPr>
      </w:pPr>
    </w:p>
    <w:p>
      <w:pPr>
        <w:ind w:firstLine="420" w:firstLineChars="200"/>
        <w:textAlignment w:val="baseline"/>
        <w:rPr>
          <w:rFonts w:ascii="Times New Roman" w:hAnsi="Times New Roman" w:eastAsia="宋体" w:cs="Times New Roman"/>
          <w:bCs/>
          <w:szCs w:val="21"/>
        </w:rPr>
      </w:pPr>
    </w:p>
    <w:p>
      <w:pPr>
        <w:ind w:firstLine="4830" w:firstLineChars="2300"/>
        <w:textAlignment w:val="baseline"/>
        <w:rPr>
          <w:rFonts w:ascii="Times New Roman" w:hAnsi="Times New Roman" w:eastAsia="宋体" w:cs="Times New Roman"/>
          <w:bCs/>
          <w:szCs w:val="21"/>
        </w:rPr>
      </w:pPr>
      <w:r>
        <w:rPr>
          <w:rFonts w:hint="eastAsia" w:ascii="Times New Roman" w:hAnsi="Times New Roman" w:eastAsia="宋体" w:cs="Times New Roman"/>
          <w:bCs/>
          <w:szCs w:val="21"/>
        </w:rPr>
        <w:t>××××××××</w:t>
      </w:r>
      <w:r>
        <w:rPr>
          <w:rFonts w:ascii="Times New Roman" w:hAnsi="Times New Roman" w:eastAsia="宋体" w:cs="Times New Roman"/>
          <w:bCs/>
          <w:szCs w:val="21"/>
        </w:rPr>
        <w:t>咨询有限公司</w:t>
      </w:r>
      <w:r>
        <w:rPr>
          <w:rFonts w:hint="eastAsia" w:ascii="Times New Roman" w:hAnsi="Times New Roman" w:eastAsia="宋体" w:cs="Times New Roman"/>
          <w:bCs/>
          <w:szCs w:val="21"/>
        </w:rPr>
        <w:t>（</w:t>
      </w:r>
      <w:r>
        <w:rPr>
          <w:rFonts w:ascii="Times New Roman" w:hAnsi="Times New Roman" w:eastAsia="宋体" w:cs="Times New Roman"/>
          <w:bCs/>
          <w:szCs w:val="21"/>
        </w:rPr>
        <w:t>盖章</w:t>
      </w:r>
      <w:r>
        <w:rPr>
          <w:rFonts w:hint="eastAsia" w:ascii="Times New Roman" w:hAnsi="Times New Roman" w:eastAsia="宋体" w:cs="Times New Roman"/>
          <w:bCs/>
          <w:szCs w:val="21"/>
        </w:rPr>
        <w:t>）</w:t>
      </w:r>
    </w:p>
    <w:p>
      <w:pPr>
        <w:wordWrap w:val="0"/>
        <w:ind w:right="456" w:firstLine="5700" w:firstLineChars="2500"/>
        <w:textAlignment w:val="baseline"/>
        <w:rPr>
          <w:rFonts w:ascii="Times New Roman" w:hAnsi="Times New Roman" w:eastAsia="宋体" w:cs="Times New Roman"/>
          <w:spacing w:val="9"/>
          <w:szCs w:val="21"/>
        </w:rPr>
      </w:pPr>
      <w:r>
        <w:rPr>
          <w:rFonts w:hint="eastAsia" w:ascii="Times New Roman" w:hAnsi="Times New Roman" w:eastAsia="宋体" w:cs="Times New Roman"/>
          <w:spacing w:val="9"/>
          <w:szCs w:val="21"/>
        </w:rPr>
        <w:t>××××</w:t>
      </w:r>
      <w:r>
        <w:rPr>
          <w:rFonts w:ascii="Times New Roman" w:hAnsi="Times New Roman" w:eastAsia="宋体" w:cs="Times New Roman"/>
          <w:spacing w:val="9"/>
          <w:szCs w:val="21"/>
        </w:rPr>
        <w:t>年</w:t>
      </w:r>
      <w:r>
        <w:rPr>
          <w:rFonts w:hint="eastAsia" w:ascii="Times New Roman" w:hAnsi="Times New Roman" w:eastAsia="宋体" w:cs="Times New Roman"/>
          <w:spacing w:val="9"/>
          <w:szCs w:val="21"/>
        </w:rPr>
        <w:t>××</w:t>
      </w:r>
      <w:r>
        <w:rPr>
          <w:rFonts w:ascii="Times New Roman" w:hAnsi="Times New Roman" w:eastAsia="宋体" w:cs="Times New Roman"/>
          <w:spacing w:val="9"/>
          <w:szCs w:val="21"/>
        </w:rPr>
        <w:t>月</w:t>
      </w:r>
      <w:r>
        <w:rPr>
          <w:rFonts w:hint="eastAsia" w:ascii="Times New Roman" w:hAnsi="Times New Roman" w:eastAsia="宋体" w:cs="Times New Roman"/>
          <w:spacing w:val="9"/>
          <w:szCs w:val="21"/>
        </w:rPr>
        <w:t>××</w:t>
      </w:r>
      <w:r>
        <w:rPr>
          <w:rFonts w:ascii="Times New Roman" w:hAnsi="Times New Roman" w:eastAsia="宋体" w:cs="Times New Roman"/>
          <w:spacing w:val="9"/>
          <w:szCs w:val="21"/>
        </w:rPr>
        <w:t xml:space="preserve">日   </w:t>
      </w:r>
    </w:p>
    <w:p>
      <w:pPr>
        <w:wordWrap w:val="0"/>
        <w:ind w:right="456" w:firstLine="5700" w:firstLineChars="2500"/>
        <w:textAlignment w:val="baseline"/>
        <w:rPr>
          <w:rFonts w:ascii="Times New Roman" w:hAnsi="Times New Roman" w:eastAsia="宋体" w:cs="Times New Roman"/>
          <w:spacing w:val="9"/>
          <w:szCs w:val="21"/>
        </w:rPr>
      </w:pPr>
    </w:p>
    <w:p>
      <w:pPr>
        <w:wordWrap w:val="0"/>
        <w:ind w:right="456" w:firstLine="5700" w:firstLineChars="2500"/>
        <w:textAlignment w:val="baseline"/>
        <w:rPr>
          <w:rFonts w:ascii="Times New Roman" w:hAnsi="Times New Roman" w:eastAsia="宋体" w:cs="Times New Roman"/>
          <w:spacing w:val="9"/>
          <w:szCs w:val="21"/>
        </w:rPr>
      </w:pPr>
    </w:p>
    <w:p>
      <w:pPr>
        <w:ind w:firstLine="464" w:firstLineChars="200"/>
        <w:rPr>
          <w:rFonts w:ascii="Times New Roman" w:hAnsi="Times New Roman" w:eastAsia="宋体" w:cs="Times New Roman"/>
          <w:spacing w:val="11"/>
          <w:szCs w:val="21"/>
        </w:rPr>
      </w:pPr>
    </w:p>
    <w:p>
      <w:pPr>
        <w:keepNext w:val="0"/>
        <w:keepLines w:val="0"/>
        <w:pageBreakBefore w:val="0"/>
        <w:widowControl w:val="0"/>
        <w:kinsoku/>
        <w:wordWrap/>
        <w:overflowPunct/>
        <w:topLinePunct w:val="0"/>
        <w:autoSpaceDE/>
        <w:autoSpaceDN/>
        <w:bidi w:val="0"/>
        <w:adjustRightInd/>
        <w:snapToGrid/>
        <w:spacing w:line="440" w:lineRule="exact"/>
        <w:ind w:firstLine="233" w:firstLineChars="100"/>
        <w:textAlignment w:val="auto"/>
        <w:rPr>
          <w:rFonts w:ascii="Times New Roman" w:hAnsi="Times New Roman" w:eastAsia="宋体" w:cs="Times New Roman"/>
          <w:spacing w:val="11"/>
          <w:szCs w:val="21"/>
        </w:rPr>
      </w:pPr>
      <w:r>
        <w:rPr>
          <w:rFonts w:ascii="Times New Roman" w:hAnsi="Times New Roman" w:eastAsia="宋体" w:cs="Times New Roman"/>
          <w:b/>
          <w:bCs/>
          <w:spacing w:val="11"/>
          <w:szCs w:val="21"/>
        </w:rPr>
        <w:t>主题词</w:t>
      </w:r>
      <w:r>
        <w:rPr>
          <w:rFonts w:hint="eastAsia" w:ascii="Times New Roman" w:hAnsi="Times New Roman" w:eastAsia="宋体" w:cs="Times New Roman"/>
          <w:b/>
          <w:bCs/>
          <w:spacing w:val="11"/>
          <w:szCs w:val="21"/>
        </w:rPr>
        <w:t>：</w:t>
      </w:r>
      <w:r>
        <w:rPr>
          <w:rFonts w:ascii="Times New Roman" w:hAnsi="Times New Roman" w:eastAsia="宋体" w:cs="Times New Roman"/>
          <w:spacing w:val="11"/>
          <w:szCs w:val="21"/>
        </w:rPr>
        <w:t>一标段结算  编制  报告</w:t>
      </w:r>
    </w:p>
    <w:p>
      <w:pPr>
        <w:keepNext w:val="0"/>
        <w:keepLines w:val="0"/>
        <w:pageBreakBefore w:val="0"/>
        <w:widowControl w:val="0"/>
        <w:kinsoku/>
        <w:wordWrap/>
        <w:overflowPunct/>
        <w:topLinePunct w:val="0"/>
        <w:autoSpaceDE/>
        <w:autoSpaceDN/>
        <w:bidi w:val="0"/>
        <w:adjustRightInd/>
        <w:snapToGrid/>
        <w:spacing w:line="440" w:lineRule="exact"/>
        <w:ind w:firstLine="210" w:firstLineChars="100"/>
        <w:textAlignment w:val="auto"/>
        <w:rPr>
          <w:rFonts w:ascii="Times New Roman" w:hAnsi="Times New Roman" w:eastAsia="宋体" w:cs="Times New Roman"/>
          <w:spacing w:val="11"/>
          <w:szCs w:val="21"/>
        </w:rPr>
      </w:pPr>
      <w:r>
        <w:rPr>
          <w:sz w:val="21"/>
        </w:rPr>
        <mc:AlternateContent>
          <mc:Choice Requires="wpg">
            <w:drawing>
              <wp:anchor distT="0" distB="0" distL="114300" distR="114300" simplePos="0" relativeHeight="251674624" behindDoc="0" locked="0" layoutInCell="1" allowOverlap="1">
                <wp:simplePos x="0" y="0"/>
                <wp:positionH relativeFrom="column">
                  <wp:posOffset>56515</wp:posOffset>
                </wp:positionH>
                <wp:positionV relativeFrom="paragraph">
                  <wp:posOffset>24130</wp:posOffset>
                </wp:positionV>
                <wp:extent cx="5454015" cy="208280"/>
                <wp:effectExtent l="0" t="0" r="0" b="0"/>
                <wp:wrapNone/>
                <wp:docPr id="45" name="Group 9"/>
                <wp:cNvGraphicFramePr/>
                <a:graphic xmlns:a="http://schemas.openxmlformats.org/drawingml/2006/main">
                  <a:graphicData uri="http://schemas.microsoft.com/office/word/2010/wordprocessingGroup">
                    <wpg:wgp>
                      <wpg:cNvGrpSpPr/>
                      <wpg:grpSpPr>
                        <a:xfrm rot="0">
                          <a:off x="1082675" y="9198610"/>
                          <a:ext cx="5454015" cy="208280"/>
                          <a:chOff x="27" y="24987"/>
                          <a:chExt cx="87" cy="3282"/>
                        </a:xfrm>
                      </wpg:grpSpPr>
                      <wps:wsp>
                        <wps:cNvPr id="46" name="Line 6"/>
                        <wps:cNvCnPr>
                          <a:cxnSpLocks noChangeShapeType="1"/>
                        </wps:cNvCnPr>
                        <wps:spPr bwMode="auto">
                          <a:xfrm flipV="1">
                            <a:off x="27" y="24991"/>
                            <a:ext cx="87" cy="0"/>
                          </a:xfrm>
                          <a:prstGeom prst="line">
                            <a:avLst/>
                          </a:prstGeom>
                          <a:noFill/>
                          <a:ln w="9525">
                            <a:solidFill>
                              <a:srgbClr val="000000"/>
                            </a:solidFill>
                            <a:round/>
                          </a:ln>
                        </wps:spPr>
                        <wps:bodyPr/>
                      </wps:wsp>
                      <wps:wsp>
                        <wps:cNvPr id="47" name="Line 8"/>
                        <wps:cNvCnPr>
                          <a:cxnSpLocks noChangeShapeType="1"/>
                        </wps:cNvCnPr>
                        <wps:spPr bwMode="auto">
                          <a:xfrm flipV="1">
                            <a:off x="27" y="24987"/>
                            <a:ext cx="87" cy="0"/>
                          </a:xfrm>
                          <a:prstGeom prst="line">
                            <a:avLst/>
                          </a:prstGeom>
                          <a:noFill/>
                          <a:ln w="9525">
                            <a:solidFill>
                              <a:srgbClr val="000000"/>
                            </a:solidFill>
                            <a:round/>
                          </a:ln>
                        </wps:spPr>
                        <wps:bodyPr/>
                      </wps:wsp>
                    </wpg:wgp>
                  </a:graphicData>
                </a:graphic>
              </wp:anchor>
            </w:drawing>
          </mc:Choice>
          <mc:Fallback>
            <w:pict>
              <v:group id="Group 9" o:spid="_x0000_s1026" o:spt="203" style="position:absolute;left:0pt;margin-left:4.45pt;margin-top:1.9pt;height:16.4pt;width:429.45pt;z-index:251674624;mso-width-relative:page;mso-height-relative:page;" coordorigin="27,24987" coordsize="87,3282" o:gfxdata="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MuT6T9UAAAAGAQAADwAAAAAAAAABACAAAAAiAAAAZHJzL2Rvd25yZXYueG1sUEsBAhQA&#10;FAAAAAgAh07iQIn4jAVnAgAAtwYAAA4AAAAAAAAAAQAgAAAAJAEAAGRycy9lMm9Eb2MueG1sUEsF&#10;BgAAAAAGAAYAWQEAAP0FAAAAAA==&#10;">
                <o:lock v:ext="edit" aspectratio="f"/>
                <v:line id="Line 6" o:spid="_x0000_s1026" o:spt="20" style="position:absolute;left:27;top:24991;flip:y;height:0;width:87;" filled="f" stroked="t" coordsize="21600,21600" o:gfxdata="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JPxw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line id="Line 8" o:spid="_x0000_s1026" o:spt="20" style="position:absolute;left:27;top:24987;flip:y;height:0;width:87;" filled="f" stroked="t" coordsize="21600,21600" o:gfxdata="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KaFnr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r>
        <w:rPr>
          <w:rFonts w:ascii="Times New Roman" w:hAnsi="Times New Roman" w:eastAsia="宋体" w:cs="Times New Roman"/>
          <w:spacing w:val="11"/>
          <w:szCs w:val="21"/>
        </w:rPr>
        <w:t>抄</w:t>
      </w:r>
      <w:r>
        <w:rPr>
          <w:rFonts w:hint="eastAsia" w:ascii="Times New Roman" w:hAnsi="Times New Roman" w:eastAsia="宋体" w:cs="Times New Roman"/>
          <w:spacing w:val="11"/>
          <w:sz w:val="18"/>
          <w:szCs w:val="18"/>
        </w:rPr>
        <w:t xml:space="preserve"> </w:t>
      </w:r>
      <w:r>
        <w:rPr>
          <w:rFonts w:hint="eastAsia" w:ascii="Times New Roman" w:hAnsi="Times New Roman" w:eastAsia="宋体" w:cs="Times New Roman"/>
          <w:spacing w:val="11"/>
          <w:sz w:val="10"/>
          <w:szCs w:val="10"/>
        </w:rPr>
        <w:t xml:space="preserve"> </w:t>
      </w:r>
      <w:r>
        <w:rPr>
          <w:rFonts w:ascii="Times New Roman" w:hAnsi="Times New Roman" w:eastAsia="宋体" w:cs="Times New Roman"/>
          <w:spacing w:val="11"/>
          <w:szCs w:val="21"/>
        </w:rPr>
        <w:t xml:space="preserve">送： </w:t>
      </w:r>
    </w:p>
    <w:p>
      <w:pPr>
        <w:keepNext w:val="0"/>
        <w:keepLines w:val="0"/>
        <w:pageBreakBefore w:val="0"/>
        <w:widowControl w:val="0"/>
        <w:kinsoku/>
        <w:wordWrap/>
        <w:overflowPunct w:val="0"/>
        <w:topLinePunct w:val="0"/>
        <w:autoSpaceDE/>
        <w:autoSpaceDN/>
        <w:bidi w:val="0"/>
        <w:adjustRightInd/>
        <w:snapToGrid/>
        <w:spacing w:line="440" w:lineRule="exact"/>
        <w:ind w:firstLine="420" w:firstLineChars="200"/>
        <w:jc w:val="right"/>
        <w:textAlignment w:val="auto"/>
        <w:rPr>
          <w:rFonts w:ascii="Times New Roman" w:hAnsi="Times New Roman" w:eastAsia="宋体" w:cs="Times New Roman"/>
          <w:spacing w:val="11"/>
          <w:sz w:val="24"/>
        </w:rPr>
        <w:sectPr>
          <w:pgSz w:w="11906" w:h="16838"/>
          <w:pgMar w:top="1587" w:right="1587" w:bottom="1587" w:left="1587" w:header="851" w:footer="1304" w:gutter="0"/>
          <w:pgBorders>
            <w:top w:val="none" w:sz="0" w:space="0"/>
            <w:left w:val="none" w:sz="0" w:space="0"/>
            <w:bottom w:val="none" w:sz="0" w:space="0"/>
            <w:right w:val="none" w:sz="0" w:space="0"/>
          </w:pgBorders>
          <w:cols w:space="0" w:num="1"/>
          <w:docGrid w:type="lines" w:linePitch="323" w:charSpace="0"/>
        </w:sectPr>
      </w:pPr>
      <w:r>
        <w:rPr>
          <w:sz w:val="21"/>
        </w:rPr>
        <mc:AlternateContent>
          <mc:Choice Requires="wpg">
            <w:drawing>
              <wp:anchor distT="0" distB="0" distL="114300" distR="114300" simplePos="0" relativeHeight="251673600" behindDoc="0" locked="0" layoutInCell="1" allowOverlap="1">
                <wp:simplePos x="0" y="0"/>
                <wp:positionH relativeFrom="column">
                  <wp:posOffset>56515</wp:posOffset>
                </wp:positionH>
                <wp:positionV relativeFrom="paragraph">
                  <wp:posOffset>34925</wp:posOffset>
                </wp:positionV>
                <wp:extent cx="5454015" cy="208280"/>
                <wp:effectExtent l="0" t="0" r="0" b="0"/>
                <wp:wrapNone/>
                <wp:docPr id="1" name="Group 9"/>
                <wp:cNvGraphicFramePr/>
                <a:graphic xmlns:a="http://schemas.openxmlformats.org/drawingml/2006/main">
                  <a:graphicData uri="http://schemas.microsoft.com/office/word/2010/wordprocessingGroup">
                    <wpg:wgp>
                      <wpg:cNvGrpSpPr/>
                      <wpg:grpSpPr>
                        <a:xfrm rot="0">
                          <a:off x="1082675" y="9427210"/>
                          <a:ext cx="5454015" cy="208280"/>
                          <a:chOff x="27" y="24987"/>
                          <a:chExt cx="87" cy="3282"/>
                        </a:xfrm>
                      </wpg:grpSpPr>
                      <wps:wsp>
                        <wps:cNvPr id="3" name="Line 6"/>
                        <wps:cNvCnPr>
                          <a:cxnSpLocks noChangeShapeType="1"/>
                        </wps:cNvCnPr>
                        <wps:spPr bwMode="auto">
                          <a:xfrm flipV="1">
                            <a:off x="27" y="24991"/>
                            <a:ext cx="87" cy="0"/>
                          </a:xfrm>
                          <a:prstGeom prst="line">
                            <a:avLst/>
                          </a:prstGeom>
                          <a:noFill/>
                          <a:ln w="7200">
                            <a:solidFill>
                              <a:srgbClr val="000000"/>
                            </a:solidFill>
                            <a:round/>
                          </a:ln>
                        </wps:spPr>
                        <wps:bodyPr/>
                      </wps:wsp>
                      <wps:wsp>
                        <wps:cNvPr id="5" name="Line 8"/>
                        <wps:cNvCnPr>
                          <a:cxnSpLocks noChangeShapeType="1"/>
                        </wps:cNvCnPr>
                        <wps:spPr bwMode="auto">
                          <a:xfrm flipV="1">
                            <a:off x="27" y="24987"/>
                            <a:ext cx="87" cy="0"/>
                          </a:xfrm>
                          <a:prstGeom prst="line">
                            <a:avLst/>
                          </a:prstGeom>
                          <a:noFill/>
                          <a:ln w="9525">
                            <a:solidFill>
                              <a:srgbClr val="000000"/>
                            </a:solidFill>
                            <a:round/>
                          </a:ln>
                        </wps:spPr>
                        <wps:bodyPr/>
                      </wps:wsp>
                    </wpg:wgp>
                  </a:graphicData>
                </a:graphic>
              </wp:anchor>
            </w:drawing>
          </mc:Choice>
          <mc:Fallback>
            <w:pict>
              <v:group id="Group 9" o:spid="_x0000_s1026" o:spt="203" style="position:absolute;left:0pt;margin-left:4.45pt;margin-top:2.75pt;height:16.4pt;width:429.45pt;z-index:251673600;mso-width-relative:page;mso-height-relative:page;" coordorigin="27,24987" coordsize="87,3282" o:gfxdata="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AAAAAGRycy9QSwEC&#10;FAAUAAAACACHTuJAA2HKAdcAAAAGAQAADwAAAAAAAAABACAAAAAiAAAAZHJzL2Rvd25yZXYueG1s&#10;UEsBAhQAFAAAAAgAh07iQE7UyhdrAgAAtAYAAA4AAAAAAAAAAQAgAAAAJgEAAGRycy9lMm9Eb2Mu&#10;eG1sUEsFBgAAAAAGAAYAWQEAAAMGAAAAAA==&#10;">
                <o:lock v:ext="edit" aspectratio="f"/>
                <v:line id="Line 6" o:spid="_x0000_s1026" o:spt="20" style="position:absolute;left:27;top:24991;flip:y;height:0;width:87;" filled="f" stroked="t" coordsize="21600,21600" o:gfxdata="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IjdSLvQAA&#10;ANoAAAAPAAAAAAAAAAEAIAAAACIAAABkcnMvZG93bnJldi54bWxQSwECFAAUAAAACACHTuJAMy8F&#10;njsAAAA5AAAAEAAAAAAAAAABACAAAAAMAQAAZHJzL3NoYXBleG1sLnhtbFBLBQYAAAAABgAGAFsB&#10;AAC2AwAAAAA=&#10;">
                  <v:fill on="f" focussize="0,0"/>
                  <v:stroke weight="0.566929133858268pt" color="#000000" joinstyle="round"/>
                  <v:imagedata o:title=""/>
                  <o:lock v:ext="edit" aspectratio="f"/>
                </v:line>
                <v:line id="Line 8" o:spid="_x0000_s1026" o:spt="20" style="position:absolute;left:27;top:24987;flip:y;height:0;width:87;" filled="f" stroked="t" coordsize="21600,21600" o:gfxdata="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f56s1rsAAADa&#10;AAAADwAAAAAAAAABACAAAAAiAAAAZHJzL2Rvd25yZXYueG1sUEsBAhQAFAAAAAgAh07iQDMvBZ47&#10;AAAAOQAAABAAAAAAAAAAAQAgAAAACgEAAGRycy9zaGFwZXhtbC54bWxQSwUGAAAAAAYABgBbAQAA&#10;tAMAAAAA&#10;">
                  <v:fill on="f" focussize="0,0"/>
                  <v:stroke color="#000000" joinstyle="round"/>
                  <v:imagedata o:title=""/>
                  <o:lock v:ext="edit" aspectratio="f"/>
                </v:line>
              </v:group>
            </w:pict>
          </mc:Fallback>
        </mc:AlternateContent>
      </w:r>
      <w:r>
        <w:rPr>
          <w:rFonts w:ascii="Times New Roman" w:hAnsi="Times New Roman" w:eastAsia="宋体" w:cs="Times New Roman"/>
          <w:spacing w:val="11"/>
          <w:szCs w:val="21"/>
        </w:rPr>
        <w:t>共印</w:t>
      </w:r>
      <w:r>
        <w:rPr>
          <w:rFonts w:hint="eastAsia" w:ascii="Times New Roman" w:hAnsi="Times New Roman" w:eastAsia="宋体" w:cs="Times New Roman"/>
          <w:spacing w:val="11"/>
          <w:szCs w:val="21"/>
        </w:rPr>
        <w:t xml:space="preserve">： </w:t>
      </w:r>
      <w:r>
        <w:rPr>
          <w:rFonts w:ascii="Times New Roman" w:hAnsi="Times New Roman" w:eastAsia="宋体" w:cs="Times New Roman"/>
          <w:spacing w:val="11"/>
          <w:szCs w:val="21"/>
        </w:rPr>
        <w:t>份</w:t>
      </w:r>
    </w:p>
    <w:p>
      <w:pPr>
        <w:overflowPunct w:val="0"/>
        <w:rPr>
          <w:rFonts w:ascii="Times New Roman" w:hAnsi="Times New Roman" w:eastAsia="宋体" w:cs="Times New Roman"/>
          <w:szCs w:val="21"/>
        </w:rPr>
      </w:pPr>
      <w:r>
        <w:rPr>
          <w:rFonts w:ascii="Times New Roman" w:hAnsi="Times New Roman" w:eastAsia="宋体" w:cs="Times New Roman"/>
          <w:szCs w:val="21"/>
        </w:rPr>
        <w:t>附样5.8.2：工程结算审定单</w:t>
      </w:r>
    </w:p>
    <w:p>
      <w:pPr>
        <w:overflowPunct w:val="0"/>
        <w:spacing w:before="161" w:beforeLines="50" w:after="161" w:afterLines="50"/>
        <w:jc w:val="center"/>
        <w:rPr>
          <w:rFonts w:ascii="Times New Roman" w:hAnsi="Times New Roman" w:eastAsia="黑体" w:cs="Times New Roman"/>
          <w:bCs/>
          <w:sz w:val="32"/>
          <w:szCs w:val="32"/>
        </w:rPr>
      </w:pPr>
      <w:r>
        <w:rPr>
          <w:rFonts w:ascii="Times New Roman" w:hAnsi="Times New Roman" w:eastAsia="黑体" w:cs="Times New Roman"/>
          <w:bCs/>
          <w:sz w:val="32"/>
          <w:szCs w:val="32"/>
        </w:rPr>
        <w:t>工程结算审定单（三方）</w:t>
      </w:r>
    </w:p>
    <w:tbl>
      <w:tblPr>
        <w:tblStyle w:val="12"/>
        <w:tblW w:w="13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15"/>
        <w:gridCol w:w="874"/>
        <w:gridCol w:w="1581"/>
        <w:gridCol w:w="985"/>
        <w:gridCol w:w="721"/>
        <w:gridCol w:w="1706"/>
        <w:gridCol w:w="1195"/>
        <w:gridCol w:w="511"/>
        <w:gridCol w:w="546"/>
        <w:gridCol w:w="1160"/>
        <w:gridCol w:w="1706"/>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836" w:type="dxa"/>
            <w:gridSpan w:val="2"/>
            <w:noWrap/>
            <w:tcMar>
              <w:top w:w="15" w:type="dxa"/>
              <w:left w:w="15" w:type="dxa"/>
              <w:right w:w="15" w:type="dxa"/>
            </w:tcMar>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发包单位</w:t>
            </w:r>
          </w:p>
        </w:tc>
        <w:tc>
          <w:tcPr>
            <w:tcW w:w="6348" w:type="dxa"/>
            <w:gridSpan w:val="5"/>
            <w:noWrap/>
            <w:tcMar>
              <w:top w:w="15" w:type="dxa"/>
              <w:left w:w="15" w:type="dxa"/>
              <w:right w:w="15" w:type="dxa"/>
            </w:tcMar>
            <w:vAlign w:val="center"/>
          </w:tcPr>
          <w:p>
            <w:pPr>
              <w:jc w:val="center"/>
              <w:rPr>
                <w:rFonts w:ascii="Times New Roman" w:hAnsi="Times New Roman" w:eastAsia="宋体" w:cs="Times New Roman"/>
                <w:szCs w:val="21"/>
              </w:rPr>
            </w:pPr>
          </w:p>
        </w:tc>
        <w:tc>
          <w:tcPr>
            <w:tcW w:w="2274" w:type="dxa"/>
            <w:gridSpan w:val="3"/>
            <w:noWrap/>
            <w:tcMar>
              <w:top w:w="15" w:type="dxa"/>
              <w:left w:w="15" w:type="dxa"/>
              <w:right w:w="15" w:type="dxa"/>
            </w:tcMar>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咨询类型</w:t>
            </w:r>
          </w:p>
        </w:tc>
        <w:tc>
          <w:tcPr>
            <w:tcW w:w="3500" w:type="dxa"/>
            <w:gridSpan w:val="2"/>
            <w:noWrap/>
            <w:tcMar>
              <w:top w:w="15" w:type="dxa"/>
              <w:left w:w="15" w:type="dxa"/>
              <w:right w:w="15" w:type="dxa"/>
            </w:tcMar>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工程结算审核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836" w:type="dxa"/>
            <w:gridSpan w:val="2"/>
            <w:noWrap/>
            <w:tcMar>
              <w:top w:w="15" w:type="dxa"/>
              <w:left w:w="15" w:type="dxa"/>
              <w:right w:w="15" w:type="dxa"/>
            </w:tcMar>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承包（编制）单位</w:t>
            </w:r>
          </w:p>
        </w:tc>
        <w:tc>
          <w:tcPr>
            <w:tcW w:w="6348" w:type="dxa"/>
            <w:gridSpan w:val="5"/>
            <w:noWrap/>
            <w:tcMar>
              <w:top w:w="15" w:type="dxa"/>
              <w:left w:w="15" w:type="dxa"/>
              <w:right w:w="15" w:type="dxa"/>
            </w:tcMar>
            <w:vAlign w:val="center"/>
          </w:tcPr>
          <w:p>
            <w:pPr>
              <w:jc w:val="center"/>
              <w:rPr>
                <w:rFonts w:ascii="Times New Roman" w:hAnsi="Times New Roman" w:eastAsia="宋体" w:cs="Times New Roman"/>
                <w:szCs w:val="21"/>
              </w:rPr>
            </w:pPr>
          </w:p>
        </w:tc>
        <w:tc>
          <w:tcPr>
            <w:tcW w:w="2274" w:type="dxa"/>
            <w:gridSpan w:val="3"/>
            <w:noWrap/>
            <w:tcMar>
              <w:top w:w="15" w:type="dxa"/>
              <w:left w:w="15" w:type="dxa"/>
              <w:right w:w="15" w:type="dxa"/>
            </w:tcMar>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专    业</w:t>
            </w:r>
          </w:p>
        </w:tc>
        <w:tc>
          <w:tcPr>
            <w:tcW w:w="3500" w:type="dxa"/>
            <w:gridSpan w:val="2"/>
            <w:noWrap/>
            <w:tcMar>
              <w:top w:w="15" w:type="dxa"/>
              <w:left w:w="15" w:type="dxa"/>
              <w:right w:w="15" w:type="dxa"/>
            </w:tcMar>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836" w:type="dxa"/>
            <w:gridSpan w:val="2"/>
            <w:noWrap/>
            <w:tcMar>
              <w:top w:w="15" w:type="dxa"/>
              <w:left w:w="15" w:type="dxa"/>
              <w:right w:w="15" w:type="dxa"/>
            </w:tcMar>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项目名称</w:t>
            </w:r>
          </w:p>
        </w:tc>
        <w:tc>
          <w:tcPr>
            <w:tcW w:w="12122" w:type="dxa"/>
            <w:gridSpan w:val="10"/>
            <w:noWrap/>
            <w:tcMar>
              <w:top w:w="15" w:type="dxa"/>
              <w:left w:w="15" w:type="dxa"/>
              <w:right w:w="15" w:type="dxa"/>
            </w:tcMar>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939" w:type="dxa"/>
            <w:noWrap/>
            <w:tcMar>
              <w:top w:w="15" w:type="dxa"/>
              <w:left w:w="15" w:type="dxa"/>
              <w:right w:w="15" w:type="dxa"/>
            </w:tcMar>
            <w:vAlign w:val="center"/>
          </w:tcPr>
          <w:p>
            <w:pPr>
              <w:widowControl/>
              <w:adjustRightInd w:val="0"/>
              <w:jc w:val="center"/>
              <w:textAlignment w:val="center"/>
              <w:rPr>
                <w:rFonts w:ascii="Times New Roman" w:hAnsi="Times New Roman" w:eastAsia="宋体" w:cs="Times New Roman"/>
                <w:szCs w:val="21"/>
              </w:rPr>
            </w:pPr>
            <w:r>
              <w:rPr>
                <w:rFonts w:ascii="Times New Roman" w:hAnsi="Times New Roman" w:eastAsia="宋体" w:cs="Times New Roman"/>
                <w:szCs w:val="21"/>
              </w:rPr>
              <w:t>序号</w:t>
            </w:r>
          </w:p>
        </w:tc>
        <w:tc>
          <w:tcPr>
            <w:tcW w:w="2519" w:type="dxa"/>
            <w:gridSpan w:val="2"/>
            <w:noWrap/>
            <w:tcMar>
              <w:top w:w="15" w:type="dxa"/>
              <w:left w:w="15" w:type="dxa"/>
              <w:right w:w="15" w:type="dxa"/>
            </w:tcMar>
            <w:vAlign w:val="center"/>
          </w:tcPr>
          <w:p>
            <w:pPr>
              <w:widowControl/>
              <w:adjustRightInd w:val="0"/>
              <w:jc w:val="center"/>
              <w:textAlignment w:val="center"/>
              <w:rPr>
                <w:rFonts w:ascii="Times New Roman" w:hAnsi="Times New Roman" w:eastAsia="宋体" w:cs="Times New Roman"/>
                <w:szCs w:val="21"/>
              </w:rPr>
            </w:pPr>
            <w:r>
              <w:rPr>
                <w:rFonts w:ascii="Times New Roman" w:hAnsi="Times New Roman" w:eastAsia="宋体" w:cs="Times New Roman"/>
                <w:szCs w:val="21"/>
              </w:rPr>
              <w:t>单项（位）工程名称</w:t>
            </w:r>
          </w:p>
        </w:tc>
        <w:tc>
          <w:tcPr>
            <w:tcW w:w="1750" w:type="dxa"/>
            <w:gridSpan w:val="2"/>
            <w:noWrap/>
            <w:tcMar>
              <w:top w:w="15" w:type="dxa"/>
              <w:left w:w="15" w:type="dxa"/>
              <w:right w:w="15" w:type="dxa"/>
            </w:tcMar>
            <w:vAlign w:val="center"/>
          </w:tcPr>
          <w:p>
            <w:pPr>
              <w:widowControl/>
              <w:adjustRightInd w:val="0"/>
              <w:jc w:val="center"/>
              <w:textAlignment w:val="center"/>
              <w:rPr>
                <w:rFonts w:ascii="Times New Roman" w:hAnsi="Times New Roman" w:eastAsia="宋体" w:cs="Times New Roman"/>
                <w:szCs w:val="21"/>
              </w:rPr>
            </w:pPr>
            <w:r>
              <w:rPr>
                <w:rFonts w:ascii="Times New Roman" w:hAnsi="Times New Roman" w:eastAsia="宋体" w:cs="Times New Roman"/>
                <w:szCs w:val="21"/>
              </w:rPr>
              <w:t>合同价（元）</w:t>
            </w:r>
          </w:p>
        </w:tc>
        <w:tc>
          <w:tcPr>
            <w:tcW w:w="1750" w:type="dxa"/>
            <w:noWrap/>
            <w:tcMar>
              <w:top w:w="15" w:type="dxa"/>
              <w:left w:w="15" w:type="dxa"/>
              <w:right w:w="15" w:type="dxa"/>
            </w:tcMar>
            <w:vAlign w:val="center"/>
          </w:tcPr>
          <w:p>
            <w:pPr>
              <w:widowControl/>
              <w:adjustRightInd w:val="0"/>
              <w:jc w:val="center"/>
              <w:textAlignment w:val="center"/>
              <w:rPr>
                <w:rFonts w:ascii="Times New Roman" w:hAnsi="Times New Roman" w:eastAsia="宋体" w:cs="Times New Roman"/>
                <w:szCs w:val="21"/>
              </w:rPr>
            </w:pPr>
            <w:r>
              <w:rPr>
                <w:rFonts w:ascii="Times New Roman" w:hAnsi="Times New Roman" w:eastAsia="宋体" w:cs="Times New Roman"/>
                <w:szCs w:val="21"/>
              </w:rPr>
              <w:t>送审价（元）</w:t>
            </w:r>
          </w:p>
        </w:tc>
        <w:tc>
          <w:tcPr>
            <w:tcW w:w="1750" w:type="dxa"/>
            <w:gridSpan w:val="2"/>
            <w:noWrap/>
            <w:tcMar>
              <w:top w:w="15" w:type="dxa"/>
              <w:left w:w="15" w:type="dxa"/>
              <w:right w:w="15" w:type="dxa"/>
            </w:tcMar>
            <w:vAlign w:val="center"/>
          </w:tcPr>
          <w:p>
            <w:pPr>
              <w:widowControl/>
              <w:adjustRightInd w:val="0"/>
              <w:jc w:val="center"/>
              <w:textAlignment w:val="center"/>
              <w:rPr>
                <w:rFonts w:ascii="Times New Roman" w:hAnsi="Times New Roman" w:eastAsia="宋体" w:cs="Times New Roman"/>
                <w:szCs w:val="21"/>
              </w:rPr>
            </w:pPr>
            <w:r>
              <w:rPr>
                <w:rFonts w:ascii="Times New Roman" w:hAnsi="Times New Roman" w:eastAsia="宋体" w:cs="Times New Roman"/>
                <w:szCs w:val="21"/>
              </w:rPr>
              <w:t>审定价（元）</w:t>
            </w:r>
          </w:p>
        </w:tc>
        <w:tc>
          <w:tcPr>
            <w:tcW w:w="1750" w:type="dxa"/>
            <w:gridSpan w:val="2"/>
            <w:noWrap/>
            <w:tcMar>
              <w:top w:w="15" w:type="dxa"/>
              <w:left w:w="15" w:type="dxa"/>
              <w:right w:w="15" w:type="dxa"/>
            </w:tcMar>
            <w:vAlign w:val="center"/>
          </w:tcPr>
          <w:p>
            <w:pPr>
              <w:widowControl/>
              <w:adjustRightInd w:val="0"/>
              <w:jc w:val="center"/>
              <w:textAlignment w:val="center"/>
              <w:rPr>
                <w:rFonts w:ascii="Times New Roman" w:hAnsi="Times New Roman" w:eastAsia="宋体" w:cs="Times New Roman"/>
                <w:szCs w:val="21"/>
              </w:rPr>
            </w:pPr>
            <w:r>
              <w:rPr>
                <w:rFonts w:ascii="Times New Roman" w:hAnsi="Times New Roman" w:eastAsia="宋体" w:cs="Times New Roman"/>
                <w:szCs w:val="21"/>
              </w:rPr>
              <w:t>核增额（元）</w:t>
            </w:r>
          </w:p>
        </w:tc>
        <w:tc>
          <w:tcPr>
            <w:tcW w:w="1750" w:type="dxa"/>
            <w:noWrap/>
            <w:tcMar>
              <w:top w:w="15" w:type="dxa"/>
              <w:left w:w="15" w:type="dxa"/>
              <w:right w:w="15" w:type="dxa"/>
            </w:tcMar>
            <w:vAlign w:val="center"/>
          </w:tcPr>
          <w:p>
            <w:pPr>
              <w:widowControl/>
              <w:adjustRightInd w:val="0"/>
              <w:jc w:val="center"/>
              <w:textAlignment w:val="center"/>
              <w:rPr>
                <w:rFonts w:ascii="Times New Roman" w:hAnsi="Times New Roman" w:eastAsia="宋体" w:cs="Times New Roman"/>
                <w:szCs w:val="21"/>
              </w:rPr>
            </w:pPr>
            <w:r>
              <w:rPr>
                <w:rFonts w:ascii="Times New Roman" w:hAnsi="Times New Roman" w:eastAsia="宋体" w:cs="Times New Roman"/>
                <w:szCs w:val="21"/>
              </w:rPr>
              <w:t>核减额（元）</w:t>
            </w:r>
          </w:p>
        </w:tc>
        <w:tc>
          <w:tcPr>
            <w:tcW w:w="1750" w:type="dxa"/>
            <w:noWrap/>
            <w:tcMar>
              <w:top w:w="15" w:type="dxa"/>
              <w:left w:w="15" w:type="dxa"/>
              <w:right w:w="15" w:type="dxa"/>
            </w:tcMar>
            <w:vAlign w:val="center"/>
          </w:tcPr>
          <w:p>
            <w:pPr>
              <w:widowControl/>
              <w:adjustRightInd w:val="0"/>
              <w:jc w:val="center"/>
              <w:textAlignment w:val="center"/>
              <w:rPr>
                <w:rFonts w:ascii="Times New Roman" w:hAnsi="Times New Roman" w:eastAsia="宋体" w:cs="Times New Roman"/>
                <w:szCs w:val="21"/>
              </w:rPr>
            </w:pPr>
            <w:r>
              <w:rPr>
                <w:rFonts w:ascii="Times New Roman" w:hAnsi="Times New Roman" w:eastAsia="宋体" w:cs="Times New Roman"/>
                <w:szCs w:val="21"/>
              </w:rPr>
              <w:t>核减率（%）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939" w:type="dxa"/>
            <w:noWrap/>
            <w:tcMar>
              <w:top w:w="15" w:type="dxa"/>
              <w:left w:w="15" w:type="dxa"/>
              <w:right w:w="15" w:type="dxa"/>
            </w:tcMar>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1</w:t>
            </w:r>
          </w:p>
        </w:tc>
        <w:tc>
          <w:tcPr>
            <w:tcW w:w="2519" w:type="dxa"/>
            <w:gridSpan w:val="2"/>
            <w:tcMar>
              <w:top w:w="15" w:type="dxa"/>
              <w:left w:w="15" w:type="dxa"/>
              <w:right w:w="15" w:type="dxa"/>
            </w:tcMar>
            <w:vAlign w:val="center"/>
          </w:tcPr>
          <w:p>
            <w:pPr>
              <w:jc w:val="center"/>
              <w:rPr>
                <w:rFonts w:ascii="Times New Roman" w:hAnsi="Times New Roman" w:eastAsia="宋体" w:cs="Times New Roman"/>
                <w:szCs w:val="21"/>
              </w:rPr>
            </w:pPr>
          </w:p>
        </w:tc>
        <w:tc>
          <w:tcPr>
            <w:tcW w:w="1750" w:type="dxa"/>
            <w:gridSpan w:val="2"/>
            <w:noWrap/>
            <w:tcMar>
              <w:top w:w="15" w:type="dxa"/>
              <w:left w:w="15" w:type="dxa"/>
              <w:right w:w="15" w:type="dxa"/>
            </w:tcMar>
            <w:vAlign w:val="center"/>
          </w:tcPr>
          <w:p>
            <w:pPr>
              <w:jc w:val="center"/>
              <w:rPr>
                <w:rFonts w:ascii="Times New Roman" w:hAnsi="Times New Roman" w:eastAsia="宋体" w:cs="Times New Roman"/>
                <w:szCs w:val="21"/>
              </w:rPr>
            </w:pPr>
          </w:p>
        </w:tc>
        <w:tc>
          <w:tcPr>
            <w:tcW w:w="1750" w:type="dxa"/>
            <w:noWrap/>
            <w:tcMar>
              <w:top w:w="15" w:type="dxa"/>
              <w:left w:w="15" w:type="dxa"/>
              <w:right w:w="15" w:type="dxa"/>
            </w:tcMar>
            <w:vAlign w:val="center"/>
          </w:tcPr>
          <w:p>
            <w:pPr>
              <w:jc w:val="center"/>
              <w:rPr>
                <w:rFonts w:ascii="Times New Roman" w:hAnsi="Times New Roman" w:eastAsia="宋体" w:cs="Times New Roman"/>
                <w:szCs w:val="21"/>
              </w:rPr>
            </w:pPr>
          </w:p>
        </w:tc>
        <w:tc>
          <w:tcPr>
            <w:tcW w:w="1750" w:type="dxa"/>
            <w:gridSpan w:val="2"/>
            <w:noWrap/>
            <w:tcMar>
              <w:top w:w="15" w:type="dxa"/>
              <w:left w:w="15" w:type="dxa"/>
              <w:right w:w="15" w:type="dxa"/>
            </w:tcMar>
            <w:vAlign w:val="center"/>
          </w:tcPr>
          <w:p>
            <w:pPr>
              <w:jc w:val="center"/>
              <w:rPr>
                <w:rFonts w:ascii="Times New Roman" w:hAnsi="Times New Roman" w:eastAsia="宋体" w:cs="Times New Roman"/>
                <w:szCs w:val="21"/>
              </w:rPr>
            </w:pPr>
          </w:p>
        </w:tc>
        <w:tc>
          <w:tcPr>
            <w:tcW w:w="1750" w:type="dxa"/>
            <w:gridSpan w:val="2"/>
            <w:noWrap/>
            <w:tcMar>
              <w:top w:w="15" w:type="dxa"/>
              <w:left w:w="15" w:type="dxa"/>
              <w:right w:w="15" w:type="dxa"/>
            </w:tcMar>
            <w:vAlign w:val="center"/>
          </w:tcPr>
          <w:p>
            <w:pPr>
              <w:jc w:val="center"/>
              <w:rPr>
                <w:rFonts w:ascii="Times New Roman" w:hAnsi="Times New Roman" w:eastAsia="宋体" w:cs="Times New Roman"/>
                <w:szCs w:val="21"/>
              </w:rPr>
            </w:pPr>
          </w:p>
        </w:tc>
        <w:tc>
          <w:tcPr>
            <w:tcW w:w="1750" w:type="dxa"/>
            <w:noWrap/>
            <w:tcMar>
              <w:top w:w="15" w:type="dxa"/>
              <w:left w:w="15" w:type="dxa"/>
              <w:right w:w="15" w:type="dxa"/>
            </w:tcMar>
            <w:vAlign w:val="center"/>
          </w:tcPr>
          <w:p>
            <w:pPr>
              <w:jc w:val="center"/>
              <w:rPr>
                <w:rFonts w:ascii="Times New Roman" w:hAnsi="Times New Roman" w:eastAsia="宋体" w:cs="Times New Roman"/>
                <w:szCs w:val="21"/>
              </w:rPr>
            </w:pPr>
          </w:p>
        </w:tc>
        <w:tc>
          <w:tcPr>
            <w:tcW w:w="1750" w:type="dxa"/>
            <w:noWrap/>
            <w:tcMar>
              <w:top w:w="15" w:type="dxa"/>
              <w:left w:w="15" w:type="dxa"/>
              <w:right w:w="15" w:type="dxa"/>
            </w:tcMar>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939" w:type="dxa"/>
            <w:noWrap/>
            <w:tcMar>
              <w:top w:w="15" w:type="dxa"/>
              <w:left w:w="15" w:type="dxa"/>
              <w:right w:w="15" w:type="dxa"/>
            </w:tcMar>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2</w:t>
            </w:r>
          </w:p>
        </w:tc>
        <w:tc>
          <w:tcPr>
            <w:tcW w:w="2519" w:type="dxa"/>
            <w:gridSpan w:val="2"/>
            <w:tcMar>
              <w:top w:w="15" w:type="dxa"/>
              <w:left w:w="15" w:type="dxa"/>
              <w:right w:w="15" w:type="dxa"/>
            </w:tcMar>
            <w:vAlign w:val="center"/>
          </w:tcPr>
          <w:p>
            <w:pPr>
              <w:jc w:val="center"/>
              <w:rPr>
                <w:rFonts w:ascii="Times New Roman" w:hAnsi="Times New Roman" w:eastAsia="宋体" w:cs="Times New Roman"/>
                <w:szCs w:val="21"/>
              </w:rPr>
            </w:pPr>
          </w:p>
        </w:tc>
        <w:tc>
          <w:tcPr>
            <w:tcW w:w="1750" w:type="dxa"/>
            <w:gridSpan w:val="2"/>
            <w:noWrap/>
            <w:tcMar>
              <w:top w:w="15" w:type="dxa"/>
              <w:left w:w="15" w:type="dxa"/>
              <w:right w:w="15" w:type="dxa"/>
            </w:tcMar>
            <w:vAlign w:val="center"/>
          </w:tcPr>
          <w:p>
            <w:pPr>
              <w:jc w:val="center"/>
              <w:rPr>
                <w:rFonts w:ascii="Times New Roman" w:hAnsi="Times New Roman" w:eastAsia="宋体" w:cs="Times New Roman"/>
                <w:szCs w:val="21"/>
              </w:rPr>
            </w:pPr>
          </w:p>
        </w:tc>
        <w:tc>
          <w:tcPr>
            <w:tcW w:w="1750" w:type="dxa"/>
            <w:noWrap/>
            <w:tcMar>
              <w:top w:w="15" w:type="dxa"/>
              <w:left w:w="15" w:type="dxa"/>
              <w:right w:w="15" w:type="dxa"/>
            </w:tcMar>
            <w:vAlign w:val="center"/>
          </w:tcPr>
          <w:p>
            <w:pPr>
              <w:jc w:val="center"/>
              <w:rPr>
                <w:rFonts w:ascii="Times New Roman" w:hAnsi="Times New Roman" w:eastAsia="宋体" w:cs="Times New Roman"/>
                <w:szCs w:val="21"/>
              </w:rPr>
            </w:pPr>
          </w:p>
        </w:tc>
        <w:tc>
          <w:tcPr>
            <w:tcW w:w="1750" w:type="dxa"/>
            <w:gridSpan w:val="2"/>
            <w:noWrap/>
            <w:tcMar>
              <w:top w:w="15" w:type="dxa"/>
              <w:left w:w="15" w:type="dxa"/>
              <w:right w:w="15" w:type="dxa"/>
            </w:tcMar>
            <w:vAlign w:val="center"/>
          </w:tcPr>
          <w:p>
            <w:pPr>
              <w:jc w:val="center"/>
              <w:rPr>
                <w:rFonts w:ascii="Times New Roman" w:hAnsi="Times New Roman" w:eastAsia="宋体" w:cs="Times New Roman"/>
                <w:szCs w:val="21"/>
              </w:rPr>
            </w:pPr>
          </w:p>
        </w:tc>
        <w:tc>
          <w:tcPr>
            <w:tcW w:w="1750" w:type="dxa"/>
            <w:gridSpan w:val="2"/>
            <w:noWrap/>
            <w:tcMar>
              <w:top w:w="15" w:type="dxa"/>
              <w:left w:w="15" w:type="dxa"/>
              <w:right w:w="15" w:type="dxa"/>
            </w:tcMar>
            <w:vAlign w:val="center"/>
          </w:tcPr>
          <w:p>
            <w:pPr>
              <w:jc w:val="center"/>
              <w:rPr>
                <w:rFonts w:ascii="Times New Roman" w:hAnsi="Times New Roman" w:eastAsia="宋体" w:cs="Times New Roman"/>
                <w:szCs w:val="21"/>
              </w:rPr>
            </w:pPr>
          </w:p>
        </w:tc>
        <w:tc>
          <w:tcPr>
            <w:tcW w:w="1750" w:type="dxa"/>
            <w:noWrap/>
            <w:tcMar>
              <w:top w:w="15" w:type="dxa"/>
              <w:left w:w="15" w:type="dxa"/>
              <w:right w:w="15" w:type="dxa"/>
            </w:tcMar>
            <w:vAlign w:val="center"/>
          </w:tcPr>
          <w:p>
            <w:pPr>
              <w:jc w:val="center"/>
              <w:rPr>
                <w:rFonts w:ascii="Times New Roman" w:hAnsi="Times New Roman" w:eastAsia="宋体" w:cs="Times New Roman"/>
                <w:szCs w:val="21"/>
              </w:rPr>
            </w:pPr>
          </w:p>
        </w:tc>
        <w:tc>
          <w:tcPr>
            <w:tcW w:w="1750" w:type="dxa"/>
            <w:noWrap/>
            <w:tcMar>
              <w:top w:w="15" w:type="dxa"/>
              <w:left w:w="15" w:type="dxa"/>
              <w:right w:w="15" w:type="dxa"/>
            </w:tcMar>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3458" w:type="dxa"/>
            <w:gridSpan w:val="3"/>
            <w:noWrap/>
            <w:tcMar>
              <w:top w:w="15" w:type="dxa"/>
              <w:left w:w="15" w:type="dxa"/>
              <w:right w:w="15" w:type="dxa"/>
            </w:tcMar>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合         计</w:t>
            </w:r>
          </w:p>
        </w:tc>
        <w:tc>
          <w:tcPr>
            <w:tcW w:w="1750" w:type="dxa"/>
            <w:gridSpan w:val="2"/>
            <w:noWrap/>
            <w:tcMar>
              <w:top w:w="15" w:type="dxa"/>
              <w:left w:w="15" w:type="dxa"/>
              <w:right w:w="15" w:type="dxa"/>
            </w:tcMar>
            <w:vAlign w:val="center"/>
          </w:tcPr>
          <w:p>
            <w:pPr>
              <w:jc w:val="center"/>
              <w:rPr>
                <w:rFonts w:ascii="Times New Roman" w:hAnsi="Times New Roman" w:eastAsia="宋体" w:cs="Times New Roman"/>
                <w:szCs w:val="21"/>
              </w:rPr>
            </w:pPr>
          </w:p>
        </w:tc>
        <w:tc>
          <w:tcPr>
            <w:tcW w:w="1750" w:type="dxa"/>
            <w:noWrap/>
            <w:tcMar>
              <w:top w:w="15" w:type="dxa"/>
              <w:left w:w="15" w:type="dxa"/>
              <w:right w:w="15" w:type="dxa"/>
            </w:tcMar>
            <w:vAlign w:val="center"/>
          </w:tcPr>
          <w:p>
            <w:pPr>
              <w:jc w:val="center"/>
              <w:rPr>
                <w:rFonts w:ascii="Times New Roman" w:hAnsi="Times New Roman" w:eastAsia="宋体" w:cs="Times New Roman"/>
                <w:szCs w:val="21"/>
              </w:rPr>
            </w:pPr>
          </w:p>
        </w:tc>
        <w:tc>
          <w:tcPr>
            <w:tcW w:w="1750" w:type="dxa"/>
            <w:gridSpan w:val="2"/>
            <w:noWrap/>
            <w:tcMar>
              <w:top w:w="15" w:type="dxa"/>
              <w:left w:w="15" w:type="dxa"/>
              <w:right w:w="15" w:type="dxa"/>
            </w:tcMar>
            <w:vAlign w:val="center"/>
          </w:tcPr>
          <w:p>
            <w:pPr>
              <w:jc w:val="center"/>
              <w:rPr>
                <w:rFonts w:ascii="Times New Roman" w:hAnsi="Times New Roman" w:eastAsia="宋体" w:cs="Times New Roman"/>
                <w:szCs w:val="21"/>
              </w:rPr>
            </w:pPr>
          </w:p>
        </w:tc>
        <w:tc>
          <w:tcPr>
            <w:tcW w:w="1750" w:type="dxa"/>
            <w:gridSpan w:val="2"/>
            <w:noWrap/>
            <w:tcMar>
              <w:top w:w="15" w:type="dxa"/>
              <w:left w:w="15" w:type="dxa"/>
              <w:right w:w="15" w:type="dxa"/>
            </w:tcMar>
            <w:vAlign w:val="center"/>
          </w:tcPr>
          <w:p>
            <w:pPr>
              <w:jc w:val="center"/>
              <w:rPr>
                <w:rFonts w:ascii="Times New Roman" w:hAnsi="Times New Roman" w:eastAsia="宋体" w:cs="Times New Roman"/>
                <w:szCs w:val="21"/>
              </w:rPr>
            </w:pPr>
          </w:p>
        </w:tc>
        <w:tc>
          <w:tcPr>
            <w:tcW w:w="1750" w:type="dxa"/>
            <w:noWrap/>
            <w:tcMar>
              <w:top w:w="15" w:type="dxa"/>
              <w:left w:w="15" w:type="dxa"/>
              <w:right w:w="15" w:type="dxa"/>
            </w:tcMar>
            <w:vAlign w:val="center"/>
          </w:tcPr>
          <w:p>
            <w:pPr>
              <w:jc w:val="center"/>
              <w:rPr>
                <w:rFonts w:ascii="Times New Roman" w:hAnsi="Times New Roman" w:eastAsia="宋体" w:cs="Times New Roman"/>
                <w:szCs w:val="21"/>
              </w:rPr>
            </w:pPr>
          </w:p>
        </w:tc>
        <w:tc>
          <w:tcPr>
            <w:tcW w:w="1750" w:type="dxa"/>
            <w:noWrap/>
            <w:tcMar>
              <w:top w:w="15" w:type="dxa"/>
              <w:left w:w="15" w:type="dxa"/>
              <w:right w:w="15" w:type="dxa"/>
            </w:tcMar>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3458" w:type="dxa"/>
            <w:gridSpan w:val="3"/>
            <w:noWrap/>
            <w:tcMar>
              <w:top w:w="15" w:type="dxa"/>
              <w:left w:w="15" w:type="dxa"/>
              <w:right w:w="15" w:type="dxa"/>
            </w:tcMar>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审定总价金额大写</w:t>
            </w:r>
          </w:p>
        </w:tc>
        <w:tc>
          <w:tcPr>
            <w:tcW w:w="10500" w:type="dxa"/>
            <w:gridSpan w:val="9"/>
            <w:noWrap/>
            <w:tcMar>
              <w:top w:w="15" w:type="dxa"/>
              <w:left w:w="15" w:type="dxa"/>
              <w:right w:w="15" w:type="dxa"/>
            </w:tcMar>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836" w:type="dxa"/>
            <w:gridSpan w:val="2"/>
            <w:tcBorders>
              <w:bottom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备注</w:t>
            </w:r>
          </w:p>
        </w:tc>
        <w:tc>
          <w:tcPr>
            <w:tcW w:w="12122" w:type="dxa"/>
            <w:gridSpan w:val="10"/>
            <w:tcBorders>
              <w:bottom w:val="single" w:color="auto" w:sz="4" w:space="0"/>
            </w:tcBorders>
            <w:noWrap/>
            <w:tcMar>
              <w:top w:w="15" w:type="dxa"/>
              <w:left w:w="15" w:type="dxa"/>
              <w:right w:w="15" w:type="dxa"/>
            </w:tcMar>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4468" w:type="dxa"/>
            <w:gridSpan w:val="4"/>
            <w:tcBorders>
              <w:bottom w:val="nil"/>
            </w:tcBorders>
            <w:noWrap/>
            <w:tcMar>
              <w:top w:w="15" w:type="dxa"/>
              <w:left w:w="15" w:type="dxa"/>
              <w:right w:w="15" w:type="dxa"/>
            </w:tcMar>
            <w:vAlign w:val="center"/>
          </w:tcPr>
          <w:p>
            <w:pPr>
              <w:widowControl/>
              <w:ind w:left="42" w:leftChars="20" w:right="42" w:rightChars="20"/>
              <w:textAlignment w:val="center"/>
              <w:rPr>
                <w:rFonts w:ascii="Times New Roman" w:hAnsi="Times New Roman" w:eastAsia="宋体" w:cs="Times New Roman"/>
                <w:szCs w:val="21"/>
              </w:rPr>
            </w:pPr>
            <w:r>
              <w:rPr>
                <w:rFonts w:ascii="Times New Roman" w:hAnsi="Times New Roman" w:eastAsia="宋体" w:cs="Times New Roman"/>
                <w:szCs w:val="21"/>
              </w:rPr>
              <w:t>发包单位（章）：</w:t>
            </w:r>
          </w:p>
        </w:tc>
        <w:tc>
          <w:tcPr>
            <w:tcW w:w="4800" w:type="dxa"/>
            <w:gridSpan w:val="5"/>
            <w:tcBorders>
              <w:bottom w:val="nil"/>
            </w:tcBorders>
            <w:noWrap/>
            <w:tcMar>
              <w:top w:w="15" w:type="dxa"/>
              <w:left w:w="15" w:type="dxa"/>
              <w:right w:w="15" w:type="dxa"/>
            </w:tcMar>
            <w:vAlign w:val="center"/>
          </w:tcPr>
          <w:p>
            <w:pPr>
              <w:widowControl/>
              <w:ind w:left="42" w:leftChars="20" w:right="42" w:rightChars="20"/>
              <w:textAlignment w:val="center"/>
              <w:rPr>
                <w:rFonts w:ascii="Times New Roman" w:hAnsi="Times New Roman" w:eastAsia="宋体" w:cs="Times New Roman"/>
                <w:szCs w:val="21"/>
              </w:rPr>
            </w:pPr>
            <w:r>
              <w:rPr>
                <w:rFonts w:ascii="Times New Roman" w:hAnsi="Times New Roman" w:eastAsia="宋体" w:cs="Times New Roman"/>
                <w:szCs w:val="21"/>
              </w:rPr>
              <w:t>承包（编制）单位（章）：</w:t>
            </w:r>
          </w:p>
        </w:tc>
        <w:tc>
          <w:tcPr>
            <w:tcW w:w="4690" w:type="dxa"/>
            <w:gridSpan w:val="3"/>
            <w:tcBorders>
              <w:bottom w:val="nil"/>
            </w:tcBorders>
            <w:noWrap/>
            <w:tcMar>
              <w:top w:w="15" w:type="dxa"/>
              <w:left w:w="15" w:type="dxa"/>
              <w:right w:w="15" w:type="dxa"/>
            </w:tcMar>
            <w:vAlign w:val="center"/>
          </w:tcPr>
          <w:p>
            <w:pPr>
              <w:widowControl/>
              <w:ind w:left="42" w:leftChars="20" w:right="42" w:rightChars="20"/>
              <w:textAlignment w:val="center"/>
              <w:rPr>
                <w:rFonts w:ascii="Times New Roman" w:hAnsi="Times New Roman" w:eastAsia="宋体" w:cs="Times New Roman"/>
                <w:szCs w:val="21"/>
              </w:rPr>
            </w:pPr>
            <w:r>
              <w:rPr>
                <w:rFonts w:ascii="Times New Roman" w:hAnsi="Times New Roman" w:eastAsia="宋体" w:cs="Times New Roman"/>
                <w:szCs w:val="21"/>
              </w:rPr>
              <w:t>咨询单位（章）：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4468" w:type="dxa"/>
            <w:gridSpan w:val="4"/>
            <w:tcBorders>
              <w:top w:val="nil"/>
              <w:bottom w:val="nil"/>
            </w:tcBorders>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szCs w:val="21"/>
              </w:rPr>
            </w:pPr>
          </w:p>
        </w:tc>
        <w:tc>
          <w:tcPr>
            <w:tcW w:w="4800" w:type="dxa"/>
            <w:gridSpan w:val="5"/>
            <w:tcBorders>
              <w:top w:val="nil"/>
              <w:bottom w:val="nil"/>
            </w:tcBorders>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szCs w:val="21"/>
              </w:rPr>
            </w:pPr>
          </w:p>
        </w:tc>
        <w:tc>
          <w:tcPr>
            <w:tcW w:w="4690" w:type="dxa"/>
            <w:gridSpan w:val="3"/>
            <w:tcBorders>
              <w:top w:val="nil"/>
              <w:bottom w:val="nil"/>
            </w:tcBorders>
            <w:noWrap/>
            <w:tcMar>
              <w:top w:w="15" w:type="dxa"/>
              <w:left w:w="15" w:type="dxa"/>
              <w:right w:w="15" w:type="dxa"/>
            </w:tcMar>
            <w:vAlign w:val="center"/>
          </w:tcPr>
          <w:p>
            <w:pPr>
              <w:widowControl/>
              <w:ind w:left="42" w:leftChars="20" w:right="42" w:rightChars="20"/>
              <w:textAlignment w:val="center"/>
              <w:rPr>
                <w:rFonts w:ascii="Times New Roman" w:hAnsi="Times New Roman" w:eastAsia="宋体" w:cs="Times New Roman"/>
                <w:szCs w:val="21"/>
              </w:rPr>
            </w:pPr>
            <w:r>
              <w:rPr>
                <w:rFonts w:ascii="Times New Roman" w:hAnsi="Times New Roman" w:eastAsia="宋体" w:cs="Times New Roman"/>
                <w:szCs w:val="21"/>
              </w:rPr>
              <w:t>项目负责人（签字盖章）：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atLeast"/>
        </w:trPr>
        <w:tc>
          <w:tcPr>
            <w:tcW w:w="4468" w:type="dxa"/>
            <w:gridSpan w:val="4"/>
            <w:tcBorders>
              <w:top w:val="nil"/>
            </w:tcBorders>
            <w:noWrap/>
            <w:tcMar>
              <w:top w:w="15" w:type="dxa"/>
              <w:left w:w="15" w:type="dxa"/>
              <w:right w:w="15" w:type="dxa"/>
            </w:tcMar>
            <w:vAlign w:val="center"/>
          </w:tcPr>
          <w:p>
            <w:pPr>
              <w:widowControl/>
              <w:adjustRightInd w:val="0"/>
              <w:ind w:left="42" w:leftChars="20" w:right="42" w:rightChars="20"/>
              <w:textAlignment w:val="center"/>
              <w:rPr>
                <w:rFonts w:ascii="Times New Roman" w:hAnsi="Times New Roman" w:eastAsia="宋体" w:cs="Times New Roman"/>
                <w:szCs w:val="21"/>
              </w:rPr>
            </w:pPr>
            <w:r>
              <w:rPr>
                <w:rFonts w:ascii="Times New Roman" w:hAnsi="Times New Roman" w:eastAsia="宋体" w:cs="Times New Roman"/>
                <w:szCs w:val="21"/>
              </w:rPr>
              <w:t>经办人：</w:t>
            </w:r>
          </w:p>
          <w:p>
            <w:pPr>
              <w:widowControl/>
              <w:adjustRightInd w:val="0"/>
              <w:ind w:left="42" w:leftChars="20" w:right="42" w:rightChars="20"/>
              <w:jc w:val="right"/>
              <w:textAlignment w:val="center"/>
              <w:rPr>
                <w:rFonts w:ascii="Times New Roman" w:hAnsi="Times New Roman" w:eastAsia="宋体" w:cs="Times New Roman"/>
                <w:szCs w:val="21"/>
              </w:rPr>
            </w:pPr>
            <w:r>
              <w:rPr>
                <w:rFonts w:ascii="Times New Roman" w:hAnsi="Times New Roman" w:eastAsia="宋体" w:cs="Times New Roman"/>
                <w:szCs w:val="21"/>
              </w:rPr>
              <w:t>日期：    年     月     日</w:t>
            </w:r>
          </w:p>
        </w:tc>
        <w:tc>
          <w:tcPr>
            <w:tcW w:w="4800" w:type="dxa"/>
            <w:gridSpan w:val="5"/>
            <w:tcBorders>
              <w:top w:val="nil"/>
            </w:tcBorders>
            <w:noWrap/>
            <w:tcMar>
              <w:top w:w="15" w:type="dxa"/>
              <w:left w:w="15" w:type="dxa"/>
              <w:right w:w="15" w:type="dxa"/>
            </w:tcMar>
            <w:vAlign w:val="center"/>
          </w:tcPr>
          <w:p>
            <w:pPr>
              <w:widowControl/>
              <w:adjustRightInd w:val="0"/>
              <w:ind w:left="42" w:leftChars="20" w:right="42" w:rightChars="20"/>
              <w:textAlignment w:val="center"/>
              <w:rPr>
                <w:rFonts w:ascii="Times New Roman" w:hAnsi="Times New Roman" w:eastAsia="宋体" w:cs="Times New Roman"/>
                <w:szCs w:val="21"/>
              </w:rPr>
            </w:pPr>
            <w:r>
              <w:rPr>
                <w:rFonts w:ascii="Times New Roman" w:hAnsi="Times New Roman" w:eastAsia="宋体" w:cs="Times New Roman"/>
                <w:szCs w:val="21"/>
              </w:rPr>
              <w:t>经办人：</w:t>
            </w:r>
          </w:p>
          <w:p>
            <w:pPr>
              <w:widowControl/>
              <w:adjustRightInd w:val="0"/>
              <w:ind w:left="42" w:leftChars="20" w:right="42" w:rightChars="20"/>
              <w:jc w:val="right"/>
              <w:textAlignment w:val="center"/>
              <w:rPr>
                <w:rFonts w:ascii="Times New Roman" w:hAnsi="Times New Roman" w:eastAsia="宋体" w:cs="Times New Roman"/>
                <w:szCs w:val="21"/>
              </w:rPr>
            </w:pPr>
            <w:r>
              <w:rPr>
                <w:rFonts w:ascii="Times New Roman" w:hAnsi="Times New Roman" w:eastAsia="宋体" w:cs="Times New Roman"/>
                <w:szCs w:val="21"/>
              </w:rPr>
              <w:t>日期：    年     月     日</w:t>
            </w:r>
          </w:p>
        </w:tc>
        <w:tc>
          <w:tcPr>
            <w:tcW w:w="4690" w:type="dxa"/>
            <w:gridSpan w:val="3"/>
            <w:tcBorders>
              <w:top w:val="nil"/>
            </w:tcBorders>
            <w:noWrap/>
            <w:tcMar>
              <w:top w:w="15" w:type="dxa"/>
              <w:left w:w="15" w:type="dxa"/>
              <w:right w:w="15" w:type="dxa"/>
            </w:tcMar>
            <w:vAlign w:val="center"/>
          </w:tcPr>
          <w:p>
            <w:pPr>
              <w:widowControl/>
              <w:adjustRightInd w:val="0"/>
              <w:ind w:left="42" w:leftChars="20" w:right="42" w:rightChars="20"/>
              <w:textAlignment w:val="center"/>
              <w:rPr>
                <w:rFonts w:ascii="Times New Roman" w:hAnsi="Times New Roman" w:eastAsia="宋体" w:cs="Times New Roman"/>
                <w:szCs w:val="21"/>
              </w:rPr>
            </w:pPr>
            <w:r>
              <w:rPr>
                <w:rFonts w:ascii="Times New Roman" w:hAnsi="Times New Roman" w:eastAsia="宋体" w:cs="Times New Roman"/>
                <w:szCs w:val="21"/>
              </w:rPr>
              <w:t>签发人：</w:t>
            </w:r>
          </w:p>
          <w:p>
            <w:pPr>
              <w:widowControl/>
              <w:adjustRightInd w:val="0"/>
              <w:ind w:left="42" w:leftChars="20" w:right="42" w:rightChars="20"/>
              <w:jc w:val="right"/>
              <w:textAlignment w:val="center"/>
              <w:rPr>
                <w:rFonts w:ascii="Times New Roman" w:hAnsi="Times New Roman" w:eastAsia="宋体" w:cs="Times New Roman"/>
                <w:szCs w:val="21"/>
              </w:rPr>
            </w:pPr>
            <w:r>
              <w:rPr>
                <w:rFonts w:ascii="Times New Roman" w:hAnsi="Times New Roman" w:eastAsia="宋体" w:cs="Times New Roman"/>
                <w:szCs w:val="21"/>
              </w:rPr>
              <w:t>日期：    年     月     日</w:t>
            </w:r>
          </w:p>
        </w:tc>
      </w:tr>
    </w:tbl>
    <w:p>
      <w:pPr>
        <w:rPr>
          <w:rFonts w:ascii="Times New Roman" w:hAnsi="Times New Roman" w:eastAsia="宋体" w:cs="Times New Roman"/>
          <w:szCs w:val="21"/>
        </w:rPr>
      </w:pPr>
      <w:r>
        <w:rPr>
          <w:rFonts w:ascii="Times New Roman" w:hAnsi="Times New Roman" w:eastAsia="宋体" w:cs="Times New Roman"/>
          <w:szCs w:val="21"/>
        </w:rPr>
        <w:br w:type="page"/>
      </w:r>
    </w:p>
    <w:p>
      <w:pPr>
        <w:overflowPunct w:val="0"/>
        <w:rPr>
          <w:rFonts w:ascii="Times New Roman" w:hAnsi="Times New Roman" w:eastAsia="宋体" w:cs="Times New Roman"/>
          <w:szCs w:val="21"/>
        </w:rPr>
      </w:pPr>
      <w:r>
        <w:rPr>
          <w:rFonts w:ascii="Times New Roman" w:hAnsi="Times New Roman" w:eastAsia="宋体" w:cs="Times New Roman"/>
          <w:szCs w:val="21"/>
        </w:rPr>
        <w:t>附样5.8.3：工程结算审定单</w:t>
      </w:r>
    </w:p>
    <w:p>
      <w:pPr>
        <w:overflowPunct w:val="0"/>
        <w:spacing w:before="161" w:beforeLines="50" w:after="161" w:afterLines="50"/>
        <w:jc w:val="center"/>
        <w:rPr>
          <w:rFonts w:ascii="Times New Roman" w:hAnsi="Times New Roman" w:eastAsia="黑体" w:cs="Times New Roman"/>
          <w:bCs/>
          <w:sz w:val="32"/>
          <w:szCs w:val="32"/>
        </w:rPr>
      </w:pPr>
      <w:r>
        <w:rPr>
          <w:rFonts w:ascii="Times New Roman" w:hAnsi="Times New Roman" w:eastAsia="黑体" w:cs="Times New Roman"/>
          <w:bCs/>
          <w:sz w:val="32"/>
          <w:szCs w:val="32"/>
        </w:rPr>
        <w:t>工程结算审定单（四方）</w:t>
      </w:r>
    </w:p>
    <w:tbl>
      <w:tblPr>
        <w:tblStyle w:val="12"/>
        <w:tblW w:w="1395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39"/>
        <w:gridCol w:w="897"/>
        <w:gridCol w:w="1622"/>
        <w:gridCol w:w="1750"/>
        <w:gridCol w:w="1750"/>
        <w:gridCol w:w="1226"/>
        <w:gridCol w:w="524"/>
        <w:gridCol w:w="1750"/>
        <w:gridCol w:w="678"/>
        <w:gridCol w:w="1072"/>
        <w:gridCol w:w="1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836" w:type="dxa"/>
            <w:gridSpan w:val="2"/>
            <w:noWrap/>
            <w:tcMar>
              <w:top w:w="15" w:type="dxa"/>
              <w:left w:w="15" w:type="dxa"/>
              <w:right w:w="15" w:type="dxa"/>
            </w:tcMar>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发包单位</w:t>
            </w:r>
          </w:p>
        </w:tc>
        <w:tc>
          <w:tcPr>
            <w:tcW w:w="6348" w:type="dxa"/>
            <w:gridSpan w:val="4"/>
            <w:noWrap/>
            <w:tcMar>
              <w:top w:w="15" w:type="dxa"/>
              <w:left w:w="15" w:type="dxa"/>
              <w:right w:w="15" w:type="dxa"/>
            </w:tcMar>
            <w:vAlign w:val="center"/>
          </w:tcPr>
          <w:p>
            <w:pPr>
              <w:jc w:val="center"/>
              <w:rPr>
                <w:rFonts w:ascii="Times New Roman" w:hAnsi="Times New Roman" w:eastAsia="宋体" w:cs="Times New Roman"/>
                <w:szCs w:val="21"/>
              </w:rPr>
            </w:pPr>
          </w:p>
        </w:tc>
        <w:tc>
          <w:tcPr>
            <w:tcW w:w="2952" w:type="dxa"/>
            <w:gridSpan w:val="3"/>
            <w:noWrap/>
            <w:tcMar>
              <w:top w:w="15" w:type="dxa"/>
              <w:left w:w="15" w:type="dxa"/>
              <w:right w:w="15" w:type="dxa"/>
            </w:tcMar>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咨询类型</w:t>
            </w:r>
          </w:p>
        </w:tc>
        <w:tc>
          <w:tcPr>
            <w:tcW w:w="2822" w:type="dxa"/>
            <w:gridSpan w:val="2"/>
            <w:noWrap/>
            <w:tcMar>
              <w:top w:w="15" w:type="dxa"/>
              <w:left w:w="15" w:type="dxa"/>
              <w:right w:w="15" w:type="dxa"/>
            </w:tcMar>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工程结算审核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836" w:type="dxa"/>
            <w:gridSpan w:val="2"/>
            <w:noWrap/>
            <w:tcMar>
              <w:top w:w="15" w:type="dxa"/>
              <w:left w:w="15" w:type="dxa"/>
              <w:right w:w="15" w:type="dxa"/>
            </w:tcMar>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承包（编制）单位</w:t>
            </w:r>
          </w:p>
        </w:tc>
        <w:tc>
          <w:tcPr>
            <w:tcW w:w="6348" w:type="dxa"/>
            <w:gridSpan w:val="4"/>
            <w:noWrap/>
            <w:tcMar>
              <w:top w:w="15" w:type="dxa"/>
              <w:left w:w="15" w:type="dxa"/>
              <w:right w:w="15" w:type="dxa"/>
            </w:tcMar>
            <w:vAlign w:val="center"/>
          </w:tcPr>
          <w:p>
            <w:pPr>
              <w:jc w:val="center"/>
              <w:rPr>
                <w:rFonts w:ascii="Times New Roman" w:hAnsi="Times New Roman" w:eastAsia="宋体" w:cs="Times New Roman"/>
                <w:szCs w:val="21"/>
              </w:rPr>
            </w:pPr>
          </w:p>
        </w:tc>
        <w:tc>
          <w:tcPr>
            <w:tcW w:w="2952" w:type="dxa"/>
            <w:gridSpan w:val="3"/>
            <w:noWrap/>
            <w:tcMar>
              <w:top w:w="15" w:type="dxa"/>
              <w:left w:w="15" w:type="dxa"/>
              <w:right w:w="15" w:type="dxa"/>
            </w:tcMar>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专    业</w:t>
            </w:r>
          </w:p>
        </w:tc>
        <w:tc>
          <w:tcPr>
            <w:tcW w:w="2822" w:type="dxa"/>
            <w:gridSpan w:val="2"/>
            <w:noWrap/>
            <w:tcMar>
              <w:top w:w="15" w:type="dxa"/>
              <w:left w:w="15" w:type="dxa"/>
              <w:right w:w="15" w:type="dxa"/>
            </w:tcMar>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836" w:type="dxa"/>
            <w:gridSpan w:val="2"/>
            <w:noWrap/>
            <w:tcMar>
              <w:top w:w="15" w:type="dxa"/>
              <w:left w:w="15" w:type="dxa"/>
              <w:right w:w="15" w:type="dxa"/>
            </w:tcMar>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项目名称</w:t>
            </w:r>
          </w:p>
        </w:tc>
        <w:tc>
          <w:tcPr>
            <w:tcW w:w="12122" w:type="dxa"/>
            <w:gridSpan w:val="9"/>
            <w:noWrap/>
            <w:tcMar>
              <w:top w:w="15" w:type="dxa"/>
              <w:left w:w="15" w:type="dxa"/>
              <w:right w:w="15" w:type="dxa"/>
            </w:tcMar>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939" w:type="dxa"/>
            <w:noWrap/>
            <w:tcMar>
              <w:top w:w="15" w:type="dxa"/>
              <w:left w:w="15" w:type="dxa"/>
              <w:right w:w="15" w:type="dxa"/>
            </w:tcMar>
            <w:vAlign w:val="center"/>
          </w:tcPr>
          <w:p>
            <w:pPr>
              <w:widowControl/>
              <w:adjustRightInd w:val="0"/>
              <w:jc w:val="center"/>
              <w:textAlignment w:val="center"/>
              <w:rPr>
                <w:rFonts w:ascii="Times New Roman" w:hAnsi="Times New Roman" w:eastAsia="宋体" w:cs="Times New Roman"/>
                <w:szCs w:val="21"/>
              </w:rPr>
            </w:pPr>
            <w:r>
              <w:rPr>
                <w:rFonts w:ascii="Times New Roman" w:hAnsi="Times New Roman" w:eastAsia="宋体" w:cs="Times New Roman"/>
                <w:szCs w:val="21"/>
              </w:rPr>
              <w:t>序号</w:t>
            </w:r>
          </w:p>
        </w:tc>
        <w:tc>
          <w:tcPr>
            <w:tcW w:w="2519" w:type="dxa"/>
            <w:gridSpan w:val="2"/>
            <w:noWrap/>
            <w:tcMar>
              <w:top w:w="15" w:type="dxa"/>
              <w:left w:w="15" w:type="dxa"/>
              <w:right w:w="15" w:type="dxa"/>
            </w:tcMar>
            <w:vAlign w:val="center"/>
          </w:tcPr>
          <w:p>
            <w:pPr>
              <w:widowControl/>
              <w:adjustRightInd w:val="0"/>
              <w:jc w:val="center"/>
              <w:textAlignment w:val="center"/>
              <w:rPr>
                <w:rFonts w:ascii="Times New Roman" w:hAnsi="Times New Roman" w:eastAsia="宋体" w:cs="Times New Roman"/>
                <w:szCs w:val="21"/>
              </w:rPr>
            </w:pPr>
            <w:r>
              <w:rPr>
                <w:rFonts w:ascii="Times New Roman" w:hAnsi="Times New Roman" w:eastAsia="宋体" w:cs="Times New Roman"/>
                <w:szCs w:val="21"/>
              </w:rPr>
              <w:t>单项（位）工程名称</w:t>
            </w:r>
          </w:p>
        </w:tc>
        <w:tc>
          <w:tcPr>
            <w:tcW w:w="1750" w:type="dxa"/>
            <w:noWrap/>
            <w:tcMar>
              <w:top w:w="15" w:type="dxa"/>
              <w:left w:w="15" w:type="dxa"/>
              <w:right w:w="15" w:type="dxa"/>
            </w:tcMar>
            <w:vAlign w:val="center"/>
          </w:tcPr>
          <w:p>
            <w:pPr>
              <w:widowControl/>
              <w:adjustRightInd w:val="0"/>
              <w:jc w:val="center"/>
              <w:textAlignment w:val="center"/>
              <w:rPr>
                <w:rFonts w:ascii="Times New Roman" w:hAnsi="Times New Roman" w:eastAsia="宋体" w:cs="Times New Roman"/>
                <w:szCs w:val="21"/>
              </w:rPr>
            </w:pPr>
            <w:r>
              <w:rPr>
                <w:rFonts w:ascii="Times New Roman" w:hAnsi="Times New Roman" w:eastAsia="宋体" w:cs="Times New Roman"/>
                <w:szCs w:val="21"/>
              </w:rPr>
              <w:t>合同价（元）</w:t>
            </w:r>
          </w:p>
        </w:tc>
        <w:tc>
          <w:tcPr>
            <w:tcW w:w="1750" w:type="dxa"/>
            <w:noWrap/>
            <w:tcMar>
              <w:top w:w="15" w:type="dxa"/>
              <w:left w:w="15" w:type="dxa"/>
              <w:right w:w="15" w:type="dxa"/>
            </w:tcMar>
            <w:vAlign w:val="center"/>
          </w:tcPr>
          <w:p>
            <w:pPr>
              <w:widowControl/>
              <w:adjustRightInd w:val="0"/>
              <w:jc w:val="center"/>
              <w:textAlignment w:val="center"/>
              <w:rPr>
                <w:rFonts w:ascii="Times New Roman" w:hAnsi="Times New Roman" w:eastAsia="宋体" w:cs="Times New Roman"/>
                <w:szCs w:val="21"/>
              </w:rPr>
            </w:pPr>
            <w:r>
              <w:rPr>
                <w:rFonts w:ascii="Times New Roman" w:hAnsi="Times New Roman" w:eastAsia="宋体" w:cs="Times New Roman"/>
                <w:szCs w:val="21"/>
              </w:rPr>
              <w:t>送审价（元）</w:t>
            </w:r>
          </w:p>
        </w:tc>
        <w:tc>
          <w:tcPr>
            <w:tcW w:w="1750" w:type="dxa"/>
            <w:gridSpan w:val="2"/>
            <w:noWrap/>
            <w:tcMar>
              <w:top w:w="15" w:type="dxa"/>
              <w:left w:w="15" w:type="dxa"/>
              <w:right w:w="15" w:type="dxa"/>
            </w:tcMar>
            <w:vAlign w:val="center"/>
          </w:tcPr>
          <w:p>
            <w:pPr>
              <w:widowControl/>
              <w:adjustRightInd w:val="0"/>
              <w:jc w:val="center"/>
              <w:textAlignment w:val="center"/>
              <w:rPr>
                <w:rFonts w:ascii="Times New Roman" w:hAnsi="Times New Roman" w:eastAsia="宋体" w:cs="Times New Roman"/>
                <w:szCs w:val="21"/>
              </w:rPr>
            </w:pPr>
            <w:r>
              <w:rPr>
                <w:rFonts w:ascii="Times New Roman" w:hAnsi="Times New Roman" w:eastAsia="宋体" w:cs="Times New Roman"/>
                <w:szCs w:val="21"/>
              </w:rPr>
              <w:t>审定价（元）</w:t>
            </w:r>
          </w:p>
        </w:tc>
        <w:tc>
          <w:tcPr>
            <w:tcW w:w="1750" w:type="dxa"/>
            <w:noWrap/>
            <w:tcMar>
              <w:top w:w="15" w:type="dxa"/>
              <w:left w:w="15" w:type="dxa"/>
              <w:right w:w="15" w:type="dxa"/>
            </w:tcMar>
            <w:vAlign w:val="center"/>
          </w:tcPr>
          <w:p>
            <w:pPr>
              <w:widowControl/>
              <w:adjustRightInd w:val="0"/>
              <w:jc w:val="center"/>
              <w:textAlignment w:val="center"/>
              <w:rPr>
                <w:rFonts w:ascii="Times New Roman" w:hAnsi="Times New Roman" w:eastAsia="宋体" w:cs="Times New Roman"/>
                <w:szCs w:val="21"/>
              </w:rPr>
            </w:pPr>
            <w:r>
              <w:rPr>
                <w:rFonts w:ascii="Times New Roman" w:hAnsi="Times New Roman" w:eastAsia="宋体" w:cs="Times New Roman"/>
                <w:szCs w:val="21"/>
              </w:rPr>
              <w:t>核增额（元）</w:t>
            </w:r>
          </w:p>
        </w:tc>
        <w:tc>
          <w:tcPr>
            <w:tcW w:w="1750" w:type="dxa"/>
            <w:gridSpan w:val="2"/>
            <w:noWrap/>
            <w:tcMar>
              <w:top w:w="15" w:type="dxa"/>
              <w:left w:w="15" w:type="dxa"/>
              <w:right w:w="15" w:type="dxa"/>
            </w:tcMar>
            <w:vAlign w:val="center"/>
          </w:tcPr>
          <w:p>
            <w:pPr>
              <w:widowControl/>
              <w:adjustRightInd w:val="0"/>
              <w:jc w:val="center"/>
              <w:textAlignment w:val="center"/>
              <w:rPr>
                <w:rFonts w:ascii="Times New Roman" w:hAnsi="Times New Roman" w:eastAsia="宋体" w:cs="Times New Roman"/>
                <w:szCs w:val="21"/>
              </w:rPr>
            </w:pPr>
            <w:r>
              <w:rPr>
                <w:rFonts w:ascii="Times New Roman" w:hAnsi="Times New Roman" w:eastAsia="宋体" w:cs="Times New Roman"/>
                <w:szCs w:val="21"/>
              </w:rPr>
              <w:t>核减额（元）</w:t>
            </w:r>
          </w:p>
        </w:tc>
        <w:tc>
          <w:tcPr>
            <w:tcW w:w="1750" w:type="dxa"/>
            <w:noWrap/>
            <w:tcMar>
              <w:top w:w="15" w:type="dxa"/>
              <w:left w:w="15" w:type="dxa"/>
              <w:right w:w="15" w:type="dxa"/>
            </w:tcMar>
            <w:vAlign w:val="center"/>
          </w:tcPr>
          <w:p>
            <w:pPr>
              <w:widowControl/>
              <w:adjustRightInd w:val="0"/>
              <w:jc w:val="center"/>
              <w:textAlignment w:val="center"/>
              <w:rPr>
                <w:rFonts w:ascii="Times New Roman" w:hAnsi="Times New Roman" w:eastAsia="宋体" w:cs="Times New Roman"/>
                <w:szCs w:val="21"/>
              </w:rPr>
            </w:pPr>
            <w:r>
              <w:rPr>
                <w:rFonts w:ascii="Times New Roman" w:hAnsi="Times New Roman" w:eastAsia="宋体" w:cs="Times New Roman"/>
                <w:szCs w:val="21"/>
              </w:rPr>
              <w:t>核减率（%）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939" w:type="dxa"/>
            <w:noWrap/>
            <w:tcMar>
              <w:top w:w="15" w:type="dxa"/>
              <w:left w:w="15" w:type="dxa"/>
              <w:right w:w="15" w:type="dxa"/>
            </w:tcMar>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1</w:t>
            </w:r>
          </w:p>
        </w:tc>
        <w:tc>
          <w:tcPr>
            <w:tcW w:w="2519" w:type="dxa"/>
            <w:gridSpan w:val="2"/>
            <w:tcMar>
              <w:top w:w="15" w:type="dxa"/>
              <w:left w:w="15" w:type="dxa"/>
              <w:right w:w="15" w:type="dxa"/>
            </w:tcMar>
            <w:vAlign w:val="center"/>
          </w:tcPr>
          <w:p>
            <w:pPr>
              <w:jc w:val="center"/>
              <w:rPr>
                <w:rFonts w:ascii="Times New Roman" w:hAnsi="Times New Roman" w:eastAsia="宋体" w:cs="Times New Roman"/>
                <w:szCs w:val="21"/>
              </w:rPr>
            </w:pPr>
          </w:p>
        </w:tc>
        <w:tc>
          <w:tcPr>
            <w:tcW w:w="1750" w:type="dxa"/>
            <w:noWrap/>
            <w:tcMar>
              <w:top w:w="15" w:type="dxa"/>
              <w:left w:w="15" w:type="dxa"/>
              <w:right w:w="15" w:type="dxa"/>
            </w:tcMar>
            <w:vAlign w:val="center"/>
          </w:tcPr>
          <w:p>
            <w:pPr>
              <w:jc w:val="center"/>
              <w:rPr>
                <w:rFonts w:ascii="Times New Roman" w:hAnsi="Times New Roman" w:eastAsia="宋体" w:cs="Times New Roman"/>
                <w:szCs w:val="21"/>
              </w:rPr>
            </w:pPr>
          </w:p>
        </w:tc>
        <w:tc>
          <w:tcPr>
            <w:tcW w:w="1750" w:type="dxa"/>
            <w:noWrap/>
            <w:tcMar>
              <w:top w:w="15" w:type="dxa"/>
              <w:left w:w="15" w:type="dxa"/>
              <w:right w:w="15" w:type="dxa"/>
            </w:tcMar>
            <w:vAlign w:val="center"/>
          </w:tcPr>
          <w:p>
            <w:pPr>
              <w:jc w:val="center"/>
              <w:rPr>
                <w:rFonts w:ascii="Times New Roman" w:hAnsi="Times New Roman" w:eastAsia="宋体" w:cs="Times New Roman"/>
                <w:szCs w:val="21"/>
              </w:rPr>
            </w:pPr>
          </w:p>
        </w:tc>
        <w:tc>
          <w:tcPr>
            <w:tcW w:w="1750" w:type="dxa"/>
            <w:gridSpan w:val="2"/>
            <w:noWrap/>
            <w:tcMar>
              <w:top w:w="15" w:type="dxa"/>
              <w:left w:w="15" w:type="dxa"/>
              <w:right w:w="15" w:type="dxa"/>
            </w:tcMar>
            <w:vAlign w:val="center"/>
          </w:tcPr>
          <w:p>
            <w:pPr>
              <w:jc w:val="center"/>
              <w:rPr>
                <w:rFonts w:ascii="Times New Roman" w:hAnsi="Times New Roman" w:eastAsia="宋体" w:cs="Times New Roman"/>
                <w:szCs w:val="21"/>
              </w:rPr>
            </w:pPr>
          </w:p>
        </w:tc>
        <w:tc>
          <w:tcPr>
            <w:tcW w:w="1750" w:type="dxa"/>
            <w:noWrap/>
            <w:tcMar>
              <w:top w:w="15" w:type="dxa"/>
              <w:left w:w="15" w:type="dxa"/>
              <w:right w:w="15" w:type="dxa"/>
            </w:tcMar>
            <w:vAlign w:val="center"/>
          </w:tcPr>
          <w:p>
            <w:pPr>
              <w:jc w:val="center"/>
              <w:rPr>
                <w:rFonts w:ascii="Times New Roman" w:hAnsi="Times New Roman" w:eastAsia="宋体" w:cs="Times New Roman"/>
                <w:szCs w:val="21"/>
              </w:rPr>
            </w:pPr>
          </w:p>
        </w:tc>
        <w:tc>
          <w:tcPr>
            <w:tcW w:w="1750" w:type="dxa"/>
            <w:gridSpan w:val="2"/>
            <w:noWrap/>
            <w:tcMar>
              <w:top w:w="15" w:type="dxa"/>
              <w:left w:w="15" w:type="dxa"/>
              <w:right w:w="15" w:type="dxa"/>
            </w:tcMar>
            <w:vAlign w:val="center"/>
          </w:tcPr>
          <w:p>
            <w:pPr>
              <w:jc w:val="center"/>
              <w:rPr>
                <w:rFonts w:ascii="Times New Roman" w:hAnsi="Times New Roman" w:eastAsia="宋体" w:cs="Times New Roman"/>
                <w:szCs w:val="21"/>
              </w:rPr>
            </w:pPr>
          </w:p>
        </w:tc>
        <w:tc>
          <w:tcPr>
            <w:tcW w:w="1750" w:type="dxa"/>
            <w:noWrap/>
            <w:tcMar>
              <w:top w:w="15" w:type="dxa"/>
              <w:left w:w="15" w:type="dxa"/>
              <w:right w:w="15" w:type="dxa"/>
            </w:tcMar>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939" w:type="dxa"/>
            <w:noWrap/>
            <w:tcMar>
              <w:top w:w="15" w:type="dxa"/>
              <w:left w:w="15" w:type="dxa"/>
              <w:right w:w="15" w:type="dxa"/>
            </w:tcMar>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2</w:t>
            </w:r>
          </w:p>
        </w:tc>
        <w:tc>
          <w:tcPr>
            <w:tcW w:w="2519" w:type="dxa"/>
            <w:gridSpan w:val="2"/>
            <w:tcMar>
              <w:top w:w="15" w:type="dxa"/>
              <w:left w:w="15" w:type="dxa"/>
              <w:right w:w="15" w:type="dxa"/>
            </w:tcMar>
            <w:vAlign w:val="center"/>
          </w:tcPr>
          <w:p>
            <w:pPr>
              <w:jc w:val="center"/>
              <w:rPr>
                <w:rFonts w:ascii="Times New Roman" w:hAnsi="Times New Roman" w:eastAsia="宋体" w:cs="Times New Roman"/>
                <w:szCs w:val="21"/>
              </w:rPr>
            </w:pPr>
          </w:p>
        </w:tc>
        <w:tc>
          <w:tcPr>
            <w:tcW w:w="1750" w:type="dxa"/>
            <w:noWrap/>
            <w:tcMar>
              <w:top w:w="15" w:type="dxa"/>
              <w:left w:w="15" w:type="dxa"/>
              <w:right w:w="15" w:type="dxa"/>
            </w:tcMar>
            <w:vAlign w:val="center"/>
          </w:tcPr>
          <w:p>
            <w:pPr>
              <w:jc w:val="center"/>
              <w:rPr>
                <w:rFonts w:ascii="Times New Roman" w:hAnsi="Times New Roman" w:eastAsia="宋体" w:cs="Times New Roman"/>
                <w:szCs w:val="21"/>
              </w:rPr>
            </w:pPr>
          </w:p>
        </w:tc>
        <w:tc>
          <w:tcPr>
            <w:tcW w:w="1750" w:type="dxa"/>
            <w:noWrap/>
            <w:tcMar>
              <w:top w:w="15" w:type="dxa"/>
              <w:left w:w="15" w:type="dxa"/>
              <w:right w:w="15" w:type="dxa"/>
            </w:tcMar>
            <w:vAlign w:val="center"/>
          </w:tcPr>
          <w:p>
            <w:pPr>
              <w:jc w:val="center"/>
              <w:rPr>
                <w:rFonts w:ascii="Times New Roman" w:hAnsi="Times New Roman" w:eastAsia="宋体" w:cs="Times New Roman"/>
                <w:szCs w:val="21"/>
              </w:rPr>
            </w:pPr>
          </w:p>
        </w:tc>
        <w:tc>
          <w:tcPr>
            <w:tcW w:w="1750" w:type="dxa"/>
            <w:gridSpan w:val="2"/>
            <w:noWrap/>
            <w:tcMar>
              <w:top w:w="15" w:type="dxa"/>
              <w:left w:w="15" w:type="dxa"/>
              <w:right w:w="15" w:type="dxa"/>
            </w:tcMar>
            <w:vAlign w:val="center"/>
          </w:tcPr>
          <w:p>
            <w:pPr>
              <w:jc w:val="center"/>
              <w:rPr>
                <w:rFonts w:ascii="Times New Roman" w:hAnsi="Times New Roman" w:eastAsia="宋体" w:cs="Times New Roman"/>
                <w:szCs w:val="21"/>
              </w:rPr>
            </w:pPr>
          </w:p>
        </w:tc>
        <w:tc>
          <w:tcPr>
            <w:tcW w:w="1750" w:type="dxa"/>
            <w:noWrap/>
            <w:tcMar>
              <w:top w:w="15" w:type="dxa"/>
              <w:left w:w="15" w:type="dxa"/>
              <w:right w:w="15" w:type="dxa"/>
            </w:tcMar>
            <w:vAlign w:val="center"/>
          </w:tcPr>
          <w:p>
            <w:pPr>
              <w:jc w:val="center"/>
              <w:rPr>
                <w:rFonts w:ascii="Times New Roman" w:hAnsi="Times New Roman" w:eastAsia="宋体" w:cs="Times New Roman"/>
                <w:szCs w:val="21"/>
              </w:rPr>
            </w:pPr>
          </w:p>
        </w:tc>
        <w:tc>
          <w:tcPr>
            <w:tcW w:w="1750" w:type="dxa"/>
            <w:gridSpan w:val="2"/>
            <w:noWrap/>
            <w:tcMar>
              <w:top w:w="15" w:type="dxa"/>
              <w:left w:w="15" w:type="dxa"/>
              <w:right w:w="15" w:type="dxa"/>
            </w:tcMar>
            <w:vAlign w:val="center"/>
          </w:tcPr>
          <w:p>
            <w:pPr>
              <w:jc w:val="center"/>
              <w:rPr>
                <w:rFonts w:ascii="Times New Roman" w:hAnsi="Times New Roman" w:eastAsia="宋体" w:cs="Times New Roman"/>
                <w:szCs w:val="21"/>
              </w:rPr>
            </w:pPr>
          </w:p>
        </w:tc>
        <w:tc>
          <w:tcPr>
            <w:tcW w:w="1750" w:type="dxa"/>
            <w:noWrap/>
            <w:tcMar>
              <w:top w:w="15" w:type="dxa"/>
              <w:left w:w="15" w:type="dxa"/>
              <w:right w:w="15" w:type="dxa"/>
            </w:tcMar>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3458" w:type="dxa"/>
            <w:gridSpan w:val="3"/>
            <w:noWrap/>
            <w:tcMar>
              <w:top w:w="15" w:type="dxa"/>
              <w:left w:w="15" w:type="dxa"/>
              <w:right w:w="15" w:type="dxa"/>
            </w:tcMar>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合         计</w:t>
            </w:r>
          </w:p>
        </w:tc>
        <w:tc>
          <w:tcPr>
            <w:tcW w:w="1750" w:type="dxa"/>
            <w:noWrap/>
            <w:tcMar>
              <w:top w:w="15" w:type="dxa"/>
              <w:left w:w="15" w:type="dxa"/>
              <w:right w:w="15" w:type="dxa"/>
            </w:tcMar>
            <w:vAlign w:val="center"/>
          </w:tcPr>
          <w:p>
            <w:pPr>
              <w:jc w:val="center"/>
              <w:rPr>
                <w:rFonts w:ascii="Times New Roman" w:hAnsi="Times New Roman" w:eastAsia="宋体" w:cs="Times New Roman"/>
                <w:szCs w:val="21"/>
              </w:rPr>
            </w:pPr>
          </w:p>
        </w:tc>
        <w:tc>
          <w:tcPr>
            <w:tcW w:w="1750" w:type="dxa"/>
            <w:noWrap/>
            <w:tcMar>
              <w:top w:w="15" w:type="dxa"/>
              <w:left w:w="15" w:type="dxa"/>
              <w:right w:w="15" w:type="dxa"/>
            </w:tcMar>
            <w:vAlign w:val="center"/>
          </w:tcPr>
          <w:p>
            <w:pPr>
              <w:jc w:val="center"/>
              <w:rPr>
                <w:rFonts w:ascii="Times New Roman" w:hAnsi="Times New Roman" w:eastAsia="宋体" w:cs="Times New Roman"/>
                <w:szCs w:val="21"/>
              </w:rPr>
            </w:pPr>
          </w:p>
        </w:tc>
        <w:tc>
          <w:tcPr>
            <w:tcW w:w="1750" w:type="dxa"/>
            <w:gridSpan w:val="2"/>
            <w:noWrap/>
            <w:tcMar>
              <w:top w:w="15" w:type="dxa"/>
              <w:left w:w="15" w:type="dxa"/>
              <w:right w:w="15" w:type="dxa"/>
            </w:tcMar>
            <w:vAlign w:val="center"/>
          </w:tcPr>
          <w:p>
            <w:pPr>
              <w:jc w:val="center"/>
              <w:rPr>
                <w:rFonts w:ascii="Times New Roman" w:hAnsi="Times New Roman" w:eastAsia="宋体" w:cs="Times New Roman"/>
                <w:szCs w:val="21"/>
              </w:rPr>
            </w:pPr>
          </w:p>
        </w:tc>
        <w:tc>
          <w:tcPr>
            <w:tcW w:w="1750" w:type="dxa"/>
            <w:noWrap/>
            <w:tcMar>
              <w:top w:w="15" w:type="dxa"/>
              <w:left w:w="15" w:type="dxa"/>
              <w:right w:w="15" w:type="dxa"/>
            </w:tcMar>
            <w:vAlign w:val="center"/>
          </w:tcPr>
          <w:p>
            <w:pPr>
              <w:jc w:val="center"/>
              <w:rPr>
                <w:rFonts w:ascii="Times New Roman" w:hAnsi="Times New Roman" w:eastAsia="宋体" w:cs="Times New Roman"/>
                <w:szCs w:val="21"/>
              </w:rPr>
            </w:pPr>
          </w:p>
        </w:tc>
        <w:tc>
          <w:tcPr>
            <w:tcW w:w="1750" w:type="dxa"/>
            <w:gridSpan w:val="2"/>
            <w:noWrap/>
            <w:tcMar>
              <w:top w:w="15" w:type="dxa"/>
              <w:left w:w="15" w:type="dxa"/>
              <w:right w:w="15" w:type="dxa"/>
            </w:tcMar>
            <w:vAlign w:val="center"/>
          </w:tcPr>
          <w:p>
            <w:pPr>
              <w:jc w:val="center"/>
              <w:rPr>
                <w:rFonts w:ascii="Times New Roman" w:hAnsi="Times New Roman" w:eastAsia="宋体" w:cs="Times New Roman"/>
                <w:szCs w:val="21"/>
              </w:rPr>
            </w:pPr>
          </w:p>
        </w:tc>
        <w:tc>
          <w:tcPr>
            <w:tcW w:w="1750" w:type="dxa"/>
            <w:noWrap/>
            <w:tcMar>
              <w:top w:w="15" w:type="dxa"/>
              <w:left w:w="15" w:type="dxa"/>
              <w:right w:w="15" w:type="dxa"/>
            </w:tcMar>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3458" w:type="dxa"/>
            <w:gridSpan w:val="3"/>
            <w:noWrap/>
            <w:tcMar>
              <w:top w:w="15" w:type="dxa"/>
              <w:left w:w="15" w:type="dxa"/>
              <w:right w:w="15" w:type="dxa"/>
            </w:tcMar>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审定总价金额大写</w:t>
            </w:r>
          </w:p>
        </w:tc>
        <w:tc>
          <w:tcPr>
            <w:tcW w:w="10500" w:type="dxa"/>
            <w:gridSpan w:val="8"/>
            <w:noWrap/>
            <w:tcMar>
              <w:top w:w="15" w:type="dxa"/>
              <w:left w:w="15" w:type="dxa"/>
              <w:right w:w="15" w:type="dxa"/>
            </w:tcMar>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10" w:hRule="atLeast"/>
        </w:trPr>
        <w:tc>
          <w:tcPr>
            <w:tcW w:w="1836" w:type="dxa"/>
            <w:gridSpan w:val="2"/>
            <w:tcBorders>
              <w:bottom w:val="single" w:color="auto" w:sz="4" w:space="0"/>
            </w:tcBorders>
            <w:noWrap/>
            <w:tcMar>
              <w:top w:w="15" w:type="dxa"/>
              <w:left w:w="15" w:type="dxa"/>
              <w:right w:w="15" w:type="dxa"/>
            </w:tcMar>
            <w:vAlign w:val="center"/>
          </w:tcPr>
          <w:p>
            <w:pPr>
              <w:widowControl/>
              <w:jc w:val="center"/>
              <w:textAlignment w:val="center"/>
              <w:rPr>
                <w:rFonts w:ascii="Times New Roman" w:hAnsi="Times New Roman" w:eastAsia="宋体" w:cs="Times New Roman"/>
                <w:szCs w:val="21"/>
              </w:rPr>
            </w:pPr>
            <w:r>
              <w:rPr>
                <w:rFonts w:ascii="Times New Roman" w:hAnsi="Times New Roman" w:eastAsia="宋体" w:cs="Times New Roman"/>
                <w:szCs w:val="21"/>
              </w:rPr>
              <w:t>备注</w:t>
            </w:r>
          </w:p>
        </w:tc>
        <w:tc>
          <w:tcPr>
            <w:tcW w:w="12122" w:type="dxa"/>
            <w:gridSpan w:val="9"/>
            <w:tcBorders>
              <w:bottom w:val="single" w:color="auto" w:sz="4" w:space="0"/>
            </w:tcBorders>
            <w:noWrap/>
            <w:tcMar>
              <w:top w:w="15" w:type="dxa"/>
              <w:left w:w="15" w:type="dxa"/>
              <w:right w:w="15" w:type="dxa"/>
            </w:tcMar>
            <w:vAlign w:val="center"/>
          </w:tcPr>
          <w:p>
            <w:pPr>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67" w:hRule="exact"/>
        </w:trPr>
        <w:tc>
          <w:tcPr>
            <w:tcW w:w="3458" w:type="dxa"/>
            <w:gridSpan w:val="3"/>
            <w:tcBorders>
              <w:bottom w:val="nil"/>
            </w:tcBorders>
            <w:noWrap/>
            <w:tcMar>
              <w:top w:w="15" w:type="dxa"/>
              <w:left w:w="15" w:type="dxa"/>
              <w:right w:w="15" w:type="dxa"/>
            </w:tcMar>
            <w:vAlign w:val="center"/>
          </w:tcPr>
          <w:p>
            <w:pPr>
              <w:widowControl/>
              <w:ind w:left="42" w:leftChars="20" w:right="42" w:rightChars="20"/>
              <w:textAlignment w:val="center"/>
              <w:rPr>
                <w:rFonts w:ascii="Times New Roman" w:hAnsi="Times New Roman" w:eastAsia="宋体" w:cs="Times New Roman"/>
                <w:szCs w:val="21"/>
              </w:rPr>
            </w:pPr>
            <w:r>
              <w:rPr>
                <w:rFonts w:ascii="Times New Roman" w:hAnsi="Times New Roman" w:eastAsia="宋体" w:cs="Times New Roman"/>
                <w:szCs w:val="21"/>
              </w:rPr>
              <w:t>委托单位（章）：</w:t>
            </w:r>
          </w:p>
        </w:tc>
        <w:tc>
          <w:tcPr>
            <w:tcW w:w="3500" w:type="dxa"/>
            <w:gridSpan w:val="2"/>
            <w:tcBorders>
              <w:bottom w:val="nil"/>
            </w:tcBorders>
            <w:noWrap/>
            <w:tcMar>
              <w:top w:w="15" w:type="dxa"/>
              <w:left w:w="15" w:type="dxa"/>
              <w:right w:w="15" w:type="dxa"/>
            </w:tcMar>
            <w:vAlign w:val="center"/>
          </w:tcPr>
          <w:p>
            <w:pPr>
              <w:widowControl/>
              <w:ind w:left="42" w:leftChars="20" w:right="42" w:rightChars="20"/>
              <w:textAlignment w:val="center"/>
              <w:rPr>
                <w:rFonts w:ascii="Times New Roman" w:hAnsi="Times New Roman" w:eastAsia="宋体" w:cs="Times New Roman"/>
                <w:szCs w:val="21"/>
              </w:rPr>
            </w:pPr>
            <w:r>
              <w:rPr>
                <w:rFonts w:ascii="Times New Roman" w:hAnsi="Times New Roman" w:eastAsia="宋体" w:cs="Times New Roman"/>
                <w:szCs w:val="21"/>
              </w:rPr>
              <w:t>发包单位（章）：</w:t>
            </w:r>
          </w:p>
        </w:tc>
        <w:tc>
          <w:tcPr>
            <w:tcW w:w="3500" w:type="dxa"/>
            <w:gridSpan w:val="3"/>
            <w:tcBorders>
              <w:bottom w:val="nil"/>
            </w:tcBorders>
            <w:noWrap/>
            <w:tcMar>
              <w:top w:w="15" w:type="dxa"/>
              <w:left w:w="15" w:type="dxa"/>
              <w:right w:w="15" w:type="dxa"/>
            </w:tcMar>
            <w:vAlign w:val="center"/>
          </w:tcPr>
          <w:p>
            <w:pPr>
              <w:widowControl/>
              <w:ind w:left="42" w:leftChars="20" w:right="42" w:rightChars="20"/>
              <w:textAlignment w:val="center"/>
              <w:rPr>
                <w:rFonts w:ascii="Times New Roman" w:hAnsi="Times New Roman" w:eastAsia="宋体" w:cs="Times New Roman"/>
                <w:szCs w:val="21"/>
              </w:rPr>
            </w:pPr>
            <w:r>
              <w:rPr>
                <w:rFonts w:ascii="Times New Roman" w:hAnsi="Times New Roman" w:eastAsia="宋体" w:cs="Times New Roman"/>
                <w:szCs w:val="21"/>
              </w:rPr>
              <w:t>承包（编制）单位（章）：</w:t>
            </w:r>
          </w:p>
        </w:tc>
        <w:tc>
          <w:tcPr>
            <w:tcW w:w="3500" w:type="dxa"/>
            <w:gridSpan w:val="3"/>
            <w:tcBorders>
              <w:bottom w:val="nil"/>
            </w:tcBorders>
            <w:noWrap/>
            <w:tcMar>
              <w:top w:w="15" w:type="dxa"/>
              <w:left w:w="15" w:type="dxa"/>
              <w:right w:w="15" w:type="dxa"/>
            </w:tcMar>
            <w:vAlign w:val="center"/>
          </w:tcPr>
          <w:p>
            <w:pPr>
              <w:widowControl/>
              <w:ind w:left="42" w:leftChars="20" w:right="42" w:rightChars="20"/>
              <w:textAlignment w:val="center"/>
              <w:rPr>
                <w:rFonts w:ascii="Times New Roman" w:hAnsi="Times New Roman" w:eastAsia="宋体" w:cs="Times New Roman"/>
                <w:szCs w:val="21"/>
              </w:rPr>
            </w:pPr>
            <w:r>
              <w:rPr>
                <w:rFonts w:ascii="Times New Roman" w:hAnsi="Times New Roman" w:eastAsia="宋体" w:cs="Times New Roman"/>
                <w:szCs w:val="21"/>
              </w:rPr>
              <w:t>咨询单位（章）：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1" w:hRule="exact"/>
        </w:trPr>
        <w:tc>
          <w:tcPr>
            <w:tcW w:w="3458" w:type="dxa"/>
            <w:gridSpan w:val="3"/>
            <w:tcBorders>
              <w:top w:val="nil"/>
              <w:bottom w:val="nil"/>
            </w:tcBorders>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szCs w:val="21"/>
              </w:rPr>
            </w:pPr>
          </w:p>
        </w:tc>
        <w:tc>
          <w:tcPr>
            <w:tcW w:w="3500" w:type="dxa"/>
            <w:gridSpan w:val="2"/>
            <w:tcBorders>
              <w:top w:val="nil"/>
              <w:bottom w:val="nil"/>
            </w:tcBorders>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szCs w:val="21"/>
              </w:rPr>
            </w:pPr>
          </w:p>
        </w:tc>
        <w:tc>
          <w:tcPr>
            <w:tcW w:w="3500" w:type="dxa"/>
            <w:gridSpan w:val="3"/>
            <w:tcBorders>
              <w:top w:val="nil"/>
              <w:bottom w:val="nil"/>
            </w:tcBorders>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szCs w:val="21"/>
              </w:rPr>
            </w:pPr>
          </w:p>
        </w:tc>
        <w:tc>
          <w:tcPr>
            <w:tcW w:w="3500" w:type="dxa"/>
            <w:gridSpan w:val="3"/>
            <w:tcBorders>
              <w:top w:val="nil"/>
              <w:bottom w:val="nil"/>
            </w:tcBorders>
            <w:noWrap/>
            <w:tcMar>
              <w:top w:w="15" w:type="dxa"/>
              <w:left w:w="15" w:type="dxa"/>
              <w:right w:w="15" w:type="dxa"/>
            </w:tcMar>
            <w:vAlign w:val="center"/>
          </w:tcPr>
          <w:p>
            <w:pPr>
              <w:widowControl/>
              <w:ind w:left="42" w:leftChars="20" w:right="42" w:rightChars="20"/>
              <w:textAlignment w:val="center"/>
              <w:rPr>
                <w:rFonts w:ascii="Times New Roman" w:hAnsi="Times New Roman" w:eastAsia="宋体" w:cs="Times New Roman"/>
                <w:szCs w:val="21"/>
              </w:rPr>
            </w:pPr>
            <w:r>
              <w:rPr>
                <w:rFonts w:ascii="Times New Roman" w:hAnsi="Times New Roman" w:eastAsia="宋体" w:cs="Times New Roman"/>
                <w:szCs w:val="21"/>
              </w:rPr>
              <w:t>项目负责人（签字盖章）：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6" w:hRule="exact"/>
        </w:trPr>
        <w:tc>
          <w:tcPr>
            <w:tcW w:w="3458" w:type="dxa"/>
            <w:gridSpan w:val="3"/>
            <w:tcBorders>
              <w:top w:val="nil"/>
            </w:tcBorders>
            <w:noWrap/>
            <w:tcMar>
              <w:top w:w="15" w:type="dxa"/>
              <w:left w:w="15" w:type="dxa"/>
              <w:right w:w="15" w:type="dxa"/>
            </w:tcMar>
            <w:vAlign w:val="center"/>
          </w:tcPr>
          <w:p>
            <w:pPr>
              <w:widowControl/>
              <w:ind w:left="42" w:leftChars="20" w:right="42" w:rightChars="20"/>
              <w:textAlignment w:val="center"/>
              <w:rPr>
                <w:rFonts w:ascii="Times New Roman" w:hAnsi="Times New Roman" w:eastAsia="宋体" w:cs="Times New Roman"/>
                <w:szCs w:val="21"/>
              </w:rPr>
            </w:pPr>
            <w:r>
              <w:rPr>
                <w:rFonts w:ascii="Times New Roman" w:hAnsi="Times New Roman" w:eastAsia="宋体" w:cs="Times New Roman"/>
                <w:szCs w:val="21"/>
              </w:rPr>
              <w:t>经办人：</w:t>
            </w:r>
          </w:p>
          <w:p>
            <w:pPr>
              <w:widowControl/>
              <w:ind w:left="42" w:leftChars="20" w:right="42" w:rightChars="20"/>
              <w:jc w:val="right"/>
              <w:textAlignment w:val="center"/>
              <w:rPr>
                <w:rFonts w:ascii="Times New Roman" w:hAnsi="Times New Roman" w:eastAsia="宋体" w:cs="Times New Roman"/>
                <w:szCs w:val="21"/>
              </w:rPr>
            </w:pPr>
            <w:r>
              <w:rPr>
                <w:rFonts w:ascii="Times New Roman" w:hAnsi="Times New Roman" w:eastAsia="宋体" w:cs="Times New Roman"/>
                <w:szCs w:val="21"/>
              </w:rPr>
              <w:t>日期：      年    月    日</w:t>
            </w:r>
          </w:p>
        </w:tc>
        <w:tc>
          <w:tcPr>
            <w:tcW w:w="3500" w:type="dxa"/>
            <w:gridSpan w:val="2"/>
            <w:tcBorders>
              <w:top w:val="nil"/>
            </w:tcBorders>
            <w:noWrap/>
            <w:tcMar>
              <w:top w:w="15" w:type="dxa"/>
              <w:left w:w="15" w:type="dxa"/>
              <w:right w:w="15" w:type="dxa"/>
            </w:tcMar>
            <w:vAlign w:val="center"/>
          </w:tcPr>
          <w:p>
            <w:pPr>
              <w:widowControl/>
              <w:ind w:left="42" w:leftChars="20" w:right="42" w:rightChars="20"/>
              <w:textAlignment w:val="center"/>
              <w:rPr>
                <w:rFonts w:ascii="Times New Roman" w:hAnsi="Times New Roman" w:eastAsia="宋体" w:cs="Times New Roman"/>
                <w:szCs w:val="21"/>
              </w:rPr>
            </w:pPr>
            <w:r>
              <w:rPr>
                <w:rFonts w:ascii="Times New Roman" w:hAnsi="Times New Roman" w:eastAsia="宋体" w:cs="Times New Roman"/>
                <w:szCs w:val="21"/>
              </w:rPr>
              <w:t>经办人：</w:t>
            </w:r>
          </w:p>
          <w:p>
            <w:pPr>
              <w:widowControl/>
              <w:ind w:left="42" w:leftChars="20" w:right="42" w:rightChars="20"/>
              <w:jc w:val="right"/>
              <w:textAlignment w:val="center"/>
              <w:rPr>
                <w:rFonts w:ascii="Times New Roman" w:hAnsi="Times New Roman" w:eastAsia="宋体" w:cs="Times New Roman"/>
                <w:szCs w:val="21"/>
              </w:rPr>
            </w:pPr>
            <w:r>
              <w:rPr>
                <w:rFonts w:ascii="Times New Roman" w:hAnsi="Times New Roman" w:eastAsia="宋体" w:cs="Times New Roman"/>
                <w:szCs w:val="21"/>
              </w:rPr>
              <w:t>日期：      年    月    日</w:t>
            </w:r>
          </w:p>
        </w:tc>
        <w:tc>
          <w:tcPr>
            <w:tcW w:w="3500" w:type="dxa"/>
            <w:gridSpan w:val="3"/>
            <w:tcBorders>
              <w:top w:val="nil"/>
            </w:tcBorders>
            <w:noWrap/>
            <w:tcMar>
              <w:top w:w="15" w:type="dxa"/>
              <w:left w:w="15" w:type="dxa"/>
              <w:right w:w="15" w:type="dxa"/>
            </w:tcMar>
            <w:vAlign w:val="center"/>
          </w:tcPr>
          <w:p>
            <w:pPr>
              <w:widowControl/>
              <w:ind w:left="42" w:leftChars="20" w:right="42" w:rightChars="20"/>
              <w:textAlignment w:val="center"/>
              <w:rPr>
                <w:rFonts w:ascii="Times New Roman" w:hAnsi="Times New Roman" w:eastAsia="宋体" w:cs="Times New Roman"/>
                <w:szCs w:val="21"/>
              </w:rPr>
            </w:pPr>
            <w:r>
              <w:rPr>
                <w:rFonts w:ascii="Times New Roman" w:hAnsi="Times New Roman" w:eastAsia="宋体" w:cs="Times New Roman"/>
                <w:szCs w:val="21"/>
              </w:rPr>
              <w:t>经办人：</w:t>
            </w:r>
          </w:p>
          <w:p>
            <w:pPr>
              <w:widowControl/>
              <w:ind w:left="42" w:leftChars="20" w:right="42" w:rightChars="20"/>
              <w:jc w:val="right"/>
              <w:textAlignment w:val="center"/>
              <w:rPr>
                <w:rFonts w:ascii="Times New Roman" w:hAnsi="Times New Roman" w:eastAsia="宋体" w:cs="Times New Roman"/>
                <w:szCs w:val="21"/>
              </w:rPr>
            </w:pPr>
            <w:r>
              <w:rPr>
                <w:rFonts w:ascii="Times New Roman" w:hAnsi="Times New Roman" w:eastAsia="宋体" w:cs="Times New Roman"/>
                <w:szCs w:val="21"/>
              </w:rPr>
              <w:t>日期：      年    月    日</w:t>
            </w:r>
          </w:p>
        </w:tc>
        <w:tc>
          <w:tcPr>
            <w:tcW w:w="3500" w:type="dxa"/>
            <w:gridSpan w:val="3"/>
            <w:tcBorders>
              <w:top w:val="nil"/>
            </w:tcBorders>
            <w:noWrap/>
            <w:tcMar>
              <w:top w:w="15" w:type="dxa"/>
              <w:left w:w="15" w:type="dxa"/>
              <w:right w:w="15" w:type="dxa"/>
            </w:tcMar>
            <w:vAlign w:val="center"/>
          </w:tcPr>
          <w:p>
            <w:pPr>
              <w:widowControl/>
              <w:ind w:left="42" w:leftChars="20" w:right="42" w:rightChars="20"/>
              <w:textAlignment w:val="center"/>
              <w:rPr>
                <w:rFonts w:ascii="Times New Roman" w:hAnsi="Times New Roman" w:eastAsia="宋体" w:cs="Times New Roman"/>
                <w:szCs w:val="21"/>
              </w:rPr>
            </w:pPr>
            <w:r>
              <w:rPr>
                <w:rFonts w:ascii="Times New Roman" w:hAnsi="Times New Roman" w:eastAsia="宋体" w:cs="Times New Roman"/>
                <w:szCs w:val="21"/>
              </w:rPr>
              <w:t>签发人：</w:t>
            </w:r>
          </w:p>
          <w:p>
            <w:pPr>
              <w:widowControl/>
              <w:ind w:left="42" w:leftChars="20" w:right="42" w:rightChars="20"/>
              <w:jc w:val="right"/>
              <w:textAlignment w:val="center"/>
              <w:rPr>
                <w:rFonts w:ascii="Times New Roman" w:hAnsi="Times New Roman" w:eastAsia="宋体" w:cs="Times New Roman"/>
                <w:szCs w:val="21"/>
              </w:rPr>
            </w:pPr>
            <w:r>
              <w:rPr>
                <w:rFonts w:ascii="Times New Roman" w:hAnsi="Times New Roman" w:eastAsia="宋体" w:cs="Times New Roman"/>
                <w:szCs w:val="21"/>
              </w:rPr>
              <w:t>日期：    年     月     日</w:t>
            </w:r>
          </w:p>
        </w:tc>
      </w:tr>
    </w:tbl>
    <w:p>
      <w:pPr>
        <w:overflowPunct w:val="0"/>
        <w:rPr>
          <w:rFonts w:ascii="Times New Roman" w:hAnsi="Times New Roman" w:eastAsia="宋体" w:cs="Times New Roman"/>
          <w:b/>
          <w:sz w:val="56"/>
          <w:szCs w:val="56"/>
        </w:rPr>
        <w:sectPr>
          <w:pgSz w:w="16838" w:h="11906" w:orient="landscape"/>
          <w:pgMar w:top="1587" w:right="1587" w:bottom="1587" w:left="1587" w:header="851" w:footer="1304" w:gutter="0"/>
          <w:pgBorders>
            <w:top w:val="none" w:sz="0" w:space="0"/>
            <w:left w:val="none" w:sz="0" w:space="0"/>
            <w:bottom w:val="none" w:sz="0" w:space="0"/>
            <w:right w:val="none" w:sz="0" w:space="0"/>
          </w:pgBorders>
          <w:cols w:space="0" w:num="1"/>
          <w:docGrid w:type="lines" w:linePitch="323" w:charSpace="0"/>
        </w:sectPr>
      </w:pPr>
    </w:p>
    <w:p>
      <w:pPr>
        <w:pStyle w:val="32"/>
        <w:tabs>
          <w:tab w:val="left" w:pos="707"/>
        </w:tabs>
        <w:outlineLvl w:val="2"/>
        <w:rPr>
          <w:rFonts w:ascii="Times New Roman" w:hAnsi="Times New Roman" w:cs="Times New Roman"/>
          <w:sz w:val="21"/>
          <w:szCs w:val="21"/>
          <w:lang w:eastAsia="zh-CN"/>
        </w:rPr>
      </w:pPr>
      <w:bookmarkStart w:id="192" w:name="_Toc359929996"/>
      <w:bookmarkStart w:id="193" w:name="_Toc359843504"/>
      <w:bookmarkStart w:id="194" w:name="_Toc359843963"/>
      <w:r>
        <w:rPr>
          <w:rFonts w:hint="eastAsia" w:ascii="Times New Roman" w:hAnsi="Times New Roman" w:cs="Times New Roman"/>
          <w:sz w:val="21"/>
          <w:szCs w:val="21"/>
          <w:lang w:eastAsia="zh-CN"/>
        </w:rPr>
        <w:t>附样</w:t>
      </w:r>
      <w:r>
        <w:rPr>
          <w:rFonts w:ascii="Times New Roman" w:hAnsi="Times New Roman" w:cs="Times New Roman"/>
          <w:sz w:val="21"/>
          <w:szCs w:val="21"/>
          <w:lang w:eastAsia="zh-CN"/>
        </w:rPr>
        <w:t>5.8.4：竣工结算书封面</w:t>
      </w:r>
      <w:bookmarkEnd w:id="192"/>
      <w:bookmarkEnd w:id="193"/>
      <w:bookmarkEnd w:id="194"/>
    </w:p>
    <w:p>
      <w:pPr>
        <w:pStyle w:val="31"/>
        <w:tabs>
          <w:tab w:val="left" w:pos="7710"/>
        </w:tabs>
        <w:rPr>
          <w:rFonts w:ascii="Times New Roman" w:hAnsi="Times New Roman" w:cs="Times New Roman"/>
          <w:u w:val="single" w:color="000000"/>
          <w:lang w:eastAsia="zh-CN"/>
        </w:rPr>
      </w:pPr>
    </w:p>
    <w:p>
      <w:pPr>
        <w:pStyle w:val="31"/>
        <w:tabs>
          <w:tab w:val="left" w:pos="7220"/>
        </w:tabs>
        <w:jc w:val="center"/>
        <w:rPr>
          <w:rFonts w:ascii="Times New Roman" w:hAnsi="Times New Roman" w:cs="Times New Roman"/>
          <w:lang w:eastAsia="zh-CN"/>
        </w:rPr>
      </w:pPr>
      <w:r>
        <w:rPr>
          <w:rFonts w:hint="eastAsia" w:ascii="Times New Roman" w:hAnsi="Times New Roman" w:cs="Times New Roman"/>
          <w:u w:val="single"/>
          <w:lang w:eastAsia="zh-CN"/>
        </w:rPr>
        <w:t xml:space="preserve">                  </w:t>
      </w:r>
      <w:r>
        <w:rPr>
          <w:rFonts w:ascii="Times New Roman" w:hAnsi="Times New Roman" w:cs="Times New Roman"/>
          <w:lang w:eastAsia="zh-CN"/>
        </w:rPr>
        <w:t>工程</w:t>
      </w:r>
    </w:p>
    <w:p>
      <w:pPr>
        <w:rPr>
          <w:rFonts w:ascii="Times New Roman" w:hAnsi="Times New Roman" w:eastAsia="宋体" w:cs="Times New Roman"/>
          <w:sz w:val="13"/>
          <w:szCs w:val="13"/>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tabs>
          <w:tab w:val="left" w:pos="662"/>
          <w:tab w:val="left" w:pos="1324"/>
          <w:tab w:val="left" w:pos="1987"/>
          <w:tab w:val="left" w:pos="2649"/>
        </w:tabs>
        <w:jc w:val="center"/>
        <w:rPr>
          <w:rFonts w:ascii="Times New Roman" w:hAnsi="Times New Roman" w:eastAsia="宋体" w:cs="Times New Roman"/>
          <w:bCs/>
          <w:sz w:val="44"/>
          <w:szCs w:val="44"/>
        </w:rPr>
      </w:pPr>
      <w:r>
        <w:rPr>
          <w:rFonts w:ascii="Times New Roman" w:hAnsi="Times New Roman" w:eastAsia="宋体" w:cs="Times New Roman"/>
          <w:bCs/>
          <w:sz w:val="44"/>
          <w:szCs w:val="44"/>
        </w:rPr>
        <w:t>竣工结算（审</w:t>
      </w:r>
      <w:r>
        <w:rPr>
          <w:rFonts w:hint="eastAsia" w:ascii="Times New Roman" w:hAnsi="Times New Roman" w:eastAsia="宋体" w:cs="Times New Roman"/>
          <w:bCs/>
          <w:sz w:val="44"/>
          <w:szCs w:val="44"/>
        </w:rPr>
        <w:t>核</w:t>
      </w:r>
      <w:r>
        <w:rPr>
          <w:rFonts w:ascii="Times New Roman" w:hAnsi="Times New Roman" w:eastAsia="宋体" w:cs="Times New Roman"/>
          <w:bCs/>
          <w:sz w:val="44"/>
          <w:szCs w:val="44"/>
        </w:rPr>
        <w:t>）书</w:t>
      </w: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tabs>
          <w:tab w:val="left" w:pos="482"/>
          <w:tab w:val="left" w:pos="964"/>
          <w:tab w:val="left" w:pos="3965"/>
          <w:tab w:val="left" w:pos="4445"/>
          <w:tab w:val="left" w:pos="8190"/>
        </w:tabs>
        <w:overflowPunct w:val="0"/>
        <w:ind w:firstLine="2310" w:firstLineChars="1100"/>
        <w:rPr>
          <w:rFonts w:hint="default" w:ascii="Times New Roman" w:hAnsi="Times New Roman" w:eastAsia="宋体" w:cs="Times New Roman"/>
          <w:szCs w:val="21"/>
          <w:u w:val="single"/>
          <w:lang w:val="en-US" w:eastAsia="zh-CN"/>
        </w:rPr>
      </w:pPr>
      <w:r>
        <w:rPr>
          <w:rFonts w:ascii="Times New Roman" w:hAnsi="Times New Roman" w:eastAsia="宋体" w:cs="Times New Roman"/>
          <w:szCs w:val="21"/>
        </w:rPr>
        <w:t>发包人：</w:t>
      </w:r>
      <w:r>
        <w:rPr>
          <w:rFonts w:ascii="Times New Roman" w:hAnsi="Times New Roman" w:eastAsia="宋体" w:cs="Times New Roman"/>
          <w:szCs w:val="21"/>
          <w:u w:val="single"/>
        </w:rPr>
        <w:tab/>
      </w:r>
      <w:r>
        <w:rPr>
          <w:rFonts w:hint="eastAsia" w:ascii="Times New Roman" w:hAnsi="Times New Roman" w:eastAsia="宋体" w:cs="Times New Roman"/>
          <w:szCs w:val="21"/>
          <w:u w:val="single"/>
          <w:lang w:val="en-US" w:eastAsia="zh-CN"/>
        </w:rPr>
        <w:t xml:space="preserve">                        </w:t>
      </w:r>
    </w:p>
    <w:p>
      <w:pPr>
        <w:tabs>
          <w:tab w:val="left" w:pos="482"/>
          <w:tab w:val="left" w:pos="964"/>
          <w:tab w:val="left" w:pos="3965"/>
          <w:tab w:val="left" w:pos="4445"/>
          <w:tab w:val="left" w:pos="8190"/>
        </w:tabs>
        <w:overflowPunct w:val="0"/>
        <w:jc w:val="center"/>
        <w:rPr>
          <w:rFonts w:ascii="Times New Roman" w:hAnsi="Times New Roman" w:eastAsia="宋体" w:cs="Times New Roman"/>
          <w:szCs w:val="21"/>
        </w:rPr>
      </w:pPr>
      <w:r>
        <w:rPr>
          <w:rFonts w:ascii="Times New Roman" w:hAnsi="Times New Roman" w:eastAsia="宋体" w:cs="Times New Roman"/>
          <w:szCs w:val="21"/>
        </w:rPr>
        <w:t>（单位盖章）</w:t>
      </w:r>
    </w:p>
    <w:p>
      <w:pPr>
        <w:tabs>
          <w:tab w:val="left" w:pos="482"/>
          <w:tab w:val="left" w:pos="964"/>
          <w:tab w:val="left" w:pos="3965"/>
          <w:tab w:val="left" w:pos="4445"/>
          <w:tab w:val="left" w:pos="8190"/>
        </w:tabs>
        <w:overflowPunct w:val="0"/>
        <w:jc w:val="center"/>
        <w:rPr>
          <w:rFonts w:ascii="Times New Roman" w:hAnsi="Times New Roman" w:eastAsia="宋体" w:cs="Times New Roman"/>
          <w:szCs w:val="21"/>
        </w:rPr>
      </w:pPr>
    </w:p>
    <w:p>
      <w:pPr>
        <w:tabs>
          <w:tab w:val="left" w:pos="482"/>
          <w:tab w:val="left" w:pos="964"/>
          <w:tab w:val="left" w:pos="3965"/>
          <w:tab w:val="left" w:pos="4445"/>
          <w:tab w:val="left" w:pos="8190"/>
        </w:tabs>
        <w:overflowPunct w:val="0"/>
        <w:ind w:firstLine="2310" w:firstLineChars="1100"/>
        <w:rPr>
          <w:rFonts w:ascii="Times New Roman" w:hAnsi="Times New Roman" w:eastAsia="宋体" w:cs="Times New Roman"/>
          <w:szCs w:val="21"/>
        </w:rPr>
      </w:pPr>
      <w:r>
        <w:rPr>
          <w:rFonts w:ascii="Times New Roman" w:hAnsi="Times New Roman" w:eastAsia="宋体" w:cs="Times New Roman"/>
          <w:szCs w:val="21"/>
        </w:rPr>
        <w:t>承包人：</w:t>
      </w:r>
      <w:r>
        <w:rPr>
          <w:rFonts w:ascii="Times New Roman" w:hAnsi="Times New Roman" w:eastAsia="宋体" w:cs="Times New Roman"/>
          <w:szCs w:val="21"/>
          <w:u w:val="single"/>
        </w:rPr>
        <w:tab/>
      </w:r>
      <w:r>
        <w:rPr>
          <w:rFonts w:hint="eastAsia" w:ascii="Times New Roman" w:hAnsi="Times New Roman" w:eastAsia="宋体" w:cs="Times New Roman"/>
          <w:szCs w:val="21"/>
          <w:u w:val="single"/>
          <w:lang w:val="en-US" w:eastAsia="zh-CN"/>
        </w:rPr>
        <w:t xml:space="preserve">                        </w:t>
      </w:r>
      <w:r>
        <w:rPr>
          <w:rFonts w:ascii="Times New Roman" w:hAnsi="Times New Roman" w:eastAsia="宋体" w:cs="Times New Roman"/>
          <w:szCs w:val="21"/>
        </w:rPr>
        <w:tab/>
      </w:r>
    </w:p>
    <w:p>
      <w:pPr>
        <w:tabs>
          <w:tab w:val="left" w:pos="482"/>
          <w:tab w:val="left" w:pos="964"/>
          <w:tab w:val="left" w:pos="3965"/>
          <w:tab w:val="left" w:pos="4445"/>
          <w:tab w:val="left" w:pos="8190"/>
        </w:tabs>
        <w:overflowPunct w:val="0"/>
        <w:jc w:val="center"/>
        <w:rPr>
          <w:rFonts w:ascii="Times New Roman" w:hAnsi="Times New Roman" w:eastAsia="宋体" w:cs="Times New Roman"/>
          <w:szCs w:val="21"/>
        </w:rPr>
      </w:pPr>
      <w:r>
        <w:rPr>
          <w:rFonts w:ascii="Times New Roman" w:hAnsi="Times New Roman" w:eastAsia="宋体" w:cs="Times New Roman"/>
          <w:szCs w:val="21"/>
        </w:rPr>
        <w:t>（单位盖章）</w:t>
      </w:r>
    </w:p>
    <w:p>
      <w:pPr>
        <w:tabs>
          <w:tab w:val="left" w:pos="482"/>
          <w:tab w:val="left" w:pos="964"/>
          <w:tab w:val="left" w:pos="3965"/>
          <w:tab w:val="left" w:pos="4445"/>
          <w:tab w:val="left" w:pos="8190"/>
        </w:tabs>
        <w:overflowPunct w:val="0"/>
        <w:jc w:val="center"/>
        <w:rPr>
          <w:rFonts w:ascii="Times New Roman" w:hAnsi="Times New Roman" w:eastAsia="宋体" w:cs="Times New Roman"/>
          <w:szCs w:val="21"/>
        </w:rPr>
      </w:pPr>
    </w:p>
    <w:p>
      <w:pPr>
        <w:tabs>
          <w:tab w:val="left" w:pos="482"/>
          <w:tab w:val="left" w:pos="964"/>
          <w:tab w:val="left" w:pos="3965"/>
          <w:tab w:val="left" w:pos="4445"/>
          <w:tab w:val="left" w:pos="8190"/>
        </w:tabs>
        <w:overflowPunct w:val="0"/>
        <w:ind w:firstLine="2310" w:firstLineChars="1100"/>
        <w:rPr>
          <w:rFonts w:ascii="Times New Roman" w:hAnsi="Times New Roman" w:eastAsia="宋体" w:cs="Times New Roman"/>
          <w:szCs w:val="21"/>
        </w:rPr>
      </w:pPr>
      <w:r>
        <w:rPr>
          <w:rFonts w:ascii="Times New Roman" w:hAnsi="Times New Roman" w:eastAsia="宋体" w:cs="Times New Roman"/>
          <w:szCs w:val="21"/>
        </w:rPr>
        <w:t>造价咨询人：</w:t>
      </w:r>
      <w:r>
        <w:rPr>
          <w:rFonts w:ascii="Times New Roman" w:hAnsi="Times New Roman" w:eastAsia="宋体" w:cs="Times New Roman"/>
          <w:szCs w:val="21"/>
          <w:u w:val="single"/>
        </w:rPr>
        <w:tab/>
      </w:r>
      <w:r>
        <w:rPr>
          <w:rFonts w:hint="eastAsia" w:ascii="Times New Roman" w:hAnsi="Times New Roman" w:eastAsia="宋体" w:cs="Times New Roman"/>
          <w:szCs w:val="21"/>
          <w:u w:val="single"/>
          <w:lang w:val="en-US" w:eastAsia="zh-CN"/>
        </w:rPr>
        <w:t xml:space="preserve">                        </w:t>
      </w:r>
      <w:r>
        <w:rPr>
          <w:rFonts w:ascii="Times New Roman" w:hAnsi="Times New Roman" w:eastAsia="宋体" w:cs="Times New Roman"/>
          <w:szCs w:val="21"/>
        </w:rPr>
        <w:tab/>
      </w:r>
    </w:p>
    <w:p>
      <w:pPr>
        <w:tabs>
          <w:tab w:val="left" w:pos="482"/>
          <w:tab w:val="left" w:pos="964"/>
          <w:tab w:val="left" w:pos="3965"/>
          <w:tab w:val="left" w:pos="4445"/>
          <w:tab w:val="left" w:pos="8190"/>
        </w:tabs>
        <w:overflowPunct w:val="0"/>
        <w:jc w:val="center"/>
        <w:rPr>
          <w:rFonts w:ascii="Times New Roman" w:hAnsi="Times New Roman" w:eastAsia="宋体" w:cs="Times New Roman"/>
          <w:szCs w:val="21"/>
        </w:rPr>
      </w:pPr>
      <w:r>
        <w:rPr>
          <w:rFonts w:ascii="Times New Roman" w:hAnsi="Times New Roman" w:eastAsia="宋体" w:cs="Times New Roman"/>
          <w:szCs w:val="21"/>
        </w:rPr>
        <w:t>（单位盖章）</w:t>
      </w:r>
    </w:p>
    <w:p>
      <w:pPr>
        <w:tabs>
          <w:tab w:val="left" w:pos="2501"/>
          <w:tab w:val="left" w:pos="3101"/>
          <w:tab w:val="left" w:pos="3701"/>
          <w:tab w:val="left" w:pos="5021"/>
          <w:tab w:val="left" w:pos="7066"/>
          <w:tab w:val="left" w:pos="7666"/>
          <w:tab w:val="left" w:pos="8267"/>
        </w:tabs>
        <w:overflowPunct w:val="0"/>
        <w:rPr>
          <w:rFonts w:ascii="Times New Roman" w:hAnsi="Times New Roman" w:eastAsia="宋体" w:cs="Times New Roman"/>
          <w:szCs w:val="21"/>
        </w:rPr>
      </w:pPr>
    </w:p>
    <w:p>
      <w:pPr>
        <w:tabs>
          <w:tab w:val="left" w:pos="2501"/>
          <w:tab w:val="left" w:pos="3101"/>
          <w:tab w:val="left" w:pos="3701"/>
          <w:tab w:val="left" w:pos="5021"/>
          <w:tab w:val="left" w:pos="7066"/>
          <w:tab w:val="left" w:pos="7666"/>
          <w:tab w:val="left" w:pos="8267"/>
        </w:tabs>
        <w:overflowPunct w:val="0"/>
        <w:rPr>
          <w:rFonts w:ascii="Times New Roman" w:hAnsi="Times New Roman" w:eastAsia="宋体" w:cs="Times New Roman"/>
          <w:szCs w:val="21"/>
        </w:rPr>
      </w:pPr>
    </w:p>
    <w:p>
      <w:pPr>
        <w:tabs>
          <w:tab w:val="left" w:pos="2501"/>
          <w:tab w:val="left" w:pos="3101"/>
          <w:tab w:val="left" w:pos="3701"/>
          <w:tab w:val="left" w:pos="5021"/>
          <w:tab w:val="left" w:pos="7066"/>
          <w:tab w:val="left" w:pos="7666"/>
          <w:tab w:val="left" w:pos="8267"/>
        </w:tabs>
        <w:overflowPunct w:val="0"/>
        <w:rPr>
          <w:rFonts w:ascii="Times New Roman" w:hAnsi="Times New Roman" w:eastAsia="宋体" w:cs="Times New Roman"/>
          <w:szCs w:val="21"/>
        </w:rPr>
      </w:pPr>
    </w:p>
    <w:p>
      <w:pPr>
        <w:tabs>
          <w:tab w:val="left" w:pos="2501"/>
          <w:tab w:val="left" w:pos="3101"/>
          <w:tab w:val="left" w:pos="3701"/>
          <w:tab w:val="left" w:pos="5021"/>
          <w:tab w:val="left" w:pos="7066"/>
          <w:tab w:val="left" w:pos="7666"/>
          <w:tab w:val="left" w:pos="8267"/>
        </w:tabs>
        <w:overflowPunct w:val="0"/>
        <w:rPr>
          <w:rFonts w:ascii="Times New Roman" w:hAnsi="Times New Roman" w:eastAsia="宋体" w:cs="Times New Roman"/>
          <w:szCs w:val="21"/>
        </w:rPr>
      </w:pPr>
    </w:p>
    <w:p>
      <w:pPr>
        <w:tabs>
          <w:tab w:val="left" w:pos="2501"/>
          <w:tab w:val="left" w:pos="3101"/>
          <w:tab w:val="left" w:pos="3701"/>
          <w:tab w:val="left" w:pos="5021"/>
          <w:tab w:val="left" w:pos="7066"/>
          <w:tab w:val="left" w:pos="7666"/>
          <w:tab w:val="left" w:pos="8267"/>
        </w:tabs>
        <w:overflowPunct w:val="0"/>
        <w:rPr>
          <w:rFonts w:ascii="Times New Roman" w:hAnsi="Times New Roman" w:eastAsia="宋体" w:cs="Times New Roman"/>
          <w:szCs w:val="21"/>
        </w:rPr>
      </w:pPr>
    </w:p>
    <w:p>
      <w:pPr>
        <w:overflowPunct w:val="0"/>
        <w:jc w:val="center"/>
        <w:rPr>
          <w:rFonts w:ascii="Times New Roman" w:hAnsi="Times New Roman" w:eastAsia="宋体" w:cs="Times New Roman"/>
          <w:szCs w:val="21"/>
        </w:rPr>
      </w:pPr>
      <w:r>
        <w:rPr>
          <w:rFonts w:ascii="Times New Roman" w:hAnsi="Times New Roman" w:eastAsia="宋体" w:cs="Times New Roman"/>
          <w:szCs w:val="21"/>
        </w:rPr>
        <w:t>年   月   日</w:t>
      </w:r>
    </w:p>
    <w:p>
      <w:pPr>
        <w:rPr>
          <w:rFonts w:ascii="Times New Roman" w:hAnsi="Times New Roman" w:eastAsia="宋体" w:cs="Times New Roman"/>
          <w:sz w:val="24"/>
          <w:szCs w:val="24"/>
        </w:rPr>
      </w:pPr>
      <w:r>
        <w:rPr>
          <w:rFonts w:ascii="Times New Roman" w:hAnsi="Times New Roman" w:eastAsia="宋体" w:cs="Times New Roman"/>
          <w:sz w:val="24"/>
          <w:szCs w:val="24"/>
        </w:rPr>
        <w:br w:type="page"/>
      </w:r>
    </w:p>
    <w:p>
      <w:pPr>
        <w:pStyle w:val="32"/>
        <w:tabs>
          <w:tab w:val="left" w:pos="707"/>
        </w:tabs>
        <w:outlineLvl w:val="2"/>
        <w:rPr>
          <w:rFonts w:ascii="Times New Roman" w:hAnsi="Times New Roman" w:cs="Times New Roman"/>
          <w:sz w:val="21"/>
          <w:szCs w:val="21"/>
          <w:lang w:eastAsia="zh-CN"/>
        </w:rPr>
      </w:pPr>
      <w:bookmarkStart w:id="195" w:name="_Hlk87813944"/>
      <w:bookmarkStart w:id="196" w:name="_Toc359843969"/>
      <w:bookmarkStart w:id="197" w:name="_Toc359930002"/>
      <w:bookmarkStart w:id="198" w:name="_Toc359843510"/>
      <w:r>
        <w:rPr>
          <w:rFonts w:hint="eastAsia" w:ascii="Times New Roman" w:hAnsi="Times New Roman" w:cs="Times New Roman"/>
          <w:sz w:val="21"/>
          <w:szCs w:val="21"/>
          <w:lang w:eastAsia="zh-CN"/>
        </w:rPr>
        <w:t>附样</w:t>
      </w:r>
      <w:r>
        <w:rPr>
          <w:rFonts w:ascii="Times New Roman" w:hAnsi="Times New Roman" w:cs="Times New Roman"/>
          <w:sz w:val="21"/>
          <w:szCs w:val="21"/>
          <w:lang w:eastAsia="zh-CN"/>
        </w:rPr>
        <w:t>5.8.</w:t>
      </w:r>
      <w:bookmarkEnd w:id="195"/>
      <w:r>
        <w:rPr>
          <w:rFonts w:ascii="Times New Roman" w:hAnsi="Times New Roman" w:cs="Times New Roman"/>
          <w:sz w:val="21"/>
          <w:szCs w:val="21"/>
          <w:lang w:eastAsia="zh-CN"/>
        </w:rPr>
        <w:t>5：竣工结算总价扉页</w:t>
      </w:r>
      <w:bookmarkEnd w:id="196"/>
      <w:bookmarkEnd w:id="197"/>
      <w:bookmarkEnd w:id="198"/>
    </w:p>
    <w:p>
      <w:pPr>
        <w:pStyle w:val="31"/>
        <w:tabs>
          <w:tab w:val="left" w:pos="7710"/>
        </w:tabs>
        <w:rPr>
          <w:rFonts w:ascii="Times New Roman" w:hAnsi="Times New Roman" w:cs="Times New Roman"/>
          <w:u w:val="single" w:color="000000"/>
          <w:lang w:eastAsia="zh-CN"/>
        </w:rPr>
      </w:pPr>
    </w:p>
    <w:p>
      <w:pPr>
        <w:pStyle w:val="31"/>
        <w:tabs>
          <w:tab w:val="left" w:pos="7220"/>
        </w:tabs>
        <w:jc w:val="center"/>
        <w:rPr>
          <w:rFonts w:ascii="Times New Roman" w:hAnsi="Times New Roman" w:cs="Times New Roman"/>
          <w:lang w:eastAsia="zh-CN"/>
        </w:rPr>
      </w:pPr>
      <w:r>
        <w:rPr>
          <w:rFonts w:hint="eastAsia" w:ascii="Times New Roman" w:hAnsi="Times New Roman" w:cs="Times New Roman"/>
          <w:u w:val="single"/>
          <w:lang w:eastAsia="zh-CN"/>
        </w:rPr>
        <w:t xml:space="preserve">                  </w:t>
      </w:r>
      <w:r>
        <w:rPr>
          <w:rFonts w:ascii="Times New Roman" w:hAnsi="Times New Roman" w:cs="Times New Roman"/>
          <w:lang w:eastAsia="zh-CN"/>
        </w:rPr>
        <w:t>工程</w:t>
      </w:r>
    </w:p>
    <w:p>
      <w:pPr>
        <w:rPr>
          <w:rFonts w:ascii="Times New Roman" w:hAnsi="Times New Roman" w:eastAsia="宋体" w:cs="Times New Roman"/>
          <w:sz w:val="13"/>
          <w:szCs w:val="13"/>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tabs>
          <w:tab w:val="left" w:pos="662"/>
          <w:tab w:val="left" w:pos="1305"/>
          <w:tab w:val="left" w:pos="1987"/>
          <w:tab w:val="left" w:pos="2649"/>
        </w:tabs>
        <w:jc w:val="center"/>
        <w:rPr>
          <w:rFonts w:ascii="Times New Roman" w:hAnsi="Times New Roman" w:eastAsia="宋体" w:cs="Times New Roman"/>
          <w:bCs/>
          <w:sz w:val="44"/>
          <w:szCs w:val="44"/>
        </w:rPr>
      </w:pPr>
      <w:r>
        <w:rPr>
          <w:rFonts w:ascii="Times New Roman" w:hAnsi="Times New Roman" w:eastAsia="宋体" w:cs="Times New Roman"/>
          <w:bCs/>
          <w:sz w:val="44"/>
          <w:szCs w:val="44"/>
        </w:rPr>
        <w:t>竣工结算总价</w:t>
      </w:r>
    </w:p>
    <w:p>
      <w:pPr>
        <w:overflowPunct w:val="0"/>
        <w:rPr>
          <w:rFonts w:ascii="Times New Roman" w:hAnsi="Times New Roman" w:eastAsia="宋体" w:cs="Times New Roman"/>
        </w:rPr>
      </w:pPr>
    </w:p>
    <w:p>
      <w:pPr>
        <w:overflowPunct w:val="0"/>
        <w:rPr>
          <w:rFonts w:ascii="Times New Roman" w:hAnsi="Times New Roman" w:eastAsia="宋体" w:cs="Times New Roman"/>
        </w:rPr>
      </w:pPr>
    </w:p>
    <w:p>
      <w:pPr>
        <w:overflowPunct w:val="0"/>
        <w:rPr>
          <w:rFonts w:ascii="Times New Roman" w:hAnsi="Times New Roman" w:eastAsia="宋体" w:cs="Times New Roman"/>
          <w:szCs w:val="21"/>
        </w:rPr>
      </w:pPr>
    </w:p>
    <w:p>
      <w:pPr>
        <w:overflowPunct w:val="0"/>
        <w:rPr>
          <w:rFonts w:ascii="Times New Roman" w:hAnsi="Times New Roman" w:eastAsia="宋体" w:cs="Times New Roman"/>
          <w:szCs w:val="21"/>
        </w:rPr>
      </w:pPr>
    </w:p>
    <w:p>
      <w:pPr>
        <w:overflowPunct w:val="0"/>
        <w:rPr>
          <w:rFonts w:ascii="Times New Roman" w:hAnsi="Times New Roman" w:eastAsia="宋体" w:cs="Times New Roman"/>
          <w:szCs w:val="21"/>
        </w:rPr>
      </w:pPr>
    </w:p>
    <w:p>
      <w:pPr>
        <w:tabs>
          <w:tab w:val="left" w:pos="472"/>
          <w:tab w:val="left" w:pos="945"/>
          <w:tab w:val="left" w:pos="4135"/>
          <w:tab w:val="left" w:pos="8098"/>
        </w:tabs>
        <w:overflowPunct w:val="0"/>
        <w:ind w:firstLine="210" w:firstLineChars="100"/>
        <w:rPr>
          <w:rFonts w:ascii="Times New Roman" w:hAnsi="Times New Roman" w:eastAsia="宋体" w:cs="Times New Roman"/>
          <w:szCs w:val="21"/>
        </w:rPr>
      </w:pPr>
      <w:r>
        <w:rPr>
          <w:rFonts w:ascii="Times New Roman" w:hAnsi="Times New Roman" w:eastAsia="宋体" w:cs="Times New Roman"/>
          <w:szCs w:val="21"/>
        </w:rPr>
        <w:t>签约合同价（小写）：</w:t>
      </w:r>
      <w:r>
        <w:rPr>
          <w:rFonts w:ascii="Times New Roman" w:hAnsi="Times New Roman" w:eastAsia="宋体" w:cs="Times New Roman"/>
          <w:szCs w:val="21"/>
          <w:u w:val="single" w:color="000000"/>
        </w:rPr>
        <w:tab/>
      </w:r>
      <w:r>
        <w:rPr>
          <w:rFonts w:ascii="Times New Roman" w:hAnsi="Times New Roman" w:eastAsia="宋体" w:cs="Times New Roman"/>
          <w:szCs w:val="21"/>
        </w:rPr>
        <w:t>（大写）：</w:t>
      </w:r>
      <w:r>
        <w:rPr>
          <w:rFonts w:ascii="Times New Roman" w:hAnsi="Times New Roman" w:eastAsia="宋体" w:cs="Times New Roman"/>
          <w:szCs w:val="21"/>
          <w:u w:val="single" w:color="000000"/>
        </w:rPr>
        <w:tab/>
      </w:r>
    </w:p>
    <w:p>
      <w:pPr>
        <w:overflowPunct w:val="0"/>
        <w:rPr>
          <w:rFonts w:ascii="Times New Roman" w:hAnsi="Times New Roman" w:eastAsia="宋体" w:cs="Times New Roman"/>
          <w:szCs w:val="21"/>
        </w:rPr>
      </w:pPr>
    </w:p>
    <w:p>
      <w:pPr>
        <w:tabs>
          <w:tab w:val="left" w:pos="472"/>
          <w:tab w:val="left" w:pos="945"/>
          <w:tab w:val="left" w:pos="4135"/>
          <w:tab w:val="left" w:pos="8098"/>
        </w:tabs>
        <w:overflowPunct w:val="0"/>
        <w:ind w:firstLine="210" w:firstLineChars="100"/>
        <w:rPr>
          <w:rFonts w:ascii="Times New Roman" w:hAnsi="Times New Roman" w:eastAsia="宋体" w:cs="Times New Roman"/>
          <w:szCs w:val="21"/>
        </w:rPr>
      </w:pPr>
      <w:r>
        <w:rPr>
          <w:rFonts w:ascii="Times New Roman" w:hAnsi="Times New Roman" w:eastAsia="宋体" w:cs="Times New Roman"/>
          <w:szCs w:val="21"/>
        </w:rPr>
        <w:t>竣工结算价（小写）：</w:t>
      </w:r>
      <w:r>
        <w:rPr>
          <w:rFonts w:ascii="Times New Roman" w:hAnsi="Times New Roman" w:eastAsia="宋体" w:cs="Times New Roman"/>
          <w:szCs w:val="21"/>
          <w:u w:val="single"/>
        </w:rPr>
        <w:tab/>
      </w:r>
      <w:r>
        <w:rPr>
          <w:rFonts w:ascii="Times New Roman" w:hAnsi="Times New Roman" w:eastAsia="宋体" w:cs="Times New Roman"/>
          <w:szCs w:val="21"/>
        </w:rPr>
        <w:t>（大写）：</w:t>
      </w:r>
      <w:r>
        <w:rPr>
          <w:rFonts w:ascii="Times New Roman" w:hAnsi="Times New Roman" w:eastAsia="宋体" w:cs="Times New Roman"/>
          <w:szCs w:val="21"/>
          <w:u w:val="single"/>
        </w:rPr>
        <w:tab/>
      </w:r>
    </w:p>
    <w:p>
      <w:pPr>
        <w:overflowPunct w:val="0"/>
        <w:rPr>
          <w:rFonts w:ascii="Times New Roman" w:hAnsi="Times New Roman" w:eastAsia="宋体" w:cs="Times New Roman"/>
          <w:szCs w:val="21"/>
        </w:rPr>
      </w:pPr>
    </w:p>
    <w:p>
      <w:pPr>
        <w:overflowPunct w:val="0"/>
        <w:rPr>
          <w:rFonts w:ascii="Times New Roman" w:hAnsi="Times New Roman" w:eastAsia="宋体" w:cs="Times New Roman"/>
          <w:szCs w:val="21"/>
        </w:rPr>
      </w:pPr>
    </w:p>
    <w:p>
      <w:pPr>
        <w:overflowPunct w:val="0"/>
        <w:rPr>
          <w:rFonts w:ascii="Times New Roman" w:hAnsi="Times New Roman" w:eastAsia="宋体" w:cs="Times New Roman"/>
          <w:szCs w:val="21"/>
        </w:rPr>
      </w:pPr>
    </w:p>
    <w:p>
      <w:pPr>
        <w:overflowPunct w:val="0"/>
        <w:rPr>
          <w:rFonts w:ascii="Times New Roman" w:hAnsi="Times New Roman" w:eastAsia="宋体" w:cs="Times New Roman"/>
          <w:szCs w:val="21"/>
        </w:rPr>
      </w:pPr>
    </w:p>
    <w:p>
      <w:pPr>
        <w:tabs>
          <w:tab w:val="left" w:pos="708"/>
          <w:tab w:val="left" w:pos="1190"/>
          <w:tab w:val="left" w:pos="2991"/>
          <w:tab w:val="left" w:pos="3231"/>
          <w:tab w:val="left" w:pos="3713"/>
          <w:tab w:val="left" w:pos="4196"/>
          <w:tab w:val="left" w:pos="5996"/>
          <w:tab w:val="left" w:pos="6236"/>
          <w:tab w:val="left" w:pos="8922"/>
        </w:tabs>
        <w:overflowPunct w:val="0"/>
        <w:ind w:left="420" w:hanging="420" w:hangingChars="200"/>
        <w:jc w:val="left"/>
        <w:rPr>
          <w:rFonts w:ascii="Times New Roman" w:hAnsi="Times New Roman" w:eastAsia="宋体" w:cs="Times New Roman"/>
          <w:szCs w:val="21"/>
          <w:u w:val="single"/>
        </w:rPr>
      </w:pPr>
      <w:r>
        <w:rPr>
          <w:rFonts w:ascii="Times New Roman" w:hAnsi="Times New Roman" w:eastAsia="宋体" w:cs="Times New Roman"/>
          <w:szCs w:val="21"/>
        </w:rPr>
        <w:t>发包人：</w:t>
      </w:r>
      <w:r>
        <w:rPr>
          <w:rFonts w:ascii="Times New Roman" w:hAnsi="Times New Roman" w:eastAsia="宋体" w:cs="Times New Roman"/>
          <w:szCs w:val="21"/>
          <w:u w:val="single"/>
        </w:rPr>
        <w:tab/>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承包人：</w:t>
      </w:r>
      <w:r>
        <w:rPr>
          <w:rFonts w:ascii="Times New Roman" w:hAnsi="Times New Roman" w:eastAsia="宋体" w:cs="Times New Roman"/>
          <w:szCs w:val="21"/>
          <w:u w:val="single"/>
        </w:rPr>
        <w:tab/>
      </w:r>
      <w:r>
        <w:rPr>
          <w:rFonts w:hint="eastAsia" w:ascii="Times New Roman" w:hAnsi="Times New Roman" w:eastAsia="宋体" w:cs="Times New Roman"/>
          <w:szCs w:val="21"/>
          <w:u w:val="single"/>
          <w:lang w:val="en-US" w:eastAsia="zh-CN"/>
        </w:rPr>
        <w:t xml:space="preserve">                </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 xml:space="preserve"> 造价咨询人：</w:t>
      </w:r>
      <w:r>
        <w:rPr>
          <w:rFonts w:ascii="Times New Roman" w:hAnsi="Times New Roman" w:eastAsia="宋体" w:cs="Times New Roman"/>
          <w:szCs w:val="21"/>
          <w:u w:val="single"/>
        </w:rPr>
        <w:tab/>
      </w:r>
    </w:p>
    <w:p>
      <w:pPr>
        <w:tabs>
          <w:tab w:val="left" w:pos="708"/>
          <w:tab w:val="left" w:pos="1190"/>
          <w:tab w:val="left" w:pos="2991"/>
          <w:tab w:val="left" w:pos="3231"/>
          <w:tab w:val="left" w:pos="3713"/>
          <w:tab w:val="left" w:pos="4196"/>
          <w:tab w:val="left" w:pos="5996"/>
          <w:tab w:val="left" w:pos="6236"/>
          <w:tab w:val="left" w:pos="8922"/>
        </w:tabs>
        <w:overflowPunct w:val="0"/>
        <w:ind w:firstLine="840" w:firstLineChars="400"/>
        <w:rPr>
          <w:rFonts w:ascii="Times New Roman" w:hAnsi="Times New Roman" w:eastAsia="宋体" w:cs="Times New Roman"/>
          <w:szCs w:val="21"/>
        </w:rPr>
      </w:pPr>
      <w:r>
        <w:rPr>
          <w:rFonts w:ascii="Times New Roman" w:hAnsi="Times New Roman" w:eastAsia="宋体" w:cs="Times New Roman"/>
          <w:szCs w:val="21"/>
        </w:rPr>
        <w:t>（单位</w:t>
      </w:r>
      <w:r>
        <w:rPr>
          <w:rFonts w:hint="eastAsia" w:ascii="Times New Roman" w:hAnsi="Times New Roman" w:eastAsia="宋体" w:cs="Times New Roman"/>
          <w:szCs w:val="21"/>
        </w:rPr>
        <w:t>公</w:t>
      </w:r>
      <w:r>
        <w:rPr>
          <w:rFonts w:ascii="Times New Roman" w:hAnsi="Times New Roman" w:eastAsia="宋体" w:cs="Times New Roman"/>
          <w:szCs w:val="21"/>
        </w:rPr>
        <w:t>章）                （单位</w:t>
      </w:r>
      <w:r>
        <w:rPr>
          <w:rFonts w:hint="eastAsia" w:ascii="Times New Roman" w:hAnsi="Times New Roman" w:eastAsia="宋体" w:cs="Times New Roman"/>
          <w:szCs w:val="21"/>
        </w:rPr>
        <w:t>公</w:t>
      </w:r>
      <w:r>
        <w:rPr>
          <w:rFonts w:ascii="Times New Roman" w:hAnsi="Times New Roman" w:eastAsia="宋体" w:cs="Times New Roman"/>
          <w:szCs w:val="21"/>
        </w:rPr>
        <w:t>章）                 （单位</w:t>
      </w:r>
      <w:r>
        <w:rPr>
          <w:rFonts w:hint="eastAsia" w:ascii="Times New Roman" w:hAnsi="Times New Roman" w:eastAsia="宋体" w:cs="Times New Roman"/>
          <w:szCs w:val="21"/>
        </w:rPr>
        <w:t>公</w:t>
      </w:r>
      <w:r>
        <w:rPr>
          <w:rFonts w:ascii="Times New Roman" w:hAnsi="Times New Roman" w:eastAsia="宋体" w:cs="Times New Roman"/>
          <w:szCs w:val="21"/>
        </w:rPr>
        <w:t>章）</w:t>
      </w:r>
    </w:p>
    <w:p>
      <w:pPr>
        <w:overflowPunct w:val="0"/>
        <w:rPr>
          <w:rFonts w:ascii="Times New Roman" w:hAnsi="Times New Roman" w:eastAsia="宋体" w:cs="Times New Roman"/>
          <w:szCs w:val="21"/>
        </w:rPr>
      </w:pPr>
    </w:p>
    <w:p>
      <w:pPr>
        <w:overflowPunct w:val="0"/>
        <w:rPr>
          <w:rFonts w:ascii="Times New Roman" w:hAnsi="Times New Roman" w:eastAsia="宋体" w:cs="Times New Roman"/>
          <w:szCs w:val="21"/>
        </w:rPr>
      </w:pPr>
    </w:p>
    <w:p>
      <w:pPr>
        <w:overflowPunct w:val="0"/>
        <w:rPr>
          <w:rFonts w:ascii="Times New Roman" w:hAnsi="Times New Roman" w:eastAsia="宋体" w:cs="Times New Roman"/>
          <w:szCs w:val="21"/>
        </w:rPr>
      </w:pPr>
    </w:p>
    <w:tbl>
      <w:tblPr>
        <w:tblStyle w:val="12"/>
        <w:tblW w:w="0" w:type="auto"/>
        <w:tblInd w:w="2" w:type="dxa"/>
        <w:tblLayout w:type="fixed"/>
        <w:tblCellMar>
          <w:top w:w="0" w:type="dxa"/>
          <w:left w:w="0" w:type="dxa"/>
          <w:bottom w:w="0" w:type="dxa"/>
          <w:right w:w="0" w:type="dxa"/>
        </w:tblCellMar>
      </w:tblPr>
      <w:tblGrid>
        <w:gridCol w:w="2934"/>
        <w:gridCol w:w="3007"/>
        <w:gridCol w:w="2849"/>
      </w:tblGrid>
      <w:tr>
        <w:tblPrEx>
          <w:tblCellMar>
            <w:top w:w="0" w:type="dxa"/>
            <w:left w:w="0" w:type="dxa"/>
            <w:bottom w:w="0" w:type="dxa"/>
            <w:right w:w="0" w:type="dxa"/>
          </w:tblCellMar>
        </w:tblPrEx>
        <w:trPr>
          <w:trHeight w:val="400" w:hRule="exact"/>
        </w:trPr>
        <w:tc>
          <w:tcPr>
            <w:tcW w:w="2934" w:type="dxa"/>
          </w:tcPr>
          <w:p>
            <w:pPr>
              <w:pStyle w:val="30"/>
              <w:overflowPunct w:val="0"/>
              <w:rPr>
                <w:rFonts w:ascii="Times New Roman" w:hAnsi="Times New Roman" w:cs="Times New Roman"/>
                <w:sz w:val="21"/>
                <w:szCs w:val="21"/>
              </w:rPr>
            </w:pPr>
            <w:r>
              <w:rPr>
                <w:rFonts w:ascii="Times New Roman" w:hAnsi="Times New Roman" w:cs="Times New Roman"/>
                <w:sz w:val="21"/>
                <w:szCs w:val="21"/>
              </w:rPr>
              <w:t>法定代表人</w:t>
            </w:r>
          </w:p>
        </w:tc>
        <w:tc>
          <w:tcPr>
            <w:tcW w:w="3007" w:type="dxa"/>
          </w:tcPr>
          <w:p>
            <w:pPr>
              <w:pStyle w:val="30"/>
              <w:overflowPunct w:val="0"/>
              <w:rPr>
                <w:rFonts w:ascii="Times New Roman" w:hAnsi="Times New Roman" w:cs="Times New Roman"/>
                <w:sz w:val="21"/>
                <w:szCs w:val="21"/>
              </w:rPr>
            </w:pPr>
            <w:r>
              <w:rPr>
                <w:rFonts w:ascii="Times New Roman" w:hAnsi="Times New Roman" w:cs="Times New Roman"/>
                <w:sz w:val="21"/>
                <w:szCs w:val="21"/>
              </w:rPr>
              <w:t>法定代表人</w:t>
            </w:r>
          </w:p>
        </w:tc>
        <w:tc>
          <w:tcPr>
            <w:tcW w:w="2849" w:type="dxa"/>
          </w:tcPr>
          <w:p>
            <w:pPr>
              <w:pStyle w:val="30"/>
              <w:overflowPunct w:val="0"/>
              <w:rPr>
                <w:rFonts w:ascii="Times New Roman" w:hAnsi="Times New Roman" w:cs="Times New Roman"/>
                <w:sz w:val="21"/>
                <w:szCs w:val="21"/>
              </w:rPr>
            </w:pPr>
            <w:r>
              <w:rPr>
                <w:rFonts w:ascii="Times New Roman" w:hAnsi="Times New Roman" w:cs="Times New Roman"/>
                <w:sz w:val="21"/>
                <w:szCs w:val="21"/>
              </w:rPr>
              <w:t>法定代表人</w:t>
            </w:r>
          </w:p>
        </w:tc>
      </w:tr>
      <w:tr>
        <w:tblPrEx>
          <w:tblCellMar>
            <w:top w:w="0" w:type="dxa"/>
            <w:left w:w="0" w:type="dxa"/>
            <w:bottom w:w="0" w:type="dxa"/>
            <w:right w:w="0" w:type="dxa"/>
          </w:tblCellMar>
        </w:tblPrEx>
        <w:trPr>
          <w:trHeight w:val="400" w:hRule="exact"/>
        </w:trPr>
        <w:tc>
          <w:tcPr>
            <w:tcW w:w="2934" w:type="dxa"/>
          </w:tcPr>
          <w:p>
            <w:pPr>
              <w:pStyle w:val="30"/>
              <w:tabs>
                <w:tab w:val="left" w:pos="2814"/>
              </w:tabs>
              <w:overflowPunct w:val="0"/>
              <w:rPr>
                <w:rFonts w:ascii="Times New Roman" w:hAnsi="Times New Roman" w:cs="Times New Roman"/>
                <w:sz w:val="21"/>
                <w:szCs w:val="21"/>
              </w:rPr>
            </w:pPr>
            <w:r>
              <w:rPr>
                <w:rFonts w:ascii="Times New Roman" w:hAnsi="Times New Roman" w:cs="Times New Roman"/>
                <w:sz w:val="21"/>
                <w:szCs w:val="21"/>
              </w:rPr>
              <w:t>或其授权人：</w:t>
            </w:r>
            <w:r>
              <w:rPr>
                <w:rFonts w:ascii="Times New Roman" w:hAnsi="Times New Roman" w:cs="Times New Roman"/>
                <w:sz w:val="21"/>
                <w:szCs w:val="21"/>
                <w:u w:val="single" w:color="000000"/>
              </w:rPr>
              <w:tab/>
            </w:r>
          </w:p>
        </w:tc>
        <w:tc>
          <w:tcPr>
            <w:tcW w:w="3007" w:type="dxa"/>
          </w:tcPr>
          <w:p>
            <w:pPr>
              <w:pStyle w:val="30"/>
              <w:tabs>
                <w:tab w:val="left" w:pos="2886"/>
              </w:tabs>
              <w:overflowPunct w:val="0"/>
              <w:rPr>
                <w:rFonts w:ascii="Times New Roman" w:hAnsi="Times New Roman" w:cs="Times New Roman"/>
                <w:sz w:val="21"/>
                <w:szCs w:val="21"/>
              </w:rPr>
            </w:pPr>
            <w:r>
              <w:rPr>
                <w:rFonts w:ascii="Times New Roman" w:hAnsi="Times New Roman" w:cs="Times New Roman"/>
                <w:sz w:val="21"/>
                <w:szCs w:val="21"/>
              </w:rPr>
              <w:t>或其授权人：</w:t>
            </w:r>
            <w:r>
              <w:rPr>
                <w:rFonts w:ascii="Times New Roman" w:hAnsi="Times New Roman" w:cs="Times New Roman"/>
                <w:sz w:val="21"/>
                <w:szCs w:val="21"/>
                <w:u w:val="single" w:color="000000"/>
              </w:rPr>
              <w:tab/>
            </w:r>
          </w:p>
        </w:tc>
        <w:tc>
          <w:tcPr>
            <w:tcW w:w="2849" w:type="dxa"/>
          </w:tcPr>
          <w:p>
            <w:pPr>
              <w:pStyle w:val="30"/>
              <w:tabs>
                <w:tab w:val="left" w:pos="2808"/>
              </w:tabs>
              <w:overflowPunct w:val="0"/>
              <w:rPr>
                <w:rFonts w:ascii="Times New Roman" w:hAnsi="Times New Roman" w:cs="Times New Roman"/>
                <w:sz w:val="21"/>
                <w:szCs w:val="21"/>
              </w:rPr>
            </w:pPr>
            <w:r>
              <w:rPr>
                <w:rFonts w:ascii="Times New Roman" w:hAnsi="Times New Roman" w:cs="Times New Roman"/>
                <w:sz w:val="21"/>
                <w:szCs w:val="21"/>
              </w:rPr>
              <w:t>或其授权人：</w:t>
            </w:r>
            <w:r>
              <w:rPr>
                <w:rFonts w:ascii="Times New Roman" w:hAnsi="Times New Roman" w:cs="Times New Roman"/>
                <w:sz w:val="21"/>
                <w:szCs w:val="21"/>
                <w:u w:val="single" w:color="000000"/>
              </w:rPr>
              <w:tab/>
            </w:r>
          </w:p>
        </w:tc>
      </w:tr>
    </w:tbl>
    <w:p>
      <w:pPr>
        <w:tabs>
          <w:tab w:val="left" w:pos="4755"/>
          <w:tab w:val="left" w:pos="7546"/>
        </w:tabs>
        <w:overflowPunct w:val="0"/>
        <w:ind w:firstLine="1260" w:firstLineChars="600"/>
        <w:rPr>
          <w:rFonts w:ascii="Times New Roman" w:hAnsi="Times New Roman" w:eastAsia="宋体" w:cs="Times New Roman"/>
          <w:szCs w:val="21"/>
        </w:rPr>
      </w:pPr>
      <w:r>
        <w:rPr>
          <w:rFonts w:ascii="Times New Roman" w:hAnsi="Times New Roman" w:eastAsia="宋体" w:cs="Times New Roman"/>
          <w:szCs w:val="21"/>
        </w:rPr>
        <w:t>（签字或盖章）               （签字或盖章）              （签字或盖章）</w:t>
      </w:r>
    </w:p>
    <w:p>
      <w:pPr>
        <w:overflowPunct w:val="0"/>
        <w:rPr>
          <w:rFonts w:ascii="Times New Roman" w:hAnsi="Times New Roman" w:eastAsia="宋体" w:cs="Times New Roman"/>
        </w:rPr>
      </w:pPr>
    </w:p>
    <w:p>
      <w:pPr>
        <w:overflowPunct w:val="0"/>
        <w:rPr>
          <w:rFonts w:ascii="Times New Roman" w:hAnsi="Times New Roman" w:eastAsia="宋体" w:cs="Times New Roman"/>
          <w:szCs w:val="21"/>
        </w:rPr>
      </w:pPr>
    </w:p>
    <w:p>
      <w:pPr>
        <w:overflowPunct w:val="0"/>
        <w:rPr>
          <w:rFonts w:ascii="Times New Roman" w:hAnsi="Times New Roman" w:eastAsia="宋体" w:cs="Times New Roman"/>
          <w:szCs w:val="21"/>
        </w:rPr>
      </w:pPr>
    </w:p>
    <w:p>
      <w:pPr>
        <w:tabs>
          <w:tab w:val="left" w:pos="708"/>
          <w:tab w:val="left" w:pos="1190"/>
          <w:tab w:val="left" w:pos="4191"/>
          <w:tab w:val="left" w:pos="4431"/>
          <w:tab w:val="left" w:pos="4913"/>
          <w:tab w:val="left" w:pos="5396"/>
          <w:tab w:val="left" w:pos="8156"/>
        </w:tabs>
        <w:overflowPunct w:val="0"/>
        <w:rPr>
          <w:rFonts w:ascii="Times New Roman" w:hAnsi="Times New Roman" w:eastAsia="宋体" w:cs="Times New Roman"/>
          <w:szCs w:val="21"/>
        </w:rPr>
      </w:pPr>
      <w:r>
        <w:rPr>
          <w:rFonts w:ascii="Times New Roman" w:hAnsi="Times New Roman" w:eastAsia="宋体" w:cs="Times New Roman"/>
          <w:szCs w:val="21"/>
        </w:rPr>
        <w:t>专业咨询员：</w:t>
      </w:r>
      <w:r>
        <w:rPr>
          <w:rFonts w:ascii="Times New Roman" w:hAnsi="Times New Roman" w:eastAsia="宋体" w:cs="Times New Roman"/>
          <w:szCs w:val="21"/>
          <w:u w:val="single" w:color="000000"/>
        </w:rPr>
        <w:tab/>
      </w:r>
      <w:r>
        <w:rPr>
          <w:rFonts w:ascii="Times New Roman" w:hAnsi="Times New Roman" w:eastAsia="宋体" w:cs="Times New Roman"/>
          <w:szCs w:val="21"/>
        </w:rPr>
        <w:tab/>
      </w:r>
      <w:r>
        <w:rPr>
          <w:rFonts w:ascii="Times New Roman" w:hAnsi="Times New Roman" w:eastAsia="宋体" w:cs="Times New Roman"/>
          <w:szCs w:val="21"/>
        </w:rPr>
        <w:t>项目负责人：</w:t>
      </w:r>
      <w:r>
        <w:rPr>
          <w:rFonts w:ascii="Times New Roman" w:hAnsi="Times New Roman" w:eastAsia="宋体" w:cs="Times New Roman"/>
          <w:szCs w:val="21"/>
          <w:u w:val="single" w:color="000000"/>
        </w:rPr>
        <w:tab/>
      </w:r>
    </w:p>
    <w:p>
      <w:pPr>
        <w:tabs>
          <w:tab w:val="left" w:pos="5926"/>
        </w:tabs>
        <w:overflowPunct w:val="0"/>
        <w:ind w:firstLine="1260" w:firstLineChars="600"/>
        <w:rPr>
          <w:rFonts w:ascii="Times New Roman" w:hAnsi="Times New Roman" w:eastAsia="宋体" w:cs="Times New Roman"/>
          <w:szCs w:val="21"/>
        </w:rPr>
      </w:pPr>
      <w:r>
        <w:rPr>
          <w:rFonts w:ascii="Times New Roman" w:hAnsi="Times New Roman" w:eastAsia="宋体" w:cs="Times New Roman"/>
          <w:szCs w:val="21"/>
        </w:rPr>
        <w:t>（造价工程师签字盖专用章）                 （</w:t>
      </w:r>
      <w:bookmarkStart w:id="199" w:name="_Hlk90230536"/>
      <w:r>
        <w:rPr>
          <w:rFonts w:ascii="Times New Roman" w:hAnsi="Times New Roman" w:eastAsia="宋体" w:cs="Times New Roman"/>
          <w:szCs w:val="21"/>
        </w:rPr>
        <w:t>造价工程师</w:t>
      </w:r>
      <w:bookmarkEnd w:id="199"/>
      <w:r>
        <w:rPr>
          <w:rFonts w:ascii="Times New Roman" w:hAnsi="Times New Roman" w:eastAsia="宋体" w:cs="Times New Roman"/>
          <w:szCs w:val="21"/>
        </w:rPr>
        <w:t>签字盖专用章）</w:t>
      </w:r>
    </w:p>
    <w:p>
      <w:pPr>
        <w:overflowPunct w:val="0"/>
        <w:rPr>
          <w:rFonts w:ascii="Times New Roman" w:hAnsi="Times New Roman" w:eastAsia="宋体" w:cs="Times New Roman"/>
          <w:szCs w:val="21"/>
        </w:rPr>
      </w:pPr>
    </w:p>
    <w:p>
      <w:pPr>
        <w:overflowPunct w:val="0"/>
        <w:rPr>
          <w:rFonts w:ascii="Times New Roman" w:hAnsi="Times New Roman" w:eastAsia="宋体" w:cs="Times New Roman"/>
          <w:szCs w:val="21"/>
        </w:rPr>
      </w:pPr>
    </w:p>
    <w:p>
      <w:pPr>
        <w:overflowPunct w:val="0"/>
        <w:rPr>
          <w:rFonts w:ascii="Times New Roman" w:hAnsi="Times New Roman" w:eastAsia="宋体" w:cs="Times New Roman"/>
          <w:szCs w:val="21"/>
        </w:rPr>
      </w:pPr>
    </w:p>
    <w:p>
      <w:pPr>
        <w:tabs>
          <w:tab w:val="left" w:pos="1941"/>
          <w:tab w:val="left" w:pos="2540"/>
          <w:tab w:val="left" w:pos="3140"/>
          <w:tab w:val="left" w:pos="4460"/>
          <w:tab w:val="left" w:pos="6147"/>
          <w:tab w:val="left" w:pos="6747"/>
          <w:tab w:val="left" w:pos="7345"/>
        </w:tabs>
        <w:overflowPunct w:val="0"/>
        <w:rPr>
          <w:rFonts w:ascii="Times New Roman" w:hAnsi="Times New Roman" w:eastAsia="宋体" w:cs="Times New Roman"/>
          <w:szCs w:val="21"/>
        </w:rPr>
      </w:pPr>
      <w:r>
        <w:rPr>
          <w:rFonts w:ascii="Times New Roman" w:hAnsi="Times New Roman" w:eastAsia="宋体" w:cs="Times New Roman"/>
          <w:szCs w:val="21"/>
        </w:rPr>
        <w:t>编制时间：</w:t>
      </w:r>
      <w:r>
        <w:rPr>
          <w:rFonts w:ascii="Times New Roman" w:hAnsi="Times New Roman" w:eastAsia="宋体" w:cs="Times New Roman"/>
          <w:szCs w:val="21"/>
        </w:rPr>
        <w:tab/>
      </w:r>
      <w:r>
        <w:rPr>
          <w:rFonts w:ascii="Times New Roman" w:hAnsi="Times New Roman" w:eastAsia="宋体" w:cs="Times New Roman"/>
          <w:szCs w:val="21"/>
        </w:rPr>
        <w:t>年</w:t>
      </w:r>
      <w:r>
        <w:rPr>
          <w:rFonts w:ascii="Times New Roman" w:hAnsi="Times New Roman" w:eastAsia="宋体" w:cs="Times New Roman"/>
          <w:szCs w:val="21"/>
        </w:rPr>
        <w:tab/>
      </w:r>
      <w:r>
        <w:rPr>
          <w:rFonts w:ascii="Times New Roman" w:hAnsi="Times New Roman" w:eastAsia="宋体" w:cs="Times New Roman"/>
          <w:szCs w:val="21"/>
        </w:rPr>
        <w:t>月</w:t>
      </w:r>
      <w:r>
        <w:rPr>
          <w:rFonts w:ascii="Times New Roman" w:hAnsi="Times New Roman" w:eastAsia="宋体" w:cs="Times New Roman"/>
          <w:szCs w:val="21"/>
        </w:rPr>
        <w:tab/>
      </w:r>
      <w:r>
        <w:rPr>
          <w:rFonts w:ascii="Times New Roman" w:hAnsi="Times New Roman" w:eastAsia="宋体" w:cs="Times New Roman"/>
          <w:szCs w:val="21"/>
        </w:rPr>
        <w:t>日</w:t>
      </w:r>
      <w:r>
        <w:rPr>
          <w:rFonts w:ascii="Times New Roman" w:hAnsi="Times New Roman" w:eastAsia="宋体" w:cs="Times New Roman"/>
          <w:szCs w:val="21"/>
        </w:rPr>
        <w:tab/>
      </w:r>
      <w:r>
        <w:rPr>
          <w:rFonts w:ascii="Times New Roman" w:hAnsi="Times New Roman" w:eastAsia="宋体" w:cs="Times New Roman"/>
          <w:szCs w:val="21"/>
        </w:rPr>
        <w:t>核对时间：</w:t>
      </w:r>
      <w:r>
        <w:rPr>
          <w:rFonts w:ascii="Times New Roman" w:hAnsi="Times New Roman" w:eastAsia="宋体" w:cs="Times New Roman"/>
          <w:szCs w:val="21"/>
        </w:rPr>
        <w:tab/>
      </w:r>
      <w:r>
        <w:rPr>
          <w:rFonts w:ascii="Times New Roman" w:hAnsi="Times New Roman" w:eastAsia="宋体" w:cs="Times New Roman"/>
          <w:szCs w:val="21"/>
        </w:rPr>
        <w:t>年</w:t>
      </w:r>
      <w:r>
        <w:rPr>
          <w:rFonts w:ascii="Times New Roman" w:hAnsi="Times New Roman" w:eastAsia="宋体" w:cs="Times New Roman"/>
          <w:szCs w:val="21"/>
        </w:rPr>
        <w:tab/>
      </w:r>
      <w:r>
        <w:rPr>
          <w:rFonts w:ascii="Times New Roman" w:hAnsi="Times New Roman" w:eastAsia="宋体" w:cs="Times New Roman"/>
          <w:szCs w:val="21"/>
        </w:rPr>
        <w:t>月</w:t>
      </w:r>
      <w:r>
        <w:rPr>
          <w:rFonts w:ascii="Times New Roman" w:hAnsi="Times New Roman" w:eastAsia="宋体" w:cs="Times New Roman"/>
          <w:szCs w:val="21"/>
        </w:rPr>
        <w:tab/>
      </w:r>
      <w:r>
        <w:rPr>
          <w:rFonts w:ascii="Times New Roman" w:hAnsi="Times New Roman" w:eastAsia="宋体" w:cs="Times New Roman"/>
          <w:szCs w:val="21"/>
        </w:rPr>
        <w:t>日</w:t>
      </w:r>
    </w:p>
    <w:p>
      <w:pPr>
        <w:rPr>
          <w:rFonts w:ascii="Times New Roman" w:hAnsi="Times New Roman" w:eastAsia="宋体" w:cs="Times New Roman"/>
          <w:w w:val="105"/>
          <w:szCs w:val="21"/>
        </w:rPr>
      </w:pPr>
      <w:r>
        <w:rPr>
          <w:rFonts w:ascii="Times New Roman" w:hAnsi="Times New Roman" w:eastAsia="宋体" w:cs="Times New Roman"/>
          <w:w w:val="105"/>
          <w:szCs w:val="21"/>
        </w:rPr>
        <w:br w:type="page"/>
      </w:r>
    </w:p>
    <w:p>
      <w:pPr>
        <w:pStyle w:val="31"/>
        <w:tabs>
          <w:tab w:val="left" w:pos="484"/>
          <w:tab w:val="left" w:pos="1449"/>
        </w:tabs>
        <w:overflowPunct w:val="0"/>
        <w:outlineLvl w:val="1"/>
        <w:rPr>
          <w:rFonts w:ascii="Times New Roman" w:hAnsi="Times New Roman" w:cs="Times New Roman"/>
          <w:sz w:val="21"/>
          <w:szCs w:val="21"/>
          <w:lang w:eastAsia="zh-CN"/>
        </w:rPr>
      </w:pPr>
      <w:r>
        <w:rPr>
          <w:rFonts w:hint="eastAsia" w:ascii="Times New Roman" w:hAnsi="Times New Roman" w:cs="Times New Roman"/>
          <w:sz w:val="21"/>
          <w:szCs w:val="21"/>
          <w:lang w:eastAsia="zh-CN"/>
        </w:rPr>
        <w:t>附样</w:t>
      </w:r>
      <w:r>
        <w:rPr>
          <w:rFonts w:ascii="Times New Roman" w:hAnsi="Times New Roman" w:cs="Times New Roman"/>
          <w:sz w:val="21"/>
          <w:szCs w:val="21"/>
          <w:lang w:eastAsia="zh-CN"/>
        </w:rPr>
        <w:t>5.8.6：工程计价总说明</w:t>
      </w:r>
    </w:p>
    <w:p>
      <w:pPr>
        <w:pStyle w:val="31"/>
        <w:tabs>
          <w:tab w:val="left" w:pos="484"/>
        </w:tabs>
        <w:overflowPunct w:val="0"/>
        <w:spacing w:before="161" w:beforeLines="50" w:after="161" w:afterLines="50"/>
        <w:jc w:val="center"/>
        <w:outlineLvl w:val="1"/>
        <w:rPr>
          <w:rFonts w:ascii="Times New Roman" w:hAnsi="Times New Roman" w:eastAsia="黑体" w:cs="Times New Roman"/>
          <w:sz w:val="21"/>
          <w:szCs w:val="21"/>
          <w:lang w:eastAsia="zh-CN"/>
        </w:rPr>
      </w:pPr>
      <w:r>
        <w:rPr>
          <w:rFonts w:ascii="Times New Roman" w:hAnsi="Times New Roman" w:eastAsia="黑体" w:cs="Times New Roman"/>
          <w:lang w:eastAsia="zh-CN"/>
        </w:rPr>
        <w:t>总 说 明</w:t>
      </w:r>
    </w:p>
    <w:p>
      <w:pPr>
        <w:pStyle w:val="6"/>
        <w:tabs>
          <w:tab w:val="left" w:pos="7666"/>
          <w:tab w:val="left" w:pos="8087"/>
          <w:tab w:val="left" w:pos="8716"/>
        </w:tabs>
        <w:overflowPunct w:val="0"/>
        <w:jc w:val="both"/>
        <w:rPr>
          <w:rFonts w:ascii="Times New Roman" w:hAnsi="Times New Roman" w:cs="Times New Roman"/>
          <w:sz w:val="21"/>
          <w:szCs w:val="21"/>
          <w:lang w:eastAsia="zh-CN"/>
        </w:rPr>
      </w:pPr>
      <w:r>
        <w:rPr>
          <w:rFonts w:ascii="Times New Roman" w:hAnsi="Times New Roman" w:cs="Times New Roman"/>
          <w:sz w:val="21"/>
          <w:szCs w:val="21"/>
          <w:lang w:eastAsia="zh-CN"/>
        </w:rPr>
        <w:t>工程名称：                                                         第   页  共   页</w:t>
      </w:r>
    </w:p>
    <w:tbl>
      <w:tblPr>
        <w:tblStyle w:val="12"/>
        <w:tblW w:w="8909"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90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98" w:hRule="atLeast"/>
          <w:jc w:val="center"/>
        </w:trPr>
        <w:tc>
          <w:tcPr>
            <w:tcW w:w="8909" w:type="dxa"/>
          </w:tcPr>
          <w:p>
            <w:pPr>
              <w:overflowPunct w:val="0"/>
              <w:rPr>
                <w:rFonts w:ascii="Times New Roman" w:hAnsi="Times New Roman" w:eastAsia="宋体" w:cs="Times New Roman"/>
                <w:szCs w:val="21"/>
              </w:rPr>
            </w:pPr>
          </w:p>
        </w:tc>
      </w:tr>
    </w:tbl>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pStyle w:val="32"/>
        <w:tabs>
          <w:tab w:val="left" w:pos="707"/>
        </w:tabs>
        <w:overflowPunct w:val="0"/>
        <w:outlineLvl w:val="2"/>
        <w:rPr>
          <w:rFonts w:ascii="Times New Roman" w:hAnsi="Times New Roman" w:cs="Times New Roman"/>
          <w:sz w:val="21"/>
          <w:szCs w:val="21"/>
          <w:lang w:eastAsia="zh-CN"/>
        </w:rPr>
      </w:pPr>
      <w:bookmarkStart w:id="200" w:name="_Toc359930010"/>
      <w:bookmarkStart w:id="201" w:name="_Toc359843977"/>
      <w:bookmarkStart w:id="202" w:name="_Toc359843518"/>
      <w:r>
        <w:rPr>
          <w:rFonts w:hint="eastAsia" w:ascii="Times New Roman" w:hAnsi="Times New Roman" w:cs="Times New Roman"/>
          <w:sz w:val="21"/>
          <w:szCs w:val="21"/>
          <w:lang w:eastAsia="zh-CN"/>
        </w:rPr>
        <w:t>附样</w:t>
      </w:r>
      <w:r>
        <w:rPr>
          <w:rFonts w:ascii="Times New Roman" w:hAnsi="Times New Roman" w:cs="Times New Roman"/>
          <w:sz w:val="21"/>
          <w:szCs w:val="21"/>
          <w:lang w:eastAsia="zh-CN"/>
        </w:rPr>
        <w:t>5.8.7：建设项目竣工结算汇总表</w:t>
      </w:r>
      <w:bookmarkEnd w:id="200"/>
      <w:bookmarkEnd w:id="201"/>
      <w:bookmarkEnd w:id="202"/>
    </w:p>
    <w:p>
      <w:pPr>
        <w:overflowPunct w:val="0"/>
        <w:spacing w:before="161" w:beforeLines="50" w:after="161" w:afterLines="50"/>
        <w:jc w:val="center"/>
        <w:rPr>
          <w:rFonts w:ascii="Times New Roman" w:hAnsi="Times New Roman" w:eastAsia="黑体" w:cs="Times New Roman"/>
          <w:szCs w:val="21"/>
        </w:rPr>
      </w:pPr>
      <w:r>
        <w:rPr>
          <w:rFonts w:ascii="Times New Roman" w:hAnsi="Times New Roman" w:eastAsia="黑体" w:cs="Times New Roman"/>
          <w:kern w:val="0"/>
          <w:sz w:val="32"/>
          <w:szCs w:val="32"/>
        </w:rPr>
        <w:t>建设项目竣工结算汇总表</w:t>
      </w:r>
    </w:p>
    <w:p>
      <w:pPr>
        <w:pStyle w:val="6"/>
        <w:tabs>
          <w:tab w:val="left" w:pos="7890"/>
          <w:tab w:val="left" w:pos="8310"/>
          <w:tab w:val="left" w:pos="8939"/>
        </w:tabs>
        <w:overflowPunct w:val="0"/>
        <w:jc w:val="both"/>
        <w:rPr>
          <w:rFonts w:ascii="Times New Roman" w:hAnsi="Times New Roman" w:cs="Times New Roman"/>
          <w:sz w:val="21"/>
          <w:szCs w:val="21"/>
        </w:rPr>
      </w:pPr>
      <w:r>
        <w:rPr>
          <w:rFonts w:ascii="Times New Roman" w:hAnsi="Times New Roman" w:cs="Times New Roman"/>
          <w:sz w:val="21"/>
          <w:szCs w:val="21"/>
        </w:rPr>
        <w:t>工程名称：</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第</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页</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共</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页</w:t>
      </w:r>
    </w:p>
    <w:tbl>
      <w:tblPr>
        <w:tblStyle w:val="12"/>
        <w:tblW w:w="8787" w:type="dxa"/>
        <w:jc w:val="center"/>
        <w:tblLayout w:type="fixed"/>
        <w:tblCellMar>
          <w:top w:w="0" w:type="dxa"/>
          <w:left w:w="0" w:type="dxa"/>
          <w:bottom w:w="0" w:type="dxa"/>
          <w:right w:w="0" w:type="dxa"/>
        </w:tblCellMar>
      </w:tblPr>
      <w:tblGrid>
        <w:gridCol w:w="936"/>
        <w:gridCol w:w="3340"/>
        <w:gridCol w:w="1503"/>
        <w:gridCol w:w="1787"/>
        <w:gridCol w:w="1221"/>
      </w:tblGrid>
      <w:tr>
        <w:tblPrEx>
          <w:tblCellMar>
            <w:top w:w="0" w:type="dxa"/>
            <w:left w:w="0" w:type="dxa"/>
            <w:bottom w:w="0" w:type="dxa"/>
            <w:right w:w="0" w:type="dxa"/>
          </w:tblCellMar>
        </w:tblPrEx>
        <w:trPr>
          <w:trHeight w:val="410" w:hRule="exact"/>
          <w:jc w:val="center"/>
        </w:trPr>
        <w:tc>
          <w:tcPr>
            <w:tcW w:w="936" w:type="dxa"/>
            <w:vMerge w:val="restart"/>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序号</w:t>
            </w:r>
          </w:p>
        </w:tc>
        <w:tc>
          <w:tcPr>
            <w:tcW w:w="3340" w:type="dxa"/>
            <w:vMerge w:val="restart"/>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单项工程名称</w:t>
            </w:r>
          </w:p>
        </w:tc>
        <w:tc>
          <w:tcPr>
            <w:tcW w:w="1503" w:type="dxa"/>
            <w:vMerge w:val="restart"/>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金额（元）</w:t>
            </w:r>
          </w:p>
        </w:tc>
        <w:tc>
          <w:tcPr>
            <w:tcW w:w="3008" w:type="dxa"/>
            <w:gridSpan w:val="2"/>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其中：（元）</w:t>
            </w:r>
          </w:p>
        </w:tc>
      </w:tr>
      <w:tr>
        <w:tblPrEx>
          <w:tblCellMar>
            <w:top w:w="0" w:type="dxa"/>
            <w:left w:w="0" w:type="dxa"/>
            <w:bottom w:w="0" w:type="dxa"/>
            <w:right w:w="0" w:type="dxa"/>
          </w:tblCellMar>
        </w:tblPrEx>
        <w:trPr>
          <w:trHeight w:val="410" w:hRule="exact"/>
          <w:jc w:val="center"/>
        </w:trPr>
        <w:tc>
          <w:tcPr>
            <w:tcW w:w="936" w:type="dxa"/>
            <w:vMerge w:val="continue"/>
            <w:tcBorders>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3340" w:type="dxa"/>
            <w:vMerge w:val="continue"/>
            <w:tcBorders>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503" w:type="dxa"/>
            <w:vMerge w:val="continue"/>
            <w:tcBorders>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787"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安全文明施工费</w:t>
            </w:r>
          </w:p>
        </w:tc>
        <w:tc>
          <w:tcPr>
            <w:tcW w:w="1221"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规费</w:t>
            </w:r>
          </w:p>
        </w:tc>
      </w:tr>
      <w:tr>
        <w:tblPrEx>
          <w:tblCellMar>
            <w:top w:w="0" w:type="dxa"/>
            <w:left w:w="0" w:type="dxa"/>
            <w:bottom w:w="0" w:type="dxa"/>
            <w:right w:w="0" w:type="dxa"/>
          </w:tblCellMar>
        </w:tblPrEx>
        <w:trPr>
          <w:trHeight w:val="9936" w:hRule="exact"/>
          <w:jc w:val="center"/>
        </w:trPr>
        <w:tc>
          <w:tcPr>
            <w:tcW w:w="93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334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503"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787"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221"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22" w:hRule="exact"/>
          <w:jc w:val="center"/>
        </w:trPr>
        <w:tc>
          <w:tcPr>
            <w:tcW w:w="4276" w:type="dxa"/>
            <w:gridSpan w:val="2"/>
            <w:tcBorders>
              <w:top w:val="single" w:color="000000" w:sz="4" w:space="0"/>
              <w:left w:val="single" w:color="000000" w:sz="4" w:space="0"/>
              <w:bottom w:val="single" w:color="000000" w:sz="4" w:space="0"/>
              <w:right w:val="single" w:color="000000" w:sz="4" w:space="0"/>
            </w:tcBorders>
            <w:vAlign w:val="center"/>
          </w:tcPr>
          <w:p>
            <w:pPr>
              <w:pStyle w:val="30"/>
              <w:tabs>
                <w:tab w:val="left" w:pos="904"/>
              </w:tabs>
              <w:overflowPunct w:val="0"/>
              <w:jc w:val="center"/>
              <w:rPr>
                <w:rFonts w:ascii="Times New Roman" w:hAnsi="Times New Roman" w:cs="Times New Roman"/>
                <w:sz w:val="21"/>
                <w:szCs w:val="21"/>
              </w:rPr>
            </w:pPr>
            <w:r>
              <w:rPr>
                <w:rFonts w:ascii="Times New Roman" w:hAnsi="Times New Roman" w:cs="Times New Roman"/>
                <w:sz w:val="21"/>
                <w:szCs w:val="21"/>
              </w:rPr>
              <w:t>合</w:t>
            </w:r>
            <w:r>
              <w:rPr>
                <w:rFonts w:ascii="Times New Roman" w:hAnsi="Times New Roman" w:cs="Times New Roman"/>
                <w:sz w:val="21"/>
                <w:szCs w:val="21"/>
              </w:rPr>
              <w:tab/>
            </w:r>
            <w:r>
              <w:rPr>
                <w:rFonts w:ascii="Times New Roman" w:hAnsi="Times New Roman" w:cs="Times New Roman"/>
                <w:sz w:val="21"/>
                <w:szCs w:val="21"/>
              </w:rPr>
              <w:t>计</w:t>
            </w:r>
          </w:p>
        </w:tc>
        <w:tc>
          <w:tcPr>
            <w:tcW w:w="1503"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787"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221"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bl>
    <w:p>
      <w:pPr>
        <w:overflowPunct w:val="0"/>
        <w:jc w:val="right"/>
        <w:rPr>
          <w:rFonts w:ascii="Times New Roman" w:hAnsi="Times New Roman" w:eastAsia="宋体" w:cs="Times New Roman"/>
          <w:sz w:val="18"/>
          <w:szCs w:val="18"/>
        </w:rPr>
      </w:pPr>
    </w:p>
    <w:p>
      <w:pPr>
        <w:rPr>
          <w:rFonts w:ascii="Times New Roman" w:hAnsi="Times New Roman" w:eastAsia="宋体" w:cs="Times New Roman"/>
          <w:sz w:val="18"/>
          <w:szCs w:val="18"/>
        </w:rPr>
      </w:pPr>
      <w:r>
        <w:rPr>
          <w:rFonts w:ascii="Times New Roman" w:hAnsi="Times New Roman" w:eastAsia="宋体" w:cs="Times New Roman"/>
          <w:sz w:val="18"/>
          <w:szCs w:val="18"/>
        </w:rPr>
        <w:br w:type="page"/>
      </w:r>
    </w:p>
    <w:p>
      <w:pPr>
        <w:pStyle w:val="32"/>
        <w:tabs>
          <w:tab w:val="left" w:pos="707"/>
        </w:tabs>
        <w:overflowPunct w:val="0"/>
        <w:outlineLvl w:val="2"/>
        <w:rPr>
          <w:rFonts w:ascii="Times New Roman" w:hAnsi="Times New Roman" w:cs="Times New Roman"/>
          <w:sz w:val="21"/>
          <w:szCs w:val="21"/>
          <w:lang w:eastAsia="zh-CN"/>
        </w:rPr>
      </w:pPr>
      <w:bookmarkStart w:id="203" w:name="_Toc359843519"/>
      <w:bookmarkStart w:id="204" w:name="_Toc359843978"/>
      <w:bookmarkStart w:id="205" w:name="_Toc359930011"/>
      <w:r>
        <w:rPr>
          <w:rFonts w:hint="eastAsia" w:ascii="Times New Roman" w:hAnsi="Times New Roman" w:cs="Times New Roman"/>
          <w:sz w:val="21"/>
          <w:szCs w:val="21"/>
          <w:lang w:eastAsia="zh-CN"/>
        </w:rPr>
        <w:t>附样</w:t>
      </w:r>
      <w:r>
        <w:rPr>
          <w:rFonts w:ascii="Times New Roman" w:hAnsi="Times New Roman" w:cs="Times New Roman"/>
          <w:sz w:val="21"/>
          <w:szCs w:val="21"/>
          <w:lang w:eastAsia="zh-CN"/>
        </w:rPr>
        <w:t>5.8.8：单项工程竣工结算汇总表</w:t>
      </w:r>
      <w:bookmarkEnd w:id="203"/>
      <w:bookmarkEnd w:id="204"/>
      <w:bookmarkEnd w:id="205"/>
    </w:p>
    <w:p>
      <w:pPr>
        <w:pStyle w:val="32"/>
        <w:tabs>
          <w:tab w:val="left" w:pos="707"/>
        </w:tabs>
        <w:overflowPunct w:val="0"/>
        <w:spacing w:before="161" w:beforeLines="50" w:after="161" w:afterLines="50"/>
        <w:jc w:val="center"/>
        <w:outlineLvl w:val="2"/>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单项工程竣工结算汇总表</w:t>
      </w:r>
    </w:p>
    <w:p>
      <w:pPr>
        <w:pStyle w:val="6"/>
        <w:tabs>
          <w:tab w:val="left" w:pos="7890"/>
          <w:tab w:val="left" w:pos="8310"/>
          <w:tab w:val="left" w:pos="8939"/>
        </w:tabs>
        <w:overflowPunct w:val="0"/>
        <w:jc w:val="both"/>
        <w:rPr>
          <w:rFonts w:ascii="Times New Roman" w:hAnsi="Times New Roman" w:cs="Times New Roman"/>
          <w:sz w:val="21"/>
          <w:szCs w:val="21"/>
        </w:rPr>
      </w:pPr>
      <w:r>
        <w:rPr>
          <w:rFonts w:ascii="Times New Roman" w:hAnsi="Times New Roman" w:cs="Times New Roman"/>
          <w:sz w:val="21"/>
          <w:szCs w:val="21"/>
        </w:rPr>
        <w:t>工程名称：</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第</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页</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共</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rPr>
        <w:t>页</w:t>
      </w:r>
    </w:p>
    <w:tbl>
      <w:tblPr>
        <w:tblStyle w:val="12"/>
        <w:tblpPr w:leftFromText="180" w:rightFromText="180" w:vertAnchor="text" w:tblpXSpec="center" w:tblpY="1"/>
        <w:tblOverlap w:val="never"/>
        <w:tblW w:w="8787" w:type="dxa"/>
        <w:jc w:val="center"/>
        <w:tblLayout w:type="fixed"/>
        <w:tblCellMar>
          <w:top w:w="0" w:type="dxa"/>
          <w:left w:w="0" w:type="dxa"/>
          <w:bottom w:w="0" w:type="dxa"/>
          <w:right w:w="0" w:type="dxa"/>
        </w:tblCellMar>
      </w:tblPr>
      <w:tblGrid>
        <w:gridCol w:w="936"/>
        <w:gridCol w:w="3340"/>
        <w:gridCol w:w="1503"/>
        <w:gridCol w:w="1742"/>
        <w:gridCol w:w="1266"/>
      </w:tblGrid>
      <w:tr>
        <w:tblPrEx>
          <w:tblCellMar>
            <w:top w:w="0" w:type="dxa"/>
            <w:left w:w="0" w:type="dxa"/>
            <w:bottom w:w="0" w:type="dxa"/>
            <w:right w:w="0" w:type="dxa"/>
          </w:tblCellMar>
        </w:tblPrEx>
        <w:trPr>
          <w:trHeight w:val="410" w:hRule="exact"/>
          <w:jc w:val="center"/>
        </w:trPr>
        <w:tc>
          <w:tcPr>
            <w:tcW w:w="936" w:type="dxa"/>
            <w:vMerge w:val="restart"/>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序号</w:t>
            </w:r>
          </w:p>
        </w:tc>
        <w:tc>
          <w:tcPr>
            <w:tcW w:w="3340" w:type="dxa"/>
            <w:vMerge w:val="restart"/>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单位工程名称</w:t>
            </w:r>
          </w:p>
        </w:tc>
        <w:tc>
          <w:tcPr>
            <w:tcW w:w="1503" w:type="dxa"/>
            <w:vMerge w:val="restart"/>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金额（元）</w:t>
            </w:r>
          </w:p>
        </w:tc>
        <w:tc>
          <w:tcPr>
            <w:tcW w:w="3008" w:type="dxa"/>
            <w:gridSpan w:val="2"/>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其中：（元）</w:t>
            </w:r>
          </w:p>
        </w:tc>
      </w:tr>
      <w:tr>
        <w:tblPrEx>
          <w:tblCellMar>
            <w:top w:w="0" w:type="dxa"/>
            <w:left w:w="0" w:type="dxa"/>
            <w:bottom w:w="0" w:type="dxa"/>
            <w:right w:w="0" w:type="dxa"/>
          </w:tblCellMar>
        </w:tblPrEx>
        <w:trPr>
          <w:trHeight w:val="410" w:hRule="exact"/>
          <w:jc w:val="center"/>
        </w:trPr>
        <w:tc>
          <w:tcPr>
            <w:tcW w:w="936" w:type="dxa"/>
            <w:vMerge w:val="continue"/>
            <w:tcBorders>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3340" w:type="dxa"/>
            <w:vMerge w:val="continue"/>
            <w:tcBorders>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503" w:type="dxa"/>
            <w:vMerge w:val="continue"/>
            <w:tcBorders>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安全文明施工费</w:t>
            </w:r>
          </w:p>
        </w:tc>
        <w:tc>
          <w:tcPr>
            <w:tcW w:w="1266"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规费</w:t>
            </w:r>
          </w:p>
        </w:tc>
      </w:tr>
      <w:tr>
        <w:tblPrEx>
          <w:tblCellMar>
            <w:top w:w="0" w:type="dxa"/>
            <w:left w:w="0" w:type="dxa"/>
            <w:bottom w:w="0" w:type="dxa"/>
            <w:right w:w="0" w:type="dxa"/>
          </w:tblCellMar>
        </w:tblPrEx>
        <w:trPr>
          <w:trHeight w:val="10322" w:hRule="exact"/>
          <w:jc w:val="center"/>
        </w:trPr>
        <w:tc>
          <w:tcPr>
            <w:tcW w:w="93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334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503"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26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22" w:hRule="exact"/>
          <w:jc w:val="center"/>
        </w:trPr>
        <w:tc>
          <w:tcPr>
            <w:tcW w:w="4276" w:type="dxa"/>
            <w:gridSpan w:val="2"/>
            <w:tcBorders>
              <w:top w:val="single" w:color="000000" w:sz="4" w:space="0"/>
              <w:left w:val="single" w:color="000000" w:sz="4" w:space="0"/>
              <w:bottom w:val="single" w:color="000000" w:sz="4" w:space="0"/>
              <w:right w:val="single" w:color="000000" w:sz="4" w:space="0"/>
            </w:tcBorders>
            <w:vAlign w:val="center"/>
          </w:tcPr>
          <w:p>
            <w:pPr>
              <w:pStyle w:val="30"/>
              <w:tabs>
                <w:tab w:val="left" w:pos="904"/>
              </w:tabs>
              <w:overflowPunct w:val="0"/>
              <w:jc w:val="center"/>
              <w:rPr>
                <w:rFonts w:ascii="Times New Roman" w:hAnsi="Times New Roman" w:cs="Times New Roman"/>
                <w:sz w:val="21"/>
                <w:szCs w:val="21"/>
              </w:rPr>
            </w:pPr>
            <w:r>
              <w:rPr>
                <w:rFonts w:ascii="Times New Roman" w:hAnsi="Times New Roman" w:cs="Times New Roman"/>
                <w:sz w:val="21"/>
                <w:szCs w:val="21"/>
              </w:rPr>
              <w:t>合</w:t>
            </w:r>
            <w:r>
              <w:rPr>
                <w:rFonts w:ascii="Times New Roman" w:hAnsi="Times New Roman" w:cs="Times New Roman"/>
                <w:sz w:val="21"/>
                <w:szCs w:val="21"/>
              </w:rPr>
              <w:tab/>
            </w:r>
            <w:r>
              <w:rPr>
                <w:rFonts w:ascii="Times New Roman" w:hAnsi="Times New Roman" w:cs="Times New Roman"/>
                <w:sz w:val="21"/>
                <w:szCs w:val="21"/>
              </w:rPr>
              <w:t>计</w:t>
            </w:r>
          </w:p>
        </w:tc>
        <w:tc>
          <w:tcPr>
            <w:tcW w:w="1503"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742"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26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bl>
    <w:p>
      <w:pPr>
        <w:overflowPunct w:val="0"/>
        <w:rPr>
          <w:rFonts w:ascii="Times New Roman" w:hAnsi="Times New Roman" w:cs="Times New Roman"/>
          <w:szCs w:val="21"/>
        </w:rPr>
      </w:pPr>
      <w:r>
        <w:rPr>
          <w:rFonts w:ascii="Times New Roman" w:hAnsi="Times New Roman" w:eastAsia="宋体" w:cs="Times New Roman"/>
          <w:szCs w:val="21"/>
        </w:rPr>
        <w:br w:type="page"/>
      </w:r>
      <w:bookmarkStart w:id="206" w:name="_Toc359843979"/>
      <w:bookmarkStart w:id="207" w:name="_Toc359930012"/>
      <w:bookmarkStart w:id="208" w:name="_Toc359843520"/>
      <w:r>
        <w:rPr>
          <w:rFonts w:hint="eastAsia" w:ascii="Times New Roman" w:hAnsi="Times New Roman" w:eastAsia="宋体" w:cs="Times New Roman"/>
          <w:szCs w:val="21"/>
        </w:rPr>
        <w:t>附样</w:t>
      </w:r>
      <w:r>
        <w:rPr>
          <w:rFonts w:ascii="Times New Roman" w:hAnsi="Times New Roman" w:cs="Times New Roman"/>
          <w:szCs w:val="21"/>
        </w:rPr>
        <w:t>5.8.9</w:t>
      </w:r>
      <w:r>
        <w:rPr>
          <w:rFonts w:hint="eastAsia" w:ascii="Times New Roman" w:hAnsi="Times New Roman" w:cs="Times New Roman"/>
          <w:szCs w:val="21"/>
        </w:rPr>
        <w:t>：</w:t>
      </w:r>
      <w:r>
        <w:rPr>
          <w:rFonts w:ascii="Times New Roman" w:hAnsi="Times New Roman" w:cs="Times New Roman"/>
          <w:szCs w:val="21"/>
        </w:rPr>
        <w:t>单位工程竣工结算汇总表</w:t>
      </w:r>
      <w:bookmarkEnd w:id="206"/>
      <w:bookmarkEnd w:id="207"/>
      <w:bookmarkEnd w:id="208"/>
    </w:p>
    <w:p>
      <w:pPr>
        <w:pStyle w:val="32"/>
        <w:tabs>
          <w:tab w:val="left" w:pos="707"/>
        </w:tabs>
        <w:overflowPunct w:val="0"/>
        <w:spacing w:before="161" w:beforeLines="50" w:after="161" w:afterLines="50"/>
        <w:jc w:val="center"/>
        <w:outlineLvl w:val="2"/>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单位工程竣工结算汇总表</w:t>
      </w:r>
    </w:p>
    <w:p>
      <w:pPr>
        <w:pStyle w:val="6"/>
        <w:tabs>
          <w:tab w:val="left" w:pos="4424"/>
          <w:tab w:val="left" w:pos="7890"/>
          <w:tab w:val="left" w:pos="8310"/>
          <w:tab w:val="left" w:pos="8939"/>
        </w:tabs>
        <w:overflowPunct w:val="0"/>
        <w:rPr>
          <w:rFonts w:ascii="Times New Roman" w:hAnsi="Times New Roman" w:cs="Times New Roman"/>
          <w:sz w:val="21"/>
          <w:szCs w:val="21"/>
          <w:lang w:eastAsia="zh-CN"/>
        </w:rPr>
      </w:pPr>
      <w:r>
        <w:rPr>
          <w:rFonts w:ascii="Times New Roman" w:hAnsi="Times New Roman" w:cs="Times New Roman"/>
          <w:sz w:val="21"/>
          <w:szCs w:val="21"/>
          <w:lang w:eastAsia="zh-CN"/>
        </w:rPr>
        <w:t>工程名称：</w:t>
      </w:r>
      <w:r>
        <w:rPr>
          <w:rFonts w:hint="eastAsia" w:ascii="Times New Roman" w:hAnsi="Times New Roman" w:cs="Times New Roman"/>
          <w:sz w:val="21"/>
          <w:szCs w:val="21"/>
          <w:lang w:val="en-US" w:eastAsia="zh-CN"/>
        </w:rPr>
        <w:t xml:space="preserve">                               </w:t>
      </w:r>
      <w:r>
        <w:rPr>
          <w:rFonts w:ascii="Times New Roman" w:hAnsi="Times New Roman" w:cs="Times New Roman"/>
          <w:sz w:val="21"/>
          <w:szCs w:val="21"/>
          <w:lang w:eastAsia="zh-CN"/>
        </w:rPr>
        <w:t>标段：                    第   页  共   页</w:t>
      </w:r>
    </w:p>
    <w:tbl>
      <w:tblPr>
        <w:tblStyle w:val="12"/>
        <w:tblW w:w="8787" w:type="dxa"/>
        <w:jc w:val="center"/>
        <w:tblLayout w:type="fixed"/>
        <w:tblCellMar>
          <w:top w:w="0" w:type="dxa"/>
          <w:left w:w="0" w:type="dxa"/>
          <w:bottom w:w="0" w:type="dxa"/>
          <w:right w:w="0" w:type="dxa"/>
        </w:tblCellMar>
      </w:tblPr>
      <w:tblGrid>
        <w:gridCol w:w="603"/>
        <w:gridCol w:w="6011"/>
        <w:gridCol w:w="2173"/>
      </w:tblGrid>
      <w:tr>
        <w:tblPrEx>
          <w:tblCellMar>
            <w:top w:w="0" w:type="dxa"/>
            <w:left w:w="0" w:type="dxa"/>
            <w:bottom w:w="0" w:type="dxa"/>
            <w:right w:w="0" w:type="dxa"/>
          </w:tblCellMar>
        </w:tblPrEx>
        <w:trPr>
          <w:trHeight w:val="482"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序号</w:t>
            </w:r>
          </w:p>
        </w:tc>
        <w:tc>
          <w:tcPr>
            <w:tcW w:w="6011"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汇总内容</w:t>
            </w:r>
          </w:p>
        </w:tc>
        <w:tc>
          <w:tcPr>
            <w:tcW w:w="217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金额（元）</w:t>
            </w:r>
          </w:p>
        </w:tc>
      </w:tr>
      <w:tr>
        <w:tblPrEx>
          <w:tblCellMar>
            <w:top w:w="0" w:type="dxa"/>
            <w:left w:w="0" w:type="dxa"/>
            <w:bottom w:w="0" w:type="dxa"/>
            <w:right w:w="0" w:type="dxa"/>
          </w:tblCellMar>
        </w:tblPrEx>
        <w:trPr>
          <w:trHeight w:val="482"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rPr>
            </w:pPr>
            <w:r>
              <w:rPr>
                <w:rFonts w:ascii="Times New Roman" w:hAnsi="Times New Roman" w:cs="Times New Roman"/>
                <w:sz w:val="21"/>
                <w:szCs w:val="21"/>
              </w:rPr>
              <w:t>1</w:t>
            </w:r>
          </w:p>
        </w:tc>
        <w:tc>
          <w:tcPr>
            <w:tcW w:w="6011"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firstLine="210" w:firstLineChars="100"/>
              <w:jc w:val="both"/>
              <w:rPr>
                <w:rFonts w:ascii="Times New Roman" w:hAnsi="Times New Roman" w:cs="Times New Roman"/>
                <w:sz w:val="21"/>
                <w:szCs w:val="21"/>
              </w:rPr>
            </w:pPr>
            <w:r>
              <w:rPr>
                <w:rFonts w:ascii="Times New Roman" w:hAnsi="Times New Roman" w:cs="Times New Roman"/>
                <w:sz w:val="21"/>
                <w:szCs w:val="21"/>
              </w:rPr>
              <w:t>分部分项工程</w:t>
            </w:r>
          </w:p>
        </w:tc>
        <w:tc>
          <w:tcPr>
            <w:tcW w:w="2173"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r>
      <w:tr>
        <w:tblPrEx>
          <w:tblCellMar>
            <w:top w:w="0" w:type="dxa"/>
            <w:left w:w="0" w:type="dxa"/>
            <w:bottom w:w="0" w:type="dxa"/>
            <w:right w:w="0" w:type="dxa"/>
          </w:tblCellMar>
        </w:tblPrEx>
        <w:trPr>
          <w:trHeight w:val="482"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rPr>
            </w:pPr>
            <w:r>
              <w:rPr>
                <w:rFonts w:ascii="Times New Roman" w:hAnsi="Times New Roman" w:cs="Times New Roman"/>
                <w:sz w:val="21"/>
                <w:szCs w:val="21"/>
              </w:rPr>
              <w:t>1.1</w:t>
            </w:r>
          </w:p>
        </w:tc>
        <w:tc>
          <w:tcPr>
            <w:tcW w:w="6011"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2173"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r>
      <w:tr>
        <w:tblPrEx>
          <w:tblCellMar>
            <w:top w:w="0" w:type="dxa"/>
            <w:left w:w="0" w:type="dxa"/>
            <w:bottom w:w="0" w:type="dxa"/>
            <w:right w:w="0" w:type="dxa"/>
          </w:tblCellMar>
        </w:tblPrEx>
        <w:trPr>
          <w:trHeight w:val="482"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rPr>
            </w:pPr>
            <w:r>
              <w:rPr>
                <w:rFonts w:ascii="Times New Roman" w:hAnsi="Times New Roman" w:cs="Times New Roman"/>
                <w:sz w:val="21"/>
                <w:szCs w:val="21"/>
              </w:rPr>
              <w:t>1.2</w:t>
            </w:r>
          </w:p>
        </w:tc>
        <w:tc>
          <w:tcPr>
            <w:tcW w:w="6011"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2173"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r>
      <w:tr>
        <w:tblPrEx>
          <w:tblCellMar>
            <w:top w:w="0" w:type="dxa"/>
            <w:left w:w="0" w:type="dxa"/>
            <w:bottom w:w="0" w:type="dxa"/>
            <w:right w:w="0" w:type="dxa"/>
          </w:tblCellMar>
        </w:tblPrEx>
        <w:trPr>
          <w:trHeight w:val="482"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rPr>
            </w:pPr>
            <w:r>
              <w:rPr>
                <w:rFonts w:ascii="Times New Roman" w:hAnsi="Times New Roman" w:cs="Times New Roman"/>
                <w:sz w:val="21"/>
                <w:szCs w:val="21"/>
              </w:rPr>
              <w:t>1.3</w:t>
            </w:r>
          </w:p>
        </w:tc>
        <w:tc>
          <w:tcPr>
            <w:tcW w:w="6011"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2173"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r>
      <w:tr>
        <w:tblPrEx>
          <w:tblCellMar>
            <w:top w:w="0" w:type="dxa"/>
            <w:left w:w="0" w:type="dxa"/>
            <w:bottom w:w="0" w:type="dxa"/>
            <w:right w:w="0" w:type="dxa"/>
          </w:tblCellMar>
        </w:tblPrEx>
        <w:trPr>
          <w:trHeight w:val="482"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rPr>
            </w:pPr>
            <w:r>
              <w:rPr>
                <w:rFonts w:ascii="Times New Roman" w:hAnsi="Times New Roman" w:cs="Times New Roman"/>
                <w:sz w:val="21"/>
                <w:szCs w:val="21"/>
              </w:rPr>
              <w:t>1.4</w:t>
            </w:r>
          </w:p>
        </w:tc>
        <w:tc>
          <w:tcPr>
            <w:tcW w:w="6011"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2173"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r>
      <w:tr>
        <w:tblPrEx>
          <w:tblCellMar>
            <w:top w:w="0" w:type="dxa"/>
            <w:left w:w="0" w:type="dxa"/>
            <w:bottom w:w="0" w:type="dxa"/>
            <w:right w:w="0" w:type="dxa"/>
          </w:tblCellMar>
        </w:tblPrEx>
        <w:trPr>
          <w:trHeight w:val="482"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rPr>
            </w:pPr>
            <w:r>
              <w:rPr>
                <w:rFonts w:ascii="Times New Roman" w:hAnsi="Times New Roman" w:cs="Times New Roman"/>
                <w:sz w:val="21"/>
                <w:szCs w:val="21"/>
              </w:rPr>
              <w:t>1.5</w:t>
            </w:r>
          </w:p>
        </w:tc>
        <w:tc>
          <w:tcPr>
            <w:tcW w:w="6011"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2173"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r>
      <w:tr>
        <w:tblPrEx>
          <w:tblCellMar>
            <w:top w:w="0" w:type="dxa"/>
            <w:left w:w="0" w:type="dxa"/>
            <w:bottom w:w="0" w:type="dxa"/>
            <w:right w:w="0" w:type="dxa"/>
          </w:tblCellMar>
        </w:tblPrEx>
        <w:trPr>
          <w:trHeight w:val="482"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6011"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firstLine="210" w:firstLineChars="100"/>
              <w:rPr>
                <w:rFonts w:ascii="Times New Roman" w:hAnsi="Times New Roman" w:eastAsia="宋体" w:cs="Times New Roman"/>
                <w:szCs w:val="21"/>
              </w:rPr>
            </w:pPr>
          </w:p>
        </w:tc>
        <w:tc>
          <w:tcPr>
            <w:tcW w:w="2173"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r>
      <w:tr>
        <w:tblPrEx>
          <w:tblCellMar>
            <w:top w:w="0" w:type="dxa"/>
            <w:left w:w="0" w:type="dxa"/>
            <w:bottom w:w="0" w:type="dxa"/>
            <w:right w:w="0" w:type="dxa"/>
          </w:tblCellMar>
        </w:tblPrEx>
        <w:trPr>
          <w:trHeight w:val="482"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rPr>
            </w:pPr>
            <w:r>
              <w:rPr>
                <w:rFonts w:ascii="Times New Roman" w:hAnsi="Times New Roman" w:cs="Times New Roman"/>
                <w:sz w:val="21"/>
                <w:szCs w:val="21"/>
              </w:rPr>
              <w:t>2</w:t>
            </w:r>
          </w:p>
        </w:tc>
        <w:tc>
          <w:tcPr>
            <w:tcW w:w="6011"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firstLine="210" w:firstLineChars="100"/>
              <w:jc w:val="both"/>
              <w:rPr>
                <w:rFonts w:ascii="Times New Roman" w:hAnsi="Times New Roman" w:cs="Times New Roman"/>
                <w:sz w:val="21"/>
                <w:szCs w:val="21"/>
              </w:rPr>
            </w:pPr>
            <w:r>
              <w:rPr>
                <w:rFonts w:ascii="Times New Roman" w:hAnsi="Times New Roman" w:cs="Times New Roman"/>
                <w:sz w:val="21"/>
                <w:szCs w:val="21"/>
              </w:rPr>
              <w:t>措施项目</w:t>
            </w:r>
          </w:p>
        </w:tc>
        <w:tc>
          <w:tcPr>
            <w:tcW w:w="2173"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r>
      <w:tr>
        <w:tblPrEx>
          <w:tblCellMar>
            <w:top w:w="0" w:type="dxa"/>
            <w:left w:w="0" w:type="dxa"/>
            <w:bottom w:w="0" w:type="dxa"/>
            <w:right w:w="0" w:type="dxa"/>
          </w:tblCellMar>
        </w:tblPrEx>
        <w:trPr>
          <w:trHeight w:val="482"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rPr>
            </w:pPr>
            <w:r>
              <w:rPr>
                <w:rFonts w:ascii="Times New Roman" w:hAnsi="Times New Roman" w:cs="Times New Roman"/>
                <w:sz w:val="21"/>
                <w:szCs w:val="21"/>
              </w:rPr>
              <w:t>2.1</w:t>
            </w:r>
          </w:p>
        </w:tc>
        <w:tc>
          <w:tcPr>
            <w:tcW w:w="6011"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其中：安全文明施工费</w:t>
            </w:r>
          </w:p>
        </w:tc>
        <w:tc>
          <w:tcPr>
            <w:tcW w:w="2173"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r>
      <w:tr>
        <w:tblPrEx>
          <w:tblCellMar>
            <w:top w:w="0" w:type="dxa"/>
            <w:left w:w="0" w:type="dxa"/>
            <w:bottom w:w="0" w:type="dxa"/>
            <w:right w:w="0" w:type="dxa"/>
          </w:tblCellMar>
        </w:tblPrEx>
        <w:trPr>
          <w:trHeight w:val="482"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rPr>
            </w:pPr>
            <w:r>
              <w:rPr>
                <w:rFonts w:ascii="Times New Roman" w:hAnsi="Times New Roman" w:cs="Times New Roman"/>
                <w:sz w:val="21"/>
                <w:szCs w:val="21"/>
              </w:rPr>
              <w:t>3</w:t>
            </w:r>
          </w:p>
        </w:tc>
        <w:tc>
          <w:tcPr>
            <w:tcW w:w="6011"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firstLine="210" w:firstLineChars="100"/>
              <w:jc w:val="both"/>
              <w:rPr>
                <w:rFonts w:ascii="Times New Roman" w:hAnsi="Times New Roman" w:cs="Times New Roman"/>
                <w:sz w:val="21"/>
                <w:szCs w:val="21"/>
              </w:rPr>
            </w:pPr>
            <w:r>
              <w:rPr>
                <w:rFonts w:ascii="Times New Roman" w:hAnsi="Times New Roman" w:cs="Times New Roman"/>
                <w:sz w:val="21"/>
                <w:szCs w:val="21"/>
              </w:rPr>
              <w:t>其他项目</w:t>
            </w:r>
          </w:p>
        </w:tc>
        <w:tc>
          <w:tcPr>
            <w:tcW w:w="2173"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r>
      <w:tr>
        <w:tblPrEx>
          <w:tblCellMar>
            <w:top w:w="0" w:type="dxa"/>
            <w:left w:w="0" w:type="dxa"/>
            <w:bottom w:w="0" w:type="dxa"/>
            <w:right w:w="0" w:type="dxa"/>
          </w:tblCellMar>
        </w:tblPrEx>
        <w:trPr>
          <w:trHeight w:val="482"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rPr>
            </w:pPr>
            <w:r>
              <w:rPr>
                <w:rFonts w:ascii="Times New Roman" w:hAnsi="Times New Roman" w:cs="Times New Roman"/>
                <w:sz w:val="21"/>
                <w:szCs w:val="21"/>
              </w:rPr>
              <w:t>3.1</w:t>
            </w:r>
          </w:p>
        </w:tc>
        <w:tc>
          <w:tcPr>
            <w:tcW w:w="6011"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其中：专业工程结算价</w:t>
            </w:r>
          </w:p>
        </w:tc>
        <w:tc>
          <w:tcPr>
            <w:tcW w:w="2173"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r>
      <w:tr>
        <w:tblPrEx>
          <w:tblCellMar>
            <w:top w:w="0" w:type="dxa"/>
            <w:left w:w="0" w:type="dxa"/>
            <w:bottom w:w="0" w:type="dxa"/>
            <w:right w:w="0" w:type="dxa"/>
          </w:tblCellMar>
        </w:tblPrEx>
        <w:trPr>
          <w:trHeight w:val="482"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rPr>
            </w:pPr>
            <w:r>
              <w:rPr>
                <w:rFonts w:ascii="Times New Roman" w:hAnsi="Times New Roman" w:cs="Times New Roman"/>
                <w:sz w:val="21"/>
                <w:szCs w:val="21"/>
              </w:rPr>
              <w:t>3.2</w:t>
            </w:r>
          </w:p>
        </w:tc>
        <w:tc>
          <w:tcPr>
            <w:tcW w:w="6011"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firstLine="420" w:firstLineChars="200"/>
              <w:jc w:val="both"/>
              <w:rPr>
                <w:rFonts w:ascii="Times New Roman" w:hAnsi="Times New Roman" w:cs="Times New Roman"/>
                <w:sz w:val="21"/>
                <w:szCs w:val="21"/>
              </w:rPr>
            </w:pPr>
            <w:r>
              <w:rPr>
                <w:rFonts w:ascii="Times New Roman" w:hAnsi="Times New Roman" w:cs="Times New Roman"/>
                <w:sz w:val="21"/>
                <w:szCs w:val="21"/>
              </w:rPr>
              <w:t>其中：计日工</w:t>
            </w:r>
          </w:p>
        </w:tc>
        <w:tc>
          <w:tcPr>
            <w:tcW w:w="2173"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r>
      <w:tr>
        <w:tblPrEx>
          <w:tblCellMar>
            <w:top w:w="0" w:type="dxa"/>
            <w:left w:w="0" w:type="dxa"/>
            <w:bottom w:w="0" w:type="dxa"/>
            <w:right w:w="0" w:type="dxa"/>
          </w:tblCellMar>
        </w:tblPrEx>
        <w:trPr>
          <w:trHeight w:val="482"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rPr>
            </w:pPr>
            <w:r>
              <w:rPr>
                <w:rFonts w:ascii="Times New Roman" w:hAnsi="Times New Roman" w:cs="Times New Roman"/>
                <w:sz w:val="21"/>
                <w:szCs w:val="21"/>
              </w:rPr>
              <w:t>3.3</w:t>
            </w:r>
          </w:p>
        </w:tc>
        <w:tc>
          <w:tcPr>
            <w:tcW w:w="6011"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firstLine="420" w:firstLineChars="200"/>
              <w:jc w:val="both"/>
              <w:rPr>
                <w:rFonts w:ascii="Times New Roman" w:hAnsi="Times New Roman" w:cs="Times New Roman"/>
                <w:sz w:val="21"/>
                <w:szCs w:val="21"/>
              </w:rPr>
            </w:pPr>
            <w:r>
              <w:rPr>
                <w:rFonts w:ascii="Times New Roman" w:hAnsi="Times New Roman" w:cs="Times New Roman"/>
                <w:sz w:val="21"/>
                <w:szCs w:val="21"/>
              </w:rPr>
              <w:t>其中：总承包服务费</w:t>
            </w:r>
          </w:p>
        </w:tc>
        <w:tc>
          <w:tcPr>
            <w:tcW w:w="2173"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r>
      <w:tr>
        <w:tblPrEx>
          <w:tblCellMar>
            <w:top w:w="0" w:type="dxa"/>
            <w:left w:w="0" w:type="dxa"/>
            <w:bottom w:w="0" w:type="dxa"/>
            <w:right w:w="0" w:type="dxa"/>
          </w:tblCellMar>
        </w:tblPrEx>
        <w:trPr>
          <w:trHeight w:val="482"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rPr>
            </w:pPr>
            <w:r>
              <w:rPr>
                <w:rFonts w:ascii="Times New Roman" w:hAnsi="Times New Roman" w:cs="Times New Roman"/>
                <w:sz w:val="21"/>
                <w:szCs w:val="21"/>
              </w:rPr>
              <w:t>3.4</w:t>
            </w:r>
          </w:p>
        </w:tc>
        <w:tc>
          <w:tcPr>
            <w:tcW w:w="6011"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firstLine="420" w:firstLineChars="200"/>
              <w:jc w:val="both"/>
              <w:rPr>
                <w:rFonts w:ascii="Times New Roman" w:hAnsi="Times New Roman" w:cs="Times New Roman"/>
                <w:sz w:val="21"/>
                <w:szCs w:val="21"/>
                <w:lang w:eastAsia="zh-CN"/>
              </w:rPr>
            </w:pPr>
            <w:r>
              <w:rPr>
                <w:rFonts w:ascii="Times New Roman" w:hAnsi="Times New Roman" w:cs="Times New Roman"/>
                <w:sz w:val="21"/>
                <w:szCs w:val="21"/>
                <w:lang w:eastAsia="zh-CN"/>
              </w:rPr>
              <w:t>其中：索赔与现场签证</w:t>
            </w:r>
          </w:p>
        </w:tc>
        <w:tc>
          <w:tcPr>
            <w:tcW w:w="2173"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r>
      <w:tr>
        <w:tblPrEx>
          <w:tblCellMar>
            <w:top w:w="0" w:type="dxa"/>
            <w:left w:w="0" w:type="dxa"/>
            <w:bottom w:w="0" w:type="dxa"/>
            <w:right w:w="0" w:type="dxa"/>
          </w:tblCellMar>
        </w:tblPrEx>
        <w:trPr>
          <w:trHeight w:val="482"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rPr>
            </w:pPr>
            <w:r>
              <w:rPr>
                <w:rFonts w:ascii="Times New Roman" w:hAnsi="Times New Roman" w:cs="Times New Roman"/>
                <w:sz w:val="21"/>
                <w:szCs w:val="21"/>
              </w:rPr>
              <w:t>4</w:t>
            </w:r>
          </w:p>
        </w:tc>
        <w:tc>
          <w:tcPr>
            <w:tcW w:w="6011"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firstLine="210" w:firstLineChars="100"/>
              <w:jc w:val="both"/>
              <w:rPr>
                <w:rFonts w:ascii="Times New Roman" w:hAnsi="Times New Roman" w:cs="Times New Roman"/>
                <w:sz w:val="21"/>
                <w:szCs w:val="21"/>
              </w:rPr>
            </w:pPr>
            <w:r>
              <w:rPr>
                <w:rFonts w:ascii="Times New Roman" w:hAnsi="Times New Roman" w:cs="Times New Roman"/>
                <w:sz w:val="21"/>
                <w:szCs w:val="21"/>
              </w:rPr>
              <w:t>规费</w:t>
            </w:r>
          </w:p>
        </w:tc>
        <w:tc>
          <w:tcPr>
            <w:tcW w:w="2173"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r>
      <w:tr>
        <w:tblPrEx>
          <w:tblCellMar>
            <w:top w:w="0" w:type="dxa"/>
            <w:left w:w="0" w:type="dxa"/>
            <w:bottom w:w="0" w:type="dxa"/>
            <w:right w:w="0" w:type="dxa"/>
          </w:tblCellMar>
        </w:tblPrEx>
        <w:trPr>
          <w:trHeight w:val="482" w:hRule="atLeast"/>
          <w:jc w:val="center"/>
        </w:trPr>
        <w:tc>
          <w:tcPr>
            <w:tcW w:w="603"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rPr>
            </w:pPr>
            <w:r>
              <w:rPr>
                <w:rFonts w:ascii="Times New Roman" w:hAnsi="Times New Roman" w:cs="Times New Roman"/>
                <w:sz w:val="21"/>
                <w:szCs w:val="21"/>
              </w:rPr>
              <w:t>5</w:t>
            </w:r>
          </w:p>
        </w:tc>
        <w:tc>
          <w:tcPr>
            <w:tcW w:w="6011"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firstLine="210" w:firstLineChars="100"/>
              <w:jc w:val="both"/>
              <w:rPr>
                <w:rFonts w:ascii="Times New Roman" w:hAnsi="Times New Roman" w:cs="Times New Roman"/>
                <w:sz w:val="21"/>
                <w:szCs w:val="21"/>
              </w:rPr>
            </w:pPr>
            <w:r>
              <w:rPr>
                <w:rFonts w:ascii="Times New Roman" w:hAnsi="Times New Roman" w:cs="Times New Roman"/>
                <w:sz w:val="21"/>
                <w:szCs w:val="21"/>
              </w:rPr>
              <w:t>税金</w:t>
            </w:r>
          </w:p>
        </w:tc>
        <w:tc>
          <w:tcPr>
            <w:tcW w:w="2173"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r>
      <w:tr>
        <w:tblPrEx>
          <w:tblCellMar>
            <w:top w:w="0" w:type="dxa"/>
            <w:left w:w="0" w:type="dxa"/>
            <w:bottom w:w="0" w:type="dxa"/>
            <w:right w:w="0" w:type="dxa"/>
          </w:tblCellMar>
        </w:tblPrEx>
        <w:trPr>
          <w:trHeight w:val="482" w:hRule="atLeast"/>
          <w:jc w:val="center"/>
        </w:trPr>
        <w:tc>
          <w:tcPr>
            <w:tcW w:w="6614" w:type="dxa"/>
            <w:gridSpan w:val="2"/>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firstLine="210" w:firstLineChars="100"/>
              <w:jc w:val="both"/>
              <w:rPr>
                <w:rFonts w:ascii="Times New Roman" w:hAnsi="Times New Roman" w:cs="Times New Roman"/>
                <w:sz w:val="21"/>
                <w:szCs w:val="21"/>
              </w:rPr>
            </w:pPr>
            <w:r>
              <w:rPr>
                <w:rFonts w:ascii="Times New Roman" w:hAnsi="Times New Roman" w:cs="Times New Roman"/>
                <w:sz w:val="21"/>
                <w:szCs w:val="21"/>
              </w:rPr>
              <w:t>竣工结算总价合计=1+2+3+4+5</w:t>
            </w:r>
          </w:p>
        </w:tc>
        <w:tc>
          <w:tcPr>
            <w:tcW w:w="2173"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r>
    </w:tbl>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注：如无单位工程划分，单项工程也使用本表汇总。</w:t>
      </w:r>
    </w:p>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pStyle w:val="32"/>
        <w:tabs>
          <w:tab w:val="left" w:pos="707"/>
        </w:tabs>
        <w:overflowPunct w:val="0"/>
        <w:outlineLvl w:val="2"/>
        <w:rPr>
          <w:rFonts w:ascii="Times New Roman" w:hAnsi="Times New Roman" w:cs="Times New Roman"/>
          <w:sz w:val="21"/>
          <w:szCs w:val="21"/>
          <w:lang w:eastAsia="zh-CN"/>
        </w:rPr>
      </w:pPr>
      <w:r>
        <w:rPr>
          <w:rFonts w:hint="eastAsia" w:ascii="Times New Roman" w:hAnsi="Times New Roman" w:cs="Times New Roman"/>
          <w:sz w:val="21"/>
          <w:szCs w:val="21"/>
          <w:lang w:eastAsia="zh-CN"/>
        </w:rPr>
        <w:t>附样</w:t>
      </w:r>
      <w:r>
        <w:rPr>
          <w:rFonts w:ascii="Times New Roman" w:hAnsi="Times New Roman" w:cs="Times New Roman"/>
          <w:sz w:val="21"/>
          <w:szCs w:val="21"/>
          <w:lang w:eastAsia="zh-CN"/>
        </w:rPr>
        <w:t>5.8.10：分部分项工程和单价措施项目清单与计价表</w:t>
      </w:r>
    </w:p>
    <w:p>
      <w:pPr>
        <w:pStyle w:val="32"/>
        <w:tabs>
          <w:tab w:val="left" w:pos="707"/>
        </w:tabs>
        <w:overflowPunct w:val="0"/>
        <w:spacing w:before="161" w:beforeLines="50" w:after="161" w:afterLines="50"/>
        <w:jc w:val="center"/>
        <w:outlineLvl w:val="2"/>
        <w:rPr>
          <w:rFonts w:ascii="Times New Roman" w:hAnsi="Times New Roman" w:eastAsia="黑体" w:cs="Times New Roman"/>
          <w:sz w:val="21"/>
          <w:szCs w:val="21"/>
          <w:lang w:eastAsia="zh-CN"/>
        </w:rPr>
      </w:pPr>
      <w:r>
        <w:rPr>
          <w:rFonts w:ascii="Times New Roman" w:hAnsi="Times New Roman" w:eastAsia="黑体" w:cs="Times New Roman"/>
          <w:sz w:val="32"/>
          <w:szCs w:val="32"/>
          <w:lang w:eastAsia="zh-CN"/>
        </w:rPr>
        <w:t>分部分项工程和单价措施项目清单与计价表</w:t>
      </w:r>
    </w:p>
    <w:p>
      <w:pPr>
        <w:pStyle w:val="6"/>
        <w:tabs>
          <w:tab w:val="left" w:pos="3991"/>
          <w:tab w:val="left" w:pos="7664"/>
          <w:tab w:val="left" w:pos="8084"/>
          <w:tab w:val="left" w:pos="8715"/>
        </w:tabs>
        <w:overflowPunct w:val="0"/>
        <w:jc w:val="both"/>
        <w:rPr>
          <w:rFonts w:ascii="Times New Roman" w:hAnsi="Times New Roman" w:cs="Times New Roman"/>
          <w:sz w:val="21"/>
          <w:szCs w:val="21"/>
          <w:lang w:eastAsia="zh-CN"/>
        </w:rPr>
      </w:pPr>
      <w:r>
        <w:rPr>
          <w:rFonts w:ascii="Times New Roman" w:hAnsi="Times New Roman" w:cs="Times New Roman"/>
          <w:sz w:val="21"/>
          <w:szCs w:val="21"/>
          <w:lang w:eastAsia="zh-CN"/>
        </w:rPr>
        <w:t>工程名称：</w:t>
      </w:r>
      <w:r>
        <w:rPr>
          <w:rFonts w:ascii="Times New Roman" w:hAnsi="Times New Roman" w:cs="Times New Roman"/>
          <w:sz w:val="21"/>
          <w:szCs w:val="21"/>
          <w:lang w:eastAsia="zh-CN"/>
        </w:rPr>
        <w:tab/>
      </w:r>
      <w:r>
        <w:rPr>
          <w:rFonts w:ascii="Times New Roman" w:hAnsi="Times New Roman" w:cs="Times New Roman"/>
          <w:sz w:val="21"/>
          <w:szCs w:val="21"/>
          <w:lang w:eastAsia="zh-CN"/>
        </w:rPr>
        <w:t>标段：                       第   页  共   页</w:t>
      </w:r>
    </w:p>
    <w:tbl>
      <w:tblPr>
        <w:tblStyle w:val="12"/>
        <w:tblpPr w:leftFromText="180" w:rightFromText="180" w:vertAnchor="text" w:tblpXSpec="center" w:tblpY="1"/>
        <w:tblOverlap w:val="never"/>
        <w:tblW w:w="8787" w:type="dxa"/>
        <w:jc w:val="center"/>
        <w:tblLayout w:type="fixed"/>
        <w:tblCellMar>
          <w:top w:w="0" w:type="dxa"/>
          <w:left w:w="0" w:type="dxa"/>
          <w:bottom w:w="0" w:type="dxa"/>
          <w:right w:w="0" w:type="dxa"/>
        </w:tblCellMar>
      </w:tblPr>
      <w:tblGrid>
        <w:gridCol w:w="570"/>
        <w:gridCol w:w="1029"/>
        <w:gridCol w:w="1460"/>
        <w:gridCol w:w="1892"/>
        <w:gridCol w:w="1084"/>
        <w:gridCol w:w="788"/>
        <w:gridCol w:w="594"/>
        <w:gridCol w:w="594"/>
        <w:gridCol w:w="776"/>
      </w:tblGrid>
      <w:tr>
        <w:tblPrEx>
          <w:tblCellMar>
            <w:top w:w="0" w:type="dxa"/>
            <w:left w:w="0" w:type="dxa"/>
            <w:bottom w:w="0" w:type="dxa"/>
            <w:right w:w="0" w:type="dxa"/>
          </w:tblCellMar>
        </w:tblPrEx>
        <w:trPr>
          <w:trHeight w:val="510" w:hRule="atLeast"/>
          <w:jc w:val="center"/>
        </w:trPr>
        <w:tc>
          <w:tcPr>
            <w:tcW w:w="570" w:type="dxa"/>
            <w:vMerge w:val="restart"/>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序号</w:t>
            </w:r>
          </w:p>
        </w:tc>
        <w:tc>
          <w:tcPr>
            <w:tcW w:w="1029" w:type="dxa"/>
            <w:vMerge w:val="restart"/>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项目编码</w:t>
            </w:r>
          </w:p>
        </w:tc>
        <w:tc>
          <w:tcPr>
            <w:tcW w:w="1460" w:type="dxa"/>
            <w:vMerge w:val="restart"/>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项目名称</w:t>
            </w:r>
          </w:p>
        </w:tc>
        <w:tc>
          <w:tcPr>
            <w:tcW w:w="1892" w:type="dxa"/>
            <w:vMerge w:val="restart"/>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项目特征描述</w:t>
            </w:r>
          </w:p>
        </w:tc>
        <w:tc>
          <w:tcPr>
            <w:tcW w:w="1084" w:type="dxa"/>
            <w:vMerge w:val="restart"/>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计量单位</w:t>
            </w:r>
          </w:p>
        </w:tc>
        <w:tc>
          <w:tcPr>
            <w:tcW w:w="788" w:type="dxa"/>
            <w:vMerge w:val="restart"/>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工程量</w:t>
            </w:r>
          </w:p>
        </w:tc>
        <w:tc>
          <w:tcPr>
            <w:tcW w:w="1964" w:type="dxa"/>
            <w:gridSpan w:val="3"/>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金额（元）</w:t>
            </w:r>
          </w:p>
        </w:tc>
      </w:tr>
      <w:tr>
        <w:tblPrEx>
          <w:tblCellMar>
            <w:top w:w="0" w:type="dxa"/>
            <w:left w:w="0" w:type="dxa"/>
            <w:bottom w:w="0" w:type="dxa"/>
            <w:right w:w="0" w:type="dxa"/>
          </w:tblCellMar>
        </w:tblPrEx>
        <w:trPr>
          <w:trHeight w:val="510" w:hRule="atLeast"/>
          <w:jc w:val="center"/>
        </w:trPr>
        <w:tc>
          <w:tcPr>
            <w:tcW w:w="570" w:type="dxa"/>
            <w:vMerge w:val="continue"/>
            <w:tcBorders>
              <w:left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29" w:type="dxa"/>
            <w:vMerge w:val="continue"/>
            <w:tcBorders>
              <w:left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460" w:type="dxa"/>
            <w:vMerge w:val="continue"/>
            <w:tcBorders>
              <w:left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892" w:type="dxa"/>
            <w:vMerge w:val="continue"/>
            <w:tcBorders>
              <w:left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84" w:type="dxa"/>
            <w:vMerge w:val="continue"/>
            <w:tcBorders>
              <w:left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88" w:type="dxa"/>
            <w:vMerge w:val="continue"/>
            <w:tcBorders>
              <w:left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594" w:type="dxa"/>
            <w:vMerge w:val="restart"/>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综合</w:t>
            </w:r>
          </w:p>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单价</w:t>
            </w:r>
          </w:p>
        </w:tc>
        <w:tc>
          <w:tcPr>
            <w:tcW w:w="594" w:type="dxa"/>
            <w:vMerge w:val="restart"/>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合价</w:t>
            </w:r>
          </w:p>
        </w:tc>
        <w:tc>
          <w:tcPr>
            <w:tcW w:w="776"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其中</w:t>
            </w:r>
          </w:p>
        </w:tc>
      </w:tr>
      <w:tr>
        <w:tblPrEx>
          <w:tblCellMar>
            <w:top w:w="0" w:type="dxa"/>
            <w:left w:w="0" w:type="dxa"/>
            <w:bottom w:w="0" w:type="dxa"/>
            <w:right w:w="0" w:type="dxa"/>
          </w:tblCellMar>
        </w:tblPrEx>
        <w:trPr>
          <w:trHeight w:val="510" w:hRule="atLeast"/>
          <w:jc w:val="center"/>
        </w:trPr>
        <w:tc>
          <w:tcPr>
            <w:tcW w:w="570" w:type="dxa"/>
            <w:vMerge w:val="continue"/>
            <w:tcBorders>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29" w:type="dxa"/>
            <w:vMerge w:val="continue"/>
            <w:tcBorders>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460" w:type="dxa"/>
            <w:vMerge w:val="continue"/>
            <w:tcBorders>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892" w:type="dxa"/>
            <w:vMerge w:val="continue"/>
            <w:tcBorders>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84" w:type="dxa"/>
            <w:vMerge w:val="continue"/>
            <w:tcBorders>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88" w:type="dxa"/>
            <w:vMerge w:val="continue"/>
            <w:tcBorders>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594" w:type="dxa"/>
            <w:vMerge w:val="continue"/>
            <w:tcBorders>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594" w:type="dxa"/>
            <w:vMerge w:val="continue"/>
            <w:tcBorders>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76"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暂估价</w:t>
            </w:r>
          </w:p>
        </w:tc>
      </w:tr>
      <w:tr>
        <w:tblPrEx>
          <w:tblCellMar>
            <w:top w:w="0" w:type="dxa"/>
            <w:left w:w="0" w:type="dxa"/>
            <w:bottom w:w="0" w:type="dxa"/>
            <w:right w:w="0" w:type="dxa"/>
          </w:tblCellMar>
        </w:tblPrEx>
        <w:trPr>
          <w:trHeight w:val="510" w:hRule="atLeast"/>
          <w:jc w:val="center"/>
        </w:trPr>
        <w:tc>
          <w:tcPr>
            <w:tcW w:w="57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29"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46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892"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8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7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10" w:hRule="atLeast"/>
          <w:jc w:val="center"/>
        </w:trPr>
        <w:tc>
          <w:tcPr>
            <w:tcW w:w="57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29"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46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892"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8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7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10" w:hRule="atLeast"/>
          <w:jc w:val="center"/>
        </w:trPr>
        <w:tc>
          <w:tcPr>
            <w:tcW w:w="57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29"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46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892"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8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7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10" w:hRule="atLeast"/>
          <w:jc w:val="center"/>
        </w:trPr>
        <w:tc>
          <w:tcPr>
            <w:tcW w:w="57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29"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46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892"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8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7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10" w:hRule="atLeast"/>
          <w:jc w:val="center"/>
        </w:trPr>
        <w:tc>
          <w:tcPr>
            <w:tcW w:w="57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29"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46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892"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8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7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10" w:hRule="atLeast"/>
          <w:jc w:val="center"/>
        </w:trPr>
        <w:tc>
          <w:tcPr>
            <w:tcW w:w="57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29"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46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892"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8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7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10" w:hRule="atLeast"/>
          <w:jc w:val="center"/>
        </w:trPr>
        <w:tc>
          <w:tcPr>
            <w:tcW w:w="57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29"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46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892"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8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7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10" w:hRule="atLeast"/>
          <w:jc w:val="center"/>
        </w:trPr>
        <w:tc>
          <w:tcPr>
            <w:tcW w:w="57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29"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46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892"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8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7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10" w:hRule="atLeast"/>
          <w:jc w:val="center"/>
        </w:trPr>
        <w:tc>
          <w:tcPr>
            <w:tcW w:w="57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29"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46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892"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8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7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10" w:hRule="atLeast"/>
          <w:jc w:val="center"/>
        </w:trPr>
        <w:tc>
          <w:tcPr>
            <w:tcW w:w="57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29"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46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892"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8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7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10" w:hRule="atLeast"/>
          <w:jc w:val="center"/>
        </w:trPr>
        <w:tc>
          <w:tcPr>
            <w:tcW w:w="57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29"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46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892"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8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7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10" w:hRule="atLeast"/>
          <w:jc w:val="center"/>
        </w:trPr>
        <w:tc>
          <w:tcPr>
            <w:tcW w:w="57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29"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46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892"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8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7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10" w:hRule="atLeast"/>
          <w:jc w:val="center"/>
        </w:trPr>
        <w:tc>
          <w:tcPr>
            <w:tcW w:w="57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29"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46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892"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8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7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10" w:hRule="atLeast"/>
          <w:jc w:val="center"/>
        </w:trPr>
        <w:tc>
          <w:tcPr>
            <w:tcW w:w="57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29"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46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892"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8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7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10" w:hRule="atLeast"/>
          <w:jc w:val="center"/>
        </w:trPr>
        <w:tc>
          <w:tcPr>
            <w:tcW w:w="57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29"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46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892"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8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88"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7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10" w:hRule="atLeast"/>
          <w:jc w:val="center"/>
        </w:trPr>
        <w:tc>
          <w:tcPr>
            <w:tcW w:w="7417" w:type="dxa"/>
            <w:gridSpan w:val="7"/>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本页小计</w:t>
            </w:r>
          </w:p>
        </w:tc>
        <w:tc>
          <w:tcPr>
            <w:tcW w:w="5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7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10" w:hRule="atLeast"/>
          <w:jc w:val="center"/>
        </w:trPr>
        <w:tc>
          <w:tcPr>
            <w:tcW w:w="7417" w:type="dxa"/>
            <w:gridSpan w:val="7"/>
            <w:tcBorders>
              <w:top w:val="single" w:color="000000" w:sz="4" w:space="0"/>
              <w:left w:val="single" w:color="000000" w:sz="4" w:space="0"/>
              <w:bottom w:val="single" w:color="auto"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合</w:t>
            </w:r>
            <w:r>
              <w:rPr>
                <w:rFonts w:ascii="Times New Roman" w:hAnsi="Times New Roman" w:cs="Times New Roman"/>
                <w:sz w:val="21"/>
                <w:szCs w:val="21"/>
              </w:rPr>
              <w:tab/>
            </w:r>
            <w:r>
              <w:rPr>
                <w:rFonts w:ascii="Times New Roman" w:hAnsi="Times New Roman" w:cs="Times New Roman"/>
                <w:sz w:val="21"/>
                <w:szCs w:val="21"/>
              </w:rPr>
              <w:t>计</w:t>
            </w:r>
          </w:p>
        </w:tc>
        <w:tc>
          <w:tcPr>
            <w:tcW w:w="594" w:type="dxa"/>
            <w:tcBorders>
              <w:top w:val="single" w:color="000000" w:sz="4" w:space="0"/>
              <w:left w:val="single" w:color="000000" w:sz="4" w:space="0"/>
              <w:bottom w:val="single" w:color="auto" w:sz="4" w:space="0"/>
              <w:right w:val="single" w:color="000000" w:sz="4" w:space="0"/>
            </w:tcBorders>
            <w:vAlign w:val="center"/>
          </w:tcPr>
          <w:p>
            <w:pPr>
              <w:overflowPunct w:val="0"/>
              <w:rPr>
                <w:rFonts w:ascii="Times New Roman" w:hAnsi="Times New Roman" w:eastAsia="宋体" w:cs="Times New Roman"/>
                <w:szCs w:val="21"/>
              </w:rPr>
            </w:pPr>
          </w:p>
        </w:tc>
        <w:tc>
          <w:tcPr>
            <w:tcW w:w="776" w:type="dxa"/>
            <w:tcBorders>
              <w:top w:val="single" w:color="000000" w:sz="4" w:space="0"/>
              <w:left w:val="single" w:color="000000" w:sz="4" w:space="0"/>
              <w:bottom w:val="single" w:color="auto"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10" w:hRule="atLeast"/>
          <w:jc w:val="center"/>
        </w:trPr>
        <w:tc>
          <w:tcPr>
            <w:tcW w:w="7417" w:type="dxa"/>
            <w:gridSpan w:val="7"/>
            <w:tcBorders>
              <w:top w:val="single" w:color="auto" w:sz="4" w:space="0"/>
              <w:left w:val="single" w:color="000000" w:sz="4" w:space="0"/>
              <w:bottom w:val="single" w:color="auto" w:sz="4" w:space="0"/>
              <w:right w:val="single" w:color="000000" w:sz="4" w:space="0"/>
            </w:tcBorders>
            <w:vAlign w:val="center"/>
          </w:tcPr>
          <w:p>
            <w:pPr>
              <w:pStyle w:val="30"/>
              <w:overflowPunct w:val="0"/>
              <w:jc w:val="center"/>
              <w:rPr>
                <w:rFonts w:ascii="Times New Roman" w:hAnsi="Times New Roman" w:cs="Times New Roman"/>
                <w:sz w:val="21"/>
                <w:szCs w:val="21"/>
              </w:rPr>
            </w:pPr>
          </w:p>
        </w:tc>
        <w:tc>
          <w:tcPr>
            <w:tcW w:w="594" w:type="dxa"/>
            <w:tcBorders>
              <w:top w:val="single" w:color="auto" w:sz="4" w:space="0"/>
              <w:left w:val="single" w:color="000000" w:sz="4" w:space="0"/>
              <w:bottom w:val="single" w:color="auto" w:sz="2" w:space="0"/>
              <w:right w:val="single" w:color="000000" w:sz="4" w:space="0"/>
            </w:tcBorders>
            <w:vAlign w:val="center"/>
          </w:tcPr>
          <w:p>
            <w:pPr>
              <w:overflowPunct w:val="0"/>
              <w:rPr>
                <w:rFonts w:ascii="Times New Roman" w:hAnsi="Times New Roman" w:eastAsia="宋体" w:cs="Times New Roman"/>
                <w:szCs w:val="21"/>
              </w:rPr>
            </w:pPr>
          </w:p>
        </w:tc>
        <w:tc>
          <w:tcPr>
            <w:tcW w:w="776" w:type="dxa"/>
            <w:tcBorders>
              <w:top w:val="single" w:color="auto" w:sz="4" w:space="0"/>
              <w:left w:val="single" w:color="000000" w:sz="4" w:space="0"/>
              <w:bottom w:val="single" w:color="auto" w:sz="2" w:space="0"/>
              <w:right w:val="single" w:color="000000" w:sz="4" w:space="0"/>
            </w:tcBorders>
            <w:vAlign w:val="center"/>
          </w:tcPr>
          <w:p>
            <w:pPr>
              <w:overflowPunct w:val="0"/>
              <w:rPr>
                <w:rFonts w:ascii="Times New Roman" w:hAnsi="Times New Roman" w:eastAsia="宋体" w:cs="Times New Roman"/>
                <w:szCs w:val="21"/>
              </w:rPr>
            </w:pPr>
          </w:p>
        </w:tc>
      </w:tr>
    </w:tbl>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注：为计取规费等的使用，可在表中增设其中：</w:t>
      </w:r>
      <w:r>
        <w:rPr>
          <w:rFonts w:hint="eastAsia" w:ascii="Times New Roman" w:hAnsi="Times New Roman" w:eastAsia="宋体" w:cs="Times New Roman"/>
          <w:szCs w:val="21"/>
        </w:rPr>
        <w:t>“</w:t>
      </w:r>
      <w:r>
        <w:rPr>
          <w:rFonts w:ascii="Times New Roman" w:hAnsi="Times New Roman" w:eastAsia="宋体" w:cs="Times New Roman"/>
          <w:szCs w:val="21"/>
        </w:rPr>
        <w:t>定额人工费</w:t>
      </w:r>
      <w:r>
        <w:rPr>
          <w:rFonts w:hint="eastAsia" w:ascii="Times New Roman" w:hAnsi="Times New Roman" w:eastAsia="宋体" w:cs="Times New Roman"/>
          <w:szCs w:val="21"/>
        </w:rPr>
        <w:t>”</w:t>
      </w:r>
      <w:r>
        <w:rPr>
          <w:rFonts w:ascii="Times New Roman" w:hAnsi="Times New Roman" w:eastAsia="宋体" w:cs="Times New Roman"/>
          <w:szCs w:val="21"/>
        </w:rPr>
        <w:t>。</w:t>
      </w:r>
    </w:p>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pStyle w:val="32"/>
        <w:tabs>
          <w:tab w:val="left" w:pos="707"/>
        </w:tabs>
        <w:overflowPunct w:val="0"/>
        <w:outlineLvl w:val="2"/>
        <w:rPr>
          <w:rFonts w:ascii="Times New Roman" w:hAnsi="Times New Roman" w:cs="Times New Roman"/>
          <w:sz w:val="21"/>
          <w:szCs w:val="21"/>
          <w:lang w:eastAsia="zh-CN"/>
        </w:rPr>
      </w:pPr>
      <w:r>
        <w:rPr>
          <w:rFonts w:hint="eastAsia" w:ascii="Times New Roman" w:hAnsi="Times New Roman" w:cs="Times New Roman"/>
          <w:sz w:val="21"/>
          <w:szCs w:val="21"/>
          <w:lang w:eastAsia="zh-CN"/>
        </w:rPr>
        <w:t>附样</w:t>
      </w:r>
      <w:r>
        <w:rPr>
          <w:rFonts w:ascii="Times New Roman" w:hAnsi="Times New Roman" w:cs="Times New Roman"/>
          <w:sz w:val="21"/>
          <w:szCs w:val="21"/>
          <w:lang w:eastAsia="zh-CN"/>
        </w:rPr>
        <w:t>5.8.11：综合单价分析表</w:t>
      </w:r>
    </w:p>
    <w:p>
      <w:pPr>
        <w:pStyle w:val="32"/>
        <w:tabs>
          <w:tab w:val="left" w:pos="707"/>
        </w:tabs>
        <w:overflowPunct w:val="0"/>
        <w:spacing w:before="161" w:beforeLines="50" w:after="161" w:afterLines="50"/>
        <w:jc w:val="center"/>
        <w:outlineLvl w:val="2"/>
        <w:rPr>
          <w:rFonts w:ascii="Times New Roman" w:hAnsi="Times New Roman" w:eastAsia="方正黑体_GBK" w:cs="Times New Roman"/>
          <w:sz w:val="32"/>
          <w:szCs w:val="32"/>
          <w:lang w:eastAsia="zh-CN"/>
        </w:rPr>
      </w:pPr>
      <w:r>
        <w:rPr>
          <w:rFonts w:ascii="Times New Roman" w:hAnsi="Times New Roman" w:eastAsia="方正黑体_GBK" w:cs="Times New Roman"/>
          <w:sz w:val="32"/>
          <w:szCs w:val="32"/>
          <w:lang w:eastAsia="zh-CN"/>
        </w:rPr>
        <w:t>综合单价分析表</w:t>
      </w:r>
    </w:p>
    <w:p>
      <w:pPr>
        <w:overflowPunct w:val="0"/>
        <w:rPr>
          <w:rFonts w:ascii="Times New Roman" w:hAnsi="Times New Roman" w:eastAsia="宋体" w:cs="Times New Roman"/>
          <w:szCs w:val="21"/>
        </w:rPr>
      </w:pPr>
    </w:p>
    <w:p>
      <w:pPr>
        <w:pStyle w:val="6"/>
        <w:tabs>
          <w:tab w:val="left" w:pos="4076"/>
          <w:tab w:val="left" w:pos="8044"/>
          <w:tab w:val="left" w:pos="8464"/>
          <w:tab w:val="left" w:pos="9090"/>
        </w:tabs>
        <w:overflowPunct w:val="0"/>
        <w:jc w:val="both"/>
        <w:rPr>
          <w:rFonts w:ascii="Times New Roman" w:hAnsi="Times New Roman" w:cs="Times New Roman"/>
          <w:sz w:val="21"/>
          <w:szCs w:val="21"/>
          <w:lang w:eastAsia="zh-CN"/>
        </w:rPr>
      </w:pPr>
      <w:r>
        <w:rPr>
          <w:rFonts w:ascii="Times New Roman" w:hAnsi="Times New Roman" w:cs="Times New Roman"/>
          <w:sz w:val="21"/>
          <w:szCs w:val="21"/>
          <w:lang w:eastAsia="zh-CN"/>
        </w:rPr>
        <w:t>工程名称：</w:t>
      </w:r>
      <w:r>
        <w:rPr>
          <w:rFonts w:ascii="Times New Roman" w:hAnsi="Times New Roman" w:cs="Times New Roman"/>
          <w:sz w:val="21"/>
          <w:szCs w:val="21"/>
          <w:lang w:eastAsia="zh-CN"/>
        </w:rPr>
        <w:tab/>
      </w:r>
      <w:r>
        <w:rPr>
          <w:rFonts w:ascii="Times New Roman" w:hAnsi="Times New Roman" w:cs="Times New Roman"/>
          <w:sz w:val="21"/>
          <w:szCs w:val="21"/>
          <w:lang w:eastAsia="zh-CN"/>
        </w:rPr>
        <w:t>标段：                      第   页  共   页</w:t>
      </w:r>
    </w:p>
    <w:tbl>
      <w:tblPr>
        <w:tblStyle w:val="12"/>
        <w:tblW w:w="8787" w:type="dxa"/>
        <w:jc w:val="center"/>
        <w:tblLayout w:type="fixed"/>
        <w:tblCellMar>
          <w:top w:w="0" w:type="dxa"/>
          <w:left w:w="0" w:type="dxa"/>
          <w:bottom w:w="0" w:type="dxa"/>
          <w:right w:w="0" w:type="dxa"/>
        </w:tblCellMar>
      </w:tblPr>
      <w:tblGrid>
        <w:gridCol w:w="650"/>
        <w:gridCol w:w="163"/>
        <w:gridCol w:w="286"/>
        <w:gridCol w:w="524"/>
        <w:gridCol w:w="574"/>
        <w:gridCol w:w="237"/>
        <w:gridCol w:w="650"/>
        <w:gridCol w:w="211"/>
        <w:gridCol w:w="438"/>
        <w:gridCol w:w="660"/>
        <w:gridCol w:w="12"/>
        <w:gridCol w:w="649"/>
        <w:gridCol w:w="438"/>
        <w:gridCol w:w="212"/>
        <w:gridCol w:w="770"/>
        <w:gridCol w:w="116"/>
        <w:gridCol w:w="656"/>
        <w:gridCol w:w="443"/>
        <w:gridCol w:w="328"/>
        <w:gridCol w:w="770"/>
      </w:tblGrid>
      <w:tr>
        <w:tblPrEx>
          <w:tblCellMar>
            <w:top w:w="0" w:type="dxa"/>
            <w:left w:w="0" w:type="dxa"/>
            <w:bottom w:w="0" w:type="dxa"/>
            <w:right w:w="0" w:type="dxa"/>
          </w:tblCellMar>
        </w:tblPrEx>
        <w:trPr>
          <w:trHeight w:val="454" w:hRule="atLeast"/>
          <w:jc w:val="center"/>
        </w:trPr>
        <w:tc>
          <w:tcPr>
            <w:tcW w:w="1218" w:type="dxa"/>
            <w:gridSpan w:val="3"/>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项目编码</w:t>
            </w:r>
          </w:p>
        </w:tc>
        <w:tc>
          <w:tcPr>
            <w:tcW w:w="1219"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218" w:type="dxa"/>
            <w:gridSpan w:val="3"/>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项目名称</w:t>
            </w:r>
          </w:p>
        </w:tc>
        <w:tc>
          <w:tcPr>
            <w:tcW w:w="1219" w:type="dxa"/>
            <w:gridSpan w:val="2"/>
            <w:tcBorders>
              <w:top w:val="single" w:color="000000" w:sz="4" w:space="0"/>
              <w:left w:val="single" w:color="000000" w:sz="4"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1219" w:type="dxa"/>
            <w:gridSpan w:val="3"/>
            <w:tcBorders>
              <w:top w:val="single" w:color="000000" w:sz="4" w:space="0"/>
              <w:left w:val="single" w:color="auto" w:sz="2"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计量单位</w:t>
            </w:r>
          </w:p>
        </w:tc>
        <w:tc>
          <w:tcPr>
            <w:tcW w:w="1218" w:type="dxa"/>
            <w:gridSpan w:val="3"/>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p>
        </w:tc>
        <w:tc>
          <w:tcPr>
            <w:tcW w:w="1219" w:type="dxa"/>
            <w:gridSpan w:val="2"/>
            <w:tcBorders>
              <w:top w:val="single" w:color="000000" w:sz="4" w:space="0"/>
              <w:left w:val="single" w:color="000000" w:sz="4"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r>
              <w:rPr>
                <w:rFonts w:ascii="Times New Roman" w:hAnsi="Times New Roman" w:eastAsia="宋体" w:cs="Times New Roman"/>
                <w:szCs w:val="21"/>
              </w:rPr>
              <w:t>工程量</w:t>
            </w:r>
          </w:p>
        </w:tc>
        <w:tc>
          <w:tcPr>
            <w:tcW w:w="1219" w:type="dxa"/>
            <w:gridSpan w:val="2"/>
            <w:tcBorders>
              <w:top w:val="single" w:color="000000" w:sz="4" w:space="0"/>
              <w:left w:val="single" w:color="auto" w:sz="2"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54" w:hRule="atLeast"/>
          <w:jc w:val="center"/>
        </w:trPr>
        <w:tc>
          <w:tcPr>
            <w:tcW w:w="9749" w:type="dxa"/>
            <w:gridSpan w:val="20"/>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清单综合单价组成明细</w:t>
            </w:r>
          </w:p>
        </w:tc>
      </w:tr>
      <w:tr>
        <w:tblPrEx>
          <w:tblCellMar>
            <w:top w:w="0" w:type="dxa"/>
            <w:left w:w="0" w:type="dxa"/>
            <w:bottom w:w="0" w:type="dxa"/>
            <w:right w:w="0" w:type="dxa"/>
          </w:tblCellMar>
        </w:tblPrEx>
        <w:trPr>
          <w:trHeight w:val="454" w:hRule="atLeast"/>
          <w:jc w:val="center"/>
        </w:trPr>
        <w:tc>
          <w:tcPr>
            <w:tcW w:w="720" w:type="dxa"/>
            <w:vMerge w:val="restart"/>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定额</w:t>
            </w:r>
          </w:p>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编号</w:t>
            </w:r>
          </w:p>
        </w:tc>
        <w:tc>
          <w:tcPr>
            <w:tcW w:w="1080" w:type="dxa"/>
            <w:gridSpan w:val="3"/>
            <w:vMerge w:val="restart"/>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定额</w:t>
            </w:r>
            <w:r>
              <w:rPr>
                <w:rFonts w:ascii="Times New Roman" w:hAnsi="Times New Roman" w:cs="Times New Roman"/>
                <w:sz w:val="21"/>
                <w:szCs w:val="21"/>
                <w:lang w:eastAsia="zh-CN"/>
              </w:rPr>
              <w:t>项目</w:t>
            </w:r>
            <w:r>
              <w:rPr>
                <w:rFonts w:ascii="Times New Roman" w:hAnsi="Times New Roman" w:cs="Times New Roman"/>
                <w:sz w:val="21"/>
                <w:szCs w:val="21"/>
              </w:rPr>
              <w:t>名称</w:t>
            </w:r>
          </w:p>
        </w:tc>
        <w:tc>
          <w:tcPr>
            <w:tcW w:w="900" w:type="dxa"/>
            <w:gridSpan w:val="2"/>
            <w:vMerge w:val="restart"/>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定额</w:t>
            </w:r>
          </w:p>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单位</w:t>
            </w:r>
          </w:p>
        </w:tc>
        <w:tc>
          <w:tcPr>
            <w:tcW w:w="721" w:type="dxa"/>
            <w:vMerge w:val="restart"/>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数量</w:t>
            </w:r>
          </w:p>
        </w:tc>
        <w:tc>
          <w:tcPr>
            <w:tcW w:w="2907" w:type="dxa"/>
            <w:gridSpan w:val="7"/>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单价</w:t>
            </w:r>
          </w:p>
        </w:tc>
        <w:tc>
          <w:tcPr>
            <w:tcW w:w="3421" w:type="dxa"/>
            <w:gridSpan w:val="6"/>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合价</w:t>
            </w:r>
          </w:p>
        </w:tc>
      </w:tr>
      <w:tr>
        <w:tblPrEx>
          <w:tblCellMar>
            <w:top w:w="0" w:type="dxa"/>
            <w:left w:w="0" w:type="dxa"/>
            <w:bottom w:w="0" w:type="dxa"/>
            <w:right w:w="0" w:type="dxa"/>
          </w:tblCellMar>
        </w:tblPrEx>
        <w:trPr>
          <w:trHeight w:val="454" w:hRule="atLeast"/>
          <w:jc w:val="center"/>
        </w:trPr>
        <w:tc>
          <w:tcPr>
            <w:tcW w:w="720" w:type="dxa"/>
            <w:vMerge w:val="continue"/>
            <w:tcBorders>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80" w:type="dxa"/>
            <w:gridSpan w:val="3"/>
            <w:vMerge w:val="continue"/>
            <w:tcBorders>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900" w:type="dxa"/>
            <w:gridSpan w:val="2"/>
            <w:vMerge w:val="continue"/>
            <w:tcBorders>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1" w:type="dxa"/>
            <w:vMerge w:val="continue"/>
            <w:tcBorders>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人工费</w:t>
            </w:r>
          </w:p>
        </w:tc>
        <w:tc>
          <w:tcPr>
            <w:tcW w:w="746" w:type="dxa"/>
            <w:gridSpan w:val="2"/>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材料费</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机械费</w:t>
            </w:r>
          </w:p>
        </w:tc>
        <w:tc>
          <w:tcPr>
            <w:tcW w:w="721" w:type="dxa"/>
            <w:gridSpan w:val="2"/>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管理费和利润</w:t>
            </w:r>
          </w:p>
        </w:tc>
        <w:tc>
          <w:tcPr>
            <w:tcW w:w="854"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人工费</w:t>
            </w: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材料费</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机械费</w:t>
            </w:r>
          </w:p>
        </w:tc>
        <w:tc>
          <w:tcPr>
            <w:tcW w:w="855"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管理费和利润</w:t>
            </w:r>
          </w:p>
        </w:tc>
      </w:tr>
      <w:tr>
        <w:tblPrEx>
          <w:tblCellMar>
            <w:top w:w="0" w:type="dxa"/>
            <w:left w:w="0" w:type="dxa"/>
            <w:bottom w:w="0" w:type="dxa"/>
            <w:right w:w="0"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80" w:type="dxa"/>
            <w:gridSpan w:val="3"/>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46"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1"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80" w:type="dxa"/>
            <w:gridSpan w:val="3"/>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46"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1"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80" w:type="dxa"/>
            <w:gridSpan w:val="3"/>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46"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1"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80" w:type="dxa"/>
            <w:gridSpan w:val="3"/>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46"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1"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54" w:hRule="atLeast"/>
          <w:jc w:val="center"/>
        </w:trPr>
        <w:tc>
          <w:tcPr>
            <w:tcW w:w="72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80" w:type="dxa"/>
            <w:gridSpan w:val="3"/>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900"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1"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0"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46"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1"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54" w:hRule="atLeast"/>
          <w:jc w:val="center"/>
        </w:trPr>
        <w:tc>
          <w:tcPr>
            <w:tcW w:w="1800" w:type="dxa"/>
            <w:gridSpan w:val="4"/>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人工单价</w:t>
            </w:r>
          </w:p>
        </w:tc>
        <w:tc>
          <w:tcPr>
            <w:tcW w:w="4528" w:type="dxa"/>
            <w:gridSpan w:val="10"/>
            <w:tcBorders>
              <w:top w:val="single" w:color="000000" w:sz="4" w:space="0"/>
              <w:left w:val="single" w:color="000000" w:sz="4" w:space="0"/>
              <w:bottom w:val="single" w:color="000000" w:sz="4" w:space="0"/>
              <w:right w:val="single" w:color="000000" w:sz="4" w:space="0"/>
            </w:tcBorders>
            <w:vAlign w:val="center"/>
          </w:tcPr>
          <w:p>
            <w:pPr>
              <w:pStyle w:val="30"/>
              <w:tabs>
                <w:tab w:val="left" w:pos="542"/>
              </w:tabs>
              <w:overflowPunct w:val="0"/>
              <w:jc w:val="center"/>
              <w:rPr>
                <w:rFonts w:ascii="Times New Roman" w:hAnsi="Times New Roman" w:cs="Times New Roman"/>
                <w:sz w:val="21"/>
                <w:szCs w:val="21"/>
              </w:rPr>
            </w:pPr>
            <w:r>
              <w:rPr>
                <w:rFonts w:ascii="Times New Roman" w:hAnsi="Times New Roman" w:cs="Times New Roman"/>
                <w:sz w:val="21"/>
                <w:szCs w:val="21"/>
              </w:rPr>
              <w:t>小</w:t>
            </w:r>
            <w:r>
              <w:rPr>
                <w:rFonts w:ascii="Times New Roman" w:hAnsi="Times New Roman" w:cs="Times New Roman"/>
                <w:sz w:val="21"/>
                <w:szCs w:val="21"/>
              </w:rPr>
              <w:tab/>
            </w:r>
            <w:r>
              <w:rPr>
                <w:rFonts w:ascii="Times New Roman" w:hAnsi="Times New Roman" w:cs="Times New Roman"/>
                <w:sz w:val="21"/>
                <w:szCs w:val="21"/>
              </w:rPr>
              <w:t>计</w:t>
            </w:r>
          </w:p>
        </w:tc>
        <w:tc>
          <w:tcPr>
            <w:tcW w:w="85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54" w:hRule="atLeast"/>
          <w:jc w:val="center"/>
        </w:trPr>
        <w:tc>
          <w:tcPr>
            <w:tcW w:w="1800" w:type="dxa"/>
            <w:gridSpan w:val="4"/>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元/工日</w:t>
            </w:r>
          </w:p>
        </w:tc>
        <w:tc>
          <w:tcPr>
            <w:tcW w:w="4528" w:type="dxa"/>
            <w:gridSpan w:val="10"/>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未计价材料费</w:t>
            </w:r>
          </w:p>
        </w:tc>
        <w:tc>
          <w:tcPr>
            <w:tcW w:w="3421" w:type="dxa"/>
            <w:gridSpan w:val="6"/>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54" w:hRule="atLeast"/>
          <w:jc w:val="center"/>
        </w:trPr>
        <w:tc>
          <w:tcPr>
            <w:tcW w:w="6328" w:type="dxa"/>
            <w:gridSpan w:val="14"/>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清单项目综合单价</w:t>
            </w:r>
          </w:p>
        </w:tc>
        <w:tc>
          <w:tcPr>
            <w:tcW w:w="3421" w:type="dxa"/>
            <w:gridSpan w:val="6"/>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54" w:hRule="atLeast"/>
          <w:jc w:val="center"/>
        </w:trPr>
        <w:tc>
          <w:tcPr>
            <w:tcW w:w="900" w:type="dxa"/>
            <w:gridSpan w:val="2"/>
            <w:vMerge w:val="restart"/>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材料费明细</w:t>
            </w:r>
          </w:p>
        </w:tc>
        <w:tc>
          <w:tcPr>
            <w:tcW w:w="3987" w:type="dxa"/>
            <w:gridSpan w:val="9"/>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主要材料名称、规格、型号</w:t>
            </w:r>
          </w:p>
        </w:tc>
        <w:tc>
          <w:tcPr>
            <w:tcW w:w="720"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单位</w:t>
            </w:r>
          </w:p>
        </w:tc>
        <w:tc>
          <w:tcPr>
            <w:tcW w:w="721" w:type="dxa"/>
            <w:gridSpan w:val="2"/>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数量</w:t>
            </w:r>
          </w:p>
        </w:tc>
        <w:tc>
          <w:tcPr>
            <w:tcW w:w="854"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单价（元）</w:t>
            </w: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合价（元）</w:t>
            </w: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rPr>
              <w:t>暂估单价</w:t>
            </w:r>
            <w:r>
              <w:rPr>
                <w:rFonts w:ascii="Times New Roman" w:hAnsi="Times New Roman" w:cs="Times New Roman"/>
                <w:sz w:val="21"/>
                <w:szCs w:val="21"/>
                <w:lang w:eastAsia="zh-CN"/>
              </w:rPr>
              <w:t>（</w:t>
            </w:r>
            <w:r>
              <w:rPr>
                <w:rFonts w:ascii="Times New Roman" w:hAnsi="Times New Roman" w:cs="Times New Roman"/>
                <w:sz w:val="21"/>
                <w:szCs w:val="21"/>
              </w:rPr>
              <w:t>元</w:t>
            </w:r>
            <w:r>
              <w:rPr>
                <w:rFonts w:ascii="Times New Roman" w:hAnsi="Times New Roman" w:cs="Times New Roman"/>
                <w:sz w:val="21"/>
                <w:szCs w:val="21"/>
                <w:lang w:eastAsia="zh-CN"/>
              </w:rPr>
              <w:t>）</w:t>
            </w:r>
          </w:p>
        </w:tc>
        <w:tc>
          <w:tcPr>
            <w:tcW w:w="855"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暂估合价（元）</w:t>
            </w:r>
          </w:p>
        </w:tc>
      </w:tr>
      <w:tr>
        <w:tblPrEx>
          <w:tblCellMar>
            <w:top w:w="0" w:type="dxa"/>
            <w:left w:w="0" w:type="dxa"/>
            <w:bottom w:w="0" w:type="dxa"/>
            <w:right w:w="0" w:type="dxa"/>
          </w:tblCellMar>
        </w:tblPrEx>
        <w:trPr>
          <w:trHeight w:val="454" w:hRule="atLeast"/>
          <w:jc w:val="center"/>
        </w:trPr>
        <w:tc>
          <w:tcPr>
            <w:tcW w:w="900" w:type="dxa"/>
            <w:gridSpan w:val="2"/>
            <w:vMerge w:val="continue"/>
            <w:tcBorders>
              <w:left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3987" w:type="dxa"/>
            <w:gridSpan w:val="9"/>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1"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54" w:hRule="atLeast"/>
          <w:jc w:val="center"/>
        </w:trPr>
        <w:tc>
          <w:tcPr>
            <w:tcW w:w="900" w:type="dxa"/>
            <w:gridSpan w:val="2"/>
            <w:vMerge w:val="continue"/>
            <w:tcBorders>
              <w:left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3987" w:type="dxa"/>
            <w:gridSpan w:val="9"/>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1"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54" w:hRule="atLeast"/>
          <w:jc w:val="center"/>
        </w:trPr>
        <w:tc>
          <w:tcPr>
            <w:tcW w:w="900" w:type="dxa"/>
            <w:gridSpan w:val="2"/>
            <w:vMerge w:val="continue"/>
            <w:tcBorders>
              <w:left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3987" w:type="dxa"/>
            <w:gridSpan w:val="9"/>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1"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54" w:hRule="atLeast"/>
          <w:jc w:val="center"/>
        </w:trPr>
        <w:tc>
          <w:tcPr>
            <w:tcW w:w="900" w:type="dxa"/>
            <w:gridSpan w:val="2"/>
            <w:vMerge w:val="continue"/>
            <w:tcBorders>
              <w:left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3987" w:type="dxa"/>
            <w:gridSpan w:val="9"/>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1"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54" w:hRule="atLeast"/>
          <w:jc w:val="center"/>
        </w:trPr>
        <w:tc>
          <w:tcPr>
            <w:tcW w:w="900" w:type="dxa"/>
            <w:gridSpan w:val="2"/>
            <w:vMerge w:val="continue"/>
            <w:tcBorders>
              <w:left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3987" w:type="dxa"/>
            <w:gridSpan w:val="9"/>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1"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54" w:hRule="atLeast"/>
          <w:jc w:val="center"/>
        </w:trPr>
        <w:tc>
          <w:tcPr>
            <w:tcW w:w="900" w:type="dxa"/>
            <w:gridSpan w:val="2"/>
            <w:vMerge w:val="continue"/>
            <w:tcBorders>
              <w:left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3987" w:type="dxa"/>
            <w:gridSpan w:val="9"/>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21"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54" w:hRule="atLeast"/>
          <w:jc w:val="center"/>
        </w:trPr>
        <w:tc>
          <w:tcPr>
            <w:tcW w:w="900" w:type="dxa"/>
            <w:gridSpan w:val="2"/>
            <w:vMerge w:val="continue"/>
            <w:tcBorders>
              <w:left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5428" w:type="dxa"/>
            <w:gridSpan w:val="12"/>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其他材料费</w:t>
            </w:r>
          </w:p>
        </w:tc>
        <w:tc>
          <w:tcPr>
            <w:tcW w:w="854"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w:t>
            </w:r>
          </w:p>
        </w:tc>
        <w:tc>
          <w:tcPr>
            <w:tcW w:w="857" w:type="dxa"/>
            <w:gridSpan w:val="2"/>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gridSpan w:val="2"/>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w:t>
            </w:r>
          </w:p>
        </w:tc>
        <w:tc>
          <w:tcPr>
            <w:tcW w:w="85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454" w:hRule="atLeast"/>
          <w:jc w:val="center"/>
        </w:trPr>
        <w:tc>
          <w:tcPr>
            <w:tcW w:w="900" w:type="dxa"/>
            <w:gridSpan w:val="2"/>
            <w:vMerge w:val="continue"/>
            <w:tcBorders>
              <w:left w:val="single" w:color="000000" w:sz="4" w:space="0"/>
              <w:bottom w:val="single" w:color="auto" w:sz="2" w:space="0"/>
              <w:right w:val="single" w:color="000000" w:sz="4" w:space="0"/>
            </w:tcBorders>
            <w:vAlign w:val="center"/>
          </w:tcPr>
          <w:p>
            <w:pPr>
              <w:overflowPunct w:val="0"/>
              <w:jc w:val="center"/>
              <w:rPr>
                <w:rFonts w:ascii="Times New Roman" w:hAnsi="Times New Roman" w:eastAsia="宋体" w:cs="Times New Roman"/>
                <w:szCs w:val="21"/>
              </w:rPr>
            </w:pPr>
          </w:p>
        </w:tc>
        <w:tc>
          <w:tcPr>
            <w:tcW w:w="5428" w:type="dxa"/>
            <w:gridSpan w:val="12"/>
            <w:tcBorders>
              <w:top w:val="single" w:color="000000" w:sz="4" w:space="0"/>
              <w:left w:val="single" w:color="000000" w:sz="4" w:space="0"/>
              <w:bottom w:val="single" w:color="auto" w:sz="2"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材料费小计</w:t>
            </w:r>
          </w:p>
        </w:tc>
        <w:tc>
          <w:tcPr>
            <w:tcW w:w="854" w:type="dxa"/>
            <w:tcBorders>
              <w:top w:val="single" w:color="000000" w:sz="4" w:space="0"/>
              <w:left w:val="single" w:color="000000" w:sz="4" w:space="0"/>
              <w:bottom w:val="single" w:color="auto" w:sz="2"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w:t>
            </w:r>
          </w:p>
        </w:tc>
        <w:tc>
          <w:tcPr>
            <w:tcW w:w="857" w:type="dxa"/>
            <w:gridSpan w:val="2"/>
            <w:tcBorders>
              <w:top w:val="single" w:color="000000" w:sz="4" w:space="0"/>
              <w:left w:val="single" w:color="000000" w:sz="4" w:space="0"/>
              <w:bottom w:val="single" w:color="auto" w:sz="2" w:space="0"/>
              <w:right w:val="single" w:color="000000" w:sz="4" w:space="0"/>
            </w:tcBorders>
            <w:vAlign w:val="center"/>
          </w:tcPr>
          <w:p>
            <w:pPr>
              <w:overflowPunct w:val="0"/>
              <w:jc w:val="center"/>
              <w:rPr>
                <w:rFonts w:ascii="Times New Roman" w:hAnsi="Times New Roman" w:eastAsia="宋体" w:cs="Times New Roman"/>
                <w:szCs w:val="21"/>
              </w:rPr>
            </w:pPr>
          </w:p>
        </w:tc>
        <w:tc>
          <w:tcPr>
            <w:tcW w:w="855" w:type="dxa"/>
            <w:gridSpan w:val="2"/>
            <w:tcBorders>
              <w:top w:val="single" w:color="000000" w:sz="4" w:space="0"/>
              <w:left w:val="single" w:color="000000" w:sz="4" w:space="0"/>
              <w:bottom w:val="single" w:color="auto" w:sz="2"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w:t>
            </w:r>
          </w:p>
        </w:tc>
        <w:tc>
          <w:tcPr>
            <w:tcW w:w="855" w:type="dxa"/>
            <w:tcBorders>
              <w:top w:val="single" w:color="000000" w:sz="4" w:space="0"/>
              <w:left w:val="single" w:color="000000" w:sz="4" w:space="0"/>
              <w:bottom w:val="single" w:color="auto" w:sz="2" w:space="0"/>
              <w:right w:val="single" w:color="000000" w:sz="4" w:space="0"/>
            </w:tcBorders>
            <w:vAlign w:val="center"/>
          </w:tcPr>
          <w:p>
            <w:pPr>
              <w:overflowPunct w:val="0"/>
              <w:jc w:val="center"/>
              <w:rPr>
                <w:rFonts w:ascii="Times New Roman" w:hAnsi="Times New Roman" w:eastAsia="宋体" w:cs="Times New Roman"/>
                <w:szCs w:val="21"/>
              </w:rPr>
            </w:pPr>
          </w:p>
        </w:tc>
      </w:tr>
    </w:tbl>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注：1如不使用省级或行业建设主管部门发布的计价依据，可不填定额编号、名称等。</w:t>
      </w:r>
    </w:p>
    <w:p>
      <w:pPr>
        <w:overflowPunct w:val="0"/>
        <w:ind w:firstLine="840" w:firstLineChars="400"/>
        <w:rPr>
          <w:rFonts w:ascii="Times New Roman" w:hAnsi="Times New Roman" w:eastAsia="宋体" w:cs="Times New Roman"/>
          <w:szCs w:val="21"/>
        </w:rPr>
      </w:pPr>
      <w:r>
        <w:rPr>
          <w:rFonts w:ascii="Times New Roman" w:hAnsi="Times New Roman" w:eastAsia="宋体" w:cs="Times New Roman"/>
          <w:szCs w:val="21"/>
        </w:rPr>
        <w:t>2招标文件提供了暂估单价的材料，按暂估的单价填入表内</w:t>
      </w:r>
      <w:r>
        <w:rPr>
          <w:rFonts w:hint="eastAsia" w:ascii="Times New Roman" w:hAnsi="Times New Roman" w:eastAsia="宋体" w:cs="Times New Roman"/>
          <w:szCs w:val="21"/>
        </w:rPr>
        <w:t>“</w:t>
      </w:r>
      <w:r>
        <w:rPr>
          <w:rFonts w:ascii="Times New Roman" w:hAnsi="Times New Roman" w:eastAsia="宋体" w:cs="Times New Roman"/>
          <w:szCs w:val="21"/>
        </w:rPr>
        <w:t>暂估单价</w:t>
      </w:r>
      <w:r>
        <w:rPr>
          <w:rFonts w:hint="eastAsia" w:ascii="Times New Roman" w:hAnsi="Times New Roman" w:eastAsia="宋体" w:cs="Times New Roman"/>
          <w:szCs w:val="21"/>
        </w:rPr>
        <w:t>”</w:t>
      </w:r>
      <w:r>
        <w:rPr>
          <w:rFonts w:ascii="Times New Roman" w:hAnsi="Times New Roman" w:eastAsia="宋体" w:cs="Times New Roman"/>
          <w:szCs w:val="21"/>
        </w:rPr>
        <w:t>栏及</w:t>
      </w:r>
      <w:r>
        <w:rPr>
          <w:rFonts w:hint="eastAsia" w:ascii="Times New Roman" w:hAnsi="Times New Roman" w:eastAsia="宋体" w:cs="Times New Roman"/>
          <w:szCs w:val="21"/>
        </w:rPr>
        <w:t>“</w:t>
      </w:r>
      <w:r>
        <w:rPr>
          <w:rFonts w:ascii="Times New Roman" w:hAnsi="Times New Roman" w:eastAsia="宋体" w:cs="Times New Roman"/>
          <w:szCs w:val="21"/>
        </w:rPr>
        <w:t>暂估合价</w:t>
      </w:r>
      <w:r>
        <w:rPr>
          <w:rFonts w:hint="eastAsia" w:ascii="Times New Roman" w:hAnsi="Times New Roman" w:eastAsia="宋体" w:cs="Times New Roman"/>
          <w:szCs w:val="21"/>
        </w:rPr>
        <w:t>”</w:t>
      </w:r>
      <w:r>
        <w:rPr>
          <w:rFonts w:ascii="Times New Roman" w:hAnsi="Times New Roman" w:eastAsia="宋体" w:cs="Times New Roman"/>
          <w:szCs w:val="21"/>
        </w:rPr>
        <w:t>栏。</w:t>
      </w:r>
    </w:p>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pStyle w:val="32"/>
        <w:tabs>
          <w:tab w:val="left" w:pos="707"/>
        </w:tabs>
        <w:overflowPunct w:val="0"/>
        <w:outlineLvl w:val="2"/>
        <w:rPr>
          <w:rFonts w:ascii="Times New Roman" w:hAnsi="Times New Roman" w:cs="Times New Roman"/>
          <w:sz w:val="21"/>
          <w:szCs w:val="21"/>
          <w:lang w:eastAsia="zh-CN"/>
        </w:rPr>
      </w:pPr>
      <w:bookmarkStart w:id="209" w:name="_Toc359930016"/>
      <w:bookmarkStart w:id="210" w:name="_Toc359843524"/>
      <w:bookmarkStart w:id="211" w:name="_Toc359843983"/>
      <w:r>
        <w:rPr>
          <w:rFonts w:hint="eastAsia" w:ascii="Times New Roman" w:hAnsi="Times New Roman" w:cs="Times New Roman"/>
          <w:sz w:val="21"/>
          <w:szCs w:val="21"/>
          <w:lang w:eastAsia="zh-CN"/>
        </w:rPr>
        <w:t>附样</w:t>
      </w:r>
      <w:r>
        <w:rPr>
          <w:rFonts w:ascii="Times New Roman" w:hAnsi="Times New Roman" w:cs="Times New Roman"/>
          <w:sz w:val="21"/>
          <w:szCs w:val="21"/>
          <w:lang w:eastAsia="zh-CN"/>
        </w:rPr>
        <w:t>5.8.12：综合单价调整表</w:t>
      </w:r>
    </w:p>
    <w:p>
      <w:pPr>
        <w:pStyle w:val="32"/>
        <w:tabs>
          <w:tab w:val="left" w:pos="707"/>
        </w:tabs>
        <w:overflowPunct w:val="0"/>
        <w:spacing w:before="161" w:beforeLines="50" w:after="161" w:afterLines="50"/>
        <w:jc w:val="center"/>
        <w:outlineLvl w:val="2"/>
        <w:rPr>
          <w:rFonts w:ascii="Times New Roman" w:hAnsi="Times New Roman" w:eastAsia="方正黑体_GBK" w:cs="Times New Roman"/>
          <w:sz w:val="32"/>
          <w:szCs w:val="32"/>
          <w:lang w:eastAsia="zh-CN"/>
        </w:rPr>
      </w:pPr>
      <w:r>
        <w:rPr>
          <w:rFonts w:ascii="Times New Roman" w:hAnsi="Times New Roman" w:eastAsia="方正黑体_GBK" w:cs="Times New Roman"/>
          <w:sz w:val="32"/>
          <w:szCs w:val="32"/>
          <w:lang w:eastAsia="zh-CN"/>
        </w:rPr>
        <w:t>综合单价调整表</w:t>
      </w:r>
      <w:bookmarkEnd w:id="209"/>
      <w:bookmarkEnd w:id="210"/>
      <w:bookmarkEnd w:id="211"/>
    </w:p>
    <w:p>
      <w:pPr>
        <w:pStyle w:val="6"/>
        <w:tabs>
          <w:tab w:val="left" w:pos="3570"/>
          <w:tab w:val="left" w:pos="7664"/>
          <w:tab w:val="left" w:pos="8084"/>
          <w:tab w:val="left" w:pos="8715"/>
        </w:tabs>
        <w:overflowPunct w:val="0"/>
        <w:jc w:val="both"/>
        <w:rPr>
          <w:rFonts w:ascii="Times New Roman" w:hAnsi="Times New Roman" w:cs="Times New Roman"/>
          <w:sz w:val="21"/>
          <w:szCs w:val="21"/>
          <w:lang w:eastAsia="zh-CN"/>
        </w:rPr>
      </w:pPr>
      <w:r>
        <w:rPr>
          <w:rFonts w:ascii="Times New Roman" w:hAnsi="Times New Roman" w:cs="Times New Roman"/>
          <w:sz w:val="21"/>
          <w:szCs w:val="21"/>
          <w:lang w:eastAsia="zh-CN"/>
        </w:rPr>
        <w:t>工程名称：</w:t>
      </w:r>
      <w:r>
        <w:rPr>
          <w:rFonts w:ascii="Times New Roman" w:hAnsi="Times New Roman" w:cs="Times New Roman"/>
          <w:sz w:val="21"/>
          <w:szCs w:val="21"/>
          <w:lang w:eastAsia="zh-CN"/>
        </w:rPr>
        <w:tab/>
      </w:r>
      <w:r>
        <w:rPr>
          <w:rFonts w:ascii="Times New Roman" w:hAnsi="Times New Roman" w:cs="Times New Roman"/>
          <w:sz w:val="21"/>
          <w:szCs w:val="21"/>
          <w:lang w:eastAsia="zh-CN"/>
        </w:rPr>
        <w:t xml:space="preserve"> 标段：</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 xml:space="preserve">  第   页  共   页</w:t>
      </w:r>
    </w:p>
    <w:tbl>
      <w:tblPr>
        <w:tblStyle w:val="12"/>
        <w:tblpPr w:leftFromText="180" w:rightFromText="180" w:vertAnchor="text" w:tblpXSpec="center" w:tblpY="1"/>
        <w:tblOverlap w:val="never"/>
        <w:tblW w:w="8926" w:type="dxa"/>
        <w:jc w:val="center"/>
        <w:tblLayout w:type="fixed"/>
        <w:tblCellMar>
          <w:top w:w="0" w:type="dxa"/>
          <w:left w:w="0" w:type="dxa"/>
          <w:bottom w:w="0" w:type="dxa"/>
          <w:right w:w="0" w:type="dxa"/>
        </w:tblCellMar>
      </w:tblPr>
      <w:tblGrid>
        <w:gridCol w:w="495"/>
        <w:gridCol w:w="894"/>
        <w:gridCol w:w="1016"/>
        <w:gridCol w:w="633"/>
        <w:gridCol w:w="643"/>
        <w:gridCol w:w="763"/>
        <w:gridCol w:w="720"/>
        <w:gridCol w:w="795"/>
        <w:gridCol w:w="516"/>
        <w:gridCol w:w="557"/>
        <w:gridCol w:w="556"/>
        <w:gridCol w:w="536"/>
        <w:gridCol w:w="802"/>
      </w:tblGrid>
      <w:tr>
        <w:tblPrEx>
          <w:tblCellMar>
            <w:top w:w="0" w:type="dxa"/>
            <w:left w:w="0" w:type="dxa"/>
            <w:bottom w:w="0" w:type="dxa"/>
            <w:right w:w="0" w:type="dxa"/>
          </w:tblCellMar>
        </w:tblPrEx>
        <w:trPr>
          <w:trHeight w:val="510" w:hRule="atLeast"/>
          <w:jc w:val="center"/>
        </w:trPr>
        <w:tc>
          <w:tcPr>
            <w:tcW w:w="495" w:type="dxa"/>
            <w:vMerge w:val="restart"/>
            <w:tcBorders>
              <w:top w:val="single" w:color="000000" w:sz="4" w:space="0"/>
              <w:left w:val="single" w:color="000000" w:sz="4" w:space="0"/>
              <w:right w:val="single" w:color="000000" w:sz="4" w:space="0"/>
            </w:tcBorders>
            <w:vAlign w:val="center"/>
          </w:tcPr>
          <w:p>
            <w:pPr>
              <w:pStyle w:val="30"/>
              <w:overflowPunct w:val="0"/>
              <w:ind w:left="-63" w:leftChars="-30" w:right="-63" w:rightChars="-30"/>
              <w:jc w:val="center"/>
              <w:rPr>
                <w:rFonts w:ascii="Times New Roman" w:hAnsi="Times New Roman" w:cs="Times New Roman"/>
                <w:sz w:val="21"/>
                <w:szCs w:val="21"/>
              </w:rPr>
            </w:pPr>
            <w:r>
              <w:rPr>
                <w:rFonts w:ascii="Times New Roman" w:hAnsi="Times New Roman" w:cs="Times New Roman"/>
                <w:sz w:val="21"/>
                <w:szCs w:val="21"/>
              </w:rPr>
              <w:t>序号</w:t>
            </w:r>
          </w:p>
        </w:tc>
        <w:tc>
          <w:tcPr>
            <w:tcW w:w="894" w:type="dxa"/>
            <w:vMerge w:val="restart"/>
            <w:tcBorders>
              <w:top w:val="single" w:color="000000" w:sz="4" w:space="0"/>
              <w:left w:val="single" w:color="000000" w:sz="4" w:space="0"/>
              <w:right w:val="single" w:color="000000" w:sz="4" w:space="0"/>
            </w:tcBorders>
            <w:vAlign w:val="center"/>
          </w:tcPr>
          <w:p>
            <w:pPr>
              <w:pStyle w:val="30"/>
              <w:overflowPunct w:val="0"/>
              <w:ind w:left="-63" w:leftChars="-30" w:right="-63" w:rightChars="-30"/>
              <w:jc w:val="center"/>
              <w:rPr>
                <w:rFonts w:ascii="Times New Roman" w:hAnsi="Times New Roman" w:cs="Times New Roman"/>
                <w:sz w:val="21"/>
                <w:szCs w:val="21"/>
              </w:rPr>
            </w:pPr>
            <w:r>
              <w:rPr>
                <w:rFonts w:ascii="Times New Roman" w:hAnsi="Times New Roman" w:cs="Times New Roman"/>
                <w:sz w:val="21"/>
                <w:szCs w:val="21"/>
              </w:rPr>
              <w:t>项目编码</w:t>
            </w:r>
          </w:p>
        </w:tc>
        <w:tc>
          <w:tcPr>
            <w:tcW w:w="1016" w:type="dxa"/>
            <w:vMerge w:val="restart"/>
            <w:tcBorders>
              <w:top w:val="single" w:color="000000" w:sz="4" w:space="0"/>
              <w:left w:val="single" w:color="000000" w:sz="4" w:space="0"/>
              <w:right w:val="single" w:color="000000" w:sz="4" w:space="0"/>
            </w:tcBorders>
            <w:vAlign w:val="center"/>
          </w:tcPr>
          <w:p>
            <w:pPr>
              <w:pStyle w:val="30"/>
              <w:overflowPunct w:val="0"/>
              <w:ind w:left="-63" w:leftChars="-30" w:right="-63" w:rightChars="-30"/>
              <w:jc w:val="center"/>
              <w:rPr>
                <w:rFonts w:ascii="Times New Roman" w:hAnsi="Times New Roman" w:cs="Times New Roman"/>
                <w:sz w:val="21"/>
                <w:szCs w:val="21"/>
              </w:rPr>
            </w:pPr>
            <w:r>
              <w:rPr>
                <w:rFonts w:ascii="Times New Roman" w:hAnsi="Times New Roman" w:cs="Times New Roman"/>
                <w:sz w:val="21"/>
                <w:szCs w:val="21"/>
              </w:rPr>
              <w:t>项目名称</w:t>
            </w:r>
          </w:p>
        </w:tc>
        <w:tc>
          <w:tcPr>
            <w:tcW w:w="3554" w:type="dxa"/>
            <w:gridSpan w:val="5"/>
            <w:tcBorders>
              <w:top w:val="single" w:color="000000" w:sz="4" w:space="0"/>
              <w:left w:val="single" w:color="000000" w:sz="4" w:space="0"/>
              <w:bottom w:val="single" w:color="auto" w:sz="2" w:space="0"/>
              <w:right w:val="single" w:color="000000" w:sz="4" w:space="0"/>
            </w:tcBorders>
            <w:vAlign w:val="center"/>
          </w:tcPr>
          <w:p>
            <w:pPr>
              <w:pStyle w:val="30"/>
              <w:overflowPunct w:val="0"/>
              <w:ind w:left="-63" w:leftChars="-30" w:right="-63" w:rightChars="-30"/>
              <w:jc w:val="center"/>
              <w:rPr>
                <w:rFonts w:ascii="Times New Roman" w:hAnsi="Times New Roman" w:cs="Times New Roman"/>
                <w:sz w:val="21"/>
                <w:szCs w:val="21"/>
                <w:lang w:eastAsia="zh-CN"/>
              </w:rPr>
            </w:pPr>
            <w:r>
              <w:rPr>
                <w:rFonts w:ascii="Times New Roman" w:hAnsi="Times New Roman" w:cs="Times New Roman"/>
                <w:sz w:val="21"/>
                <w:szCs w:val="21"/>
                <w:lang w:eastAsia="zh-CN"/>
              </w:rPr>
              <w:t>已标价清单综合单价（元）</w:t>
            </w:r>
          </w:p>
        </w:tc>
        <w:tc>
          <w:tcPr>
            <w:tcW w:w="2967" w:type="dxa"/>
            <w:gridSpan w:val="5"/>
            <w:tcBorders>
              <w:top w:val="single" w:color="000000" w:sz="4" w:space="0"/>
              <w:left w:val="single" w:color="000000" w:sz="4" w:space="0"/>
              <w:bottom w:val="single" w:color="auto" w:sz="2" w:space="0"/>
              <w:right w:val="single" w:color="000000" w:sz="4" w:space="0"/>
            </w:tcBorders>
            <w:vAlign w:val="center"/>
          </w:tcPr>
          <w:p>
            <w:pPr>
              <w:pStyle w:val="30"/>
              <w:overflowPunct w:val="0"/>
              <w:ind w:left="-63" w:leftChars="-30" w:right="-63" w:rightChars="-30"/>
              <w:jc w:val="center"/>
              <w:rPr>
                <w:rFonts w:ascii="Times New Roman" w:hAnsi="Times New Roman" w:cs="Times New Roman"/>
                <w:sz w:val="21"/>
                <w:szCs w:val="21"/>
                <w:lang w:eastAsia="zh-CN"/>
              </w:rPr>
            </w:pPr>
            <w:r>
              <w:rPr>
                <w:rFonts w:ascii="Times New Roman" w:hAnsi="Times New Roman" w:cs="Times New Roman"/>
                <w:sz w:val="21"/>
                <w:szCs w:val="21"/>
                <w:lang w:eastAsia="zh-CN"/>
              </w:rPr>
              <w:t>调整后综合单价（元）</w:t>
            </w:r>
          </w:p>
        </w:tc>
      </w:tr>
      <w:tr>
        <w:tblPrEx>
          <w:tblCellMar>
            <w:top w:w="0" w:type="dxa"/>
            <w:left w:w="0" w:type="dxa"/>
            <w:bottom w:w="0" w:type="dxa"/>
            <w:right w:w="0" w:type="dxa"/>
          </w:tblCellMar>
        </w:tblPrEx>
        <w:trPr>
          <w:trHeight w:val="510" w:hRule="atLeast"/>
          <w:jc w:val="center"/>
        </w:trPr>
        <w:tc>
          <w:tcPr>
            <w:tcW w:w="495" w:type="dxa"/>
            <w:vMerge w:val="continue"/>
            <w:tcBorders>
              <w:left w:val="single" w:color="000000" w:sz="4" w:space="0"/>
              <w:right w:val="single" w:color="000000" w:sz="4" w:space="0"/>
            </w:tcBorders>
            <w:vAlign w:val="center"/>
          </w:tcPr>
          <w:p>
            <w:pPr>
              <w:overflowPunct w:val="0"/>
              <w:ind w:left="-63" w:leftChars="-30" w:right="-63" w:rightChars="-30"/>
              <w:jc w:val="center"/>
              <w:rPr>
                <w:rFonts w:ascii="Times New Roman" w:hAnsi="Times New Roman" w:eastAsia="宋体" w:cs="Times New Roman"/>
                <w:szCs w:val="21"/>
              </w:rPr>
            </w:pPr>
          </w:p>
        </w:tc>
        <w:tc>
          <w:tcPr>
            <w:tcW w:w="894" w:type="dxa"/>
            <w:vMerge w:val="continue"/>
            <w:tcBorders>
              <w:left w:val="single" w:color="000000" w:sz="4" w:space="0"/>
              <w:right w:val="single" w:color="000000" w:sz="4" w:space="0"/>
            </w:tcBorders>
            <w:vAlign w:val="center"/>
          </w:tcPr>
          <w:p>
            <w:pPr>
              <w:overflowPunct w:val="0"/>
              <w:ind w:left="-63" w:leftChars="-30" w:right="-63" w:rightChars="-30"/>
              <w:jc w:val="center"/>
              <w:rPr>
                <w:rFonts w:ascii="Times New Roman" w:hAnsi="Times New Roman" w:eastAsia="宋体" w:cs="Times New Roman"/>
                <w:szCs w:val="21"/>
              </w:rPr>
            </w:pPr>
          </w:p>
        </w:tc>
        <w:tc>
          <w:tcPr>
            <w:tcW w:w="1016" w:type="dxa"/>
            <w:vMerge w:val="continue"/>
            <w:tcBorders>
              <w:left w:val="single" w:color="000000" w:sz="4" w:space="0"/>
              <w:right w:val="single" w:color="000000" w:sz="4" w:space="0"/>
            </w:tcBorders>
            <w:vAlign w:val="center"/>
          </w:tcPr>
          <w:p>
            <w:pPr>
              <w:overflowPunct w:val="0"/>
              <w:ind w:left="-63" w:leftChars="-30" w:right="-63" w:rightChars="-30"/>
              <w:jc w:val="center"/>
              <w:rPr>
                <w:rFonts w:ascii="Times New Roman" w:hAnsi="Times New Roman" w:eastAsia="宋体" w:cs="Times New Roman"/>
                <w:szCs w:val="21"/>
              </w:rPr>
            </w:pPr>
          </w:p>
        </w:tc>
        <w:tc>
          <w:tcPr>
            <w:tcW w:w="633" w:type="dxa"/>
            <w:vMerge w:val="restart"/>
            <w:tcBorders>
              <w:top w:val="single" w:color="auto" w:sz="2" w:space="0"/>
              <w:left w:val="single" w:color="000000" w:sz="4" w:space="0"/>
              <w:right w:val="single" w:color="auto" w:sz="2"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综合</w:t>
            </w:r>
          </w:p>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rPr>
              <w:t>单价</w:t>
            </w:r>
          </w:p>
        </w:tc>
        <w:tc>
          <w:tcPr>
            <w:tcW w:w="2921" w:type="dxa"/>
            <w:gridSpan w:val="4"/>
            <w:tcBorders>
              <w:top w:val="single" w:color="auto" w:sz="2" w:space="0"/>
              <w:left w:val="single" w:color="auto" w:sz="2" w:space="0"/>
              <w:bottom w:val="single" w:color="auto" w:sz="2"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其中</w:t>
            </w:r>
          </w:p>
        </w:tc>
        <w:tc>
          <w:tcPr>
            <w:tcW w:w="516" w:type="dxa"/>
            <w:vMerge w:val="restart"/>
            <w:tcBorders>
              <w:top w:val="single" w:color="auto" w:sz="2"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综合</w:t>
            </w:r>
          </w:p>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rPr>
              <w:t>单价</w:t>
            </w:r>
          </w:p>
        </w:tc>
        <w:tc>
          <w:tcPr>
            <w:tcW w:w="2451" w:type="dxa"/>
            <w:gridSpan w:val="4"/>
            <w:tcBorders>
              <w:top w:val="single" w:color="auto" w:sz="2" w:space="0"/>
              <w:left w:val="single" w:color="000000" w:sz="4" w:space="0"/>
              <w:bottom w:val="single" w:color="auto" w:sz="2"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rPr>
              <w:t>其中</w:t>
            </w:r>
          </w:p>
        </w:tc>
      </w:tr>
      <w:tr>
        <w:tblPrEx>
          <w:tblCellMar>
            <w:top w:w="0" w:type="dxa"/>
            <w:left w:w="0" w:type="dxa"/>
            <w:bottom w:w="0" w:type="dxa"/>
            <w:right w:w="0" w:type="dxa"/>
          </w:tblCellMar>
        </w:tblPrEx>
        <w:trPr>
          <w:trHeight w:val="510" w:hRule="atLeast"/>
          <w:jc w:val="center"/>
        </w:trPr>
        <w:tc>
          <w:tcPr>
            <w:tcW w:w="495" w:type="dxa"/>
            <w:vMerge w:val="continue"/>
            <w:tcBorders>
              <w:left w:val="single" w:color="000000" w:sz="4" w:space="0"/>
              <w:bottom w:val="single" w:color="000000" w:sz="4" w:space="0"/>
              <w:right w:val="single" w:color="000000" w:sz="4" w:space="0"/>
            </w:tcBorders>
            <w:vAlign w:val="center"/>
          </w:tcPr>
          <w:p>
            <w:pPr>
              <w:overflowPunct w:val="0"/>
              <w:ind w:left="-63" w:leftChars="-30" w:right="-63" w:rightChars="-30"/>
              <w:jc w:val="center"/>
              <w:rPr>
                <w:rFonts w:ascii="Times New Roman" w:hAnsi="Times New Roman" w:eastAsia="宋体" w:cs="Times New Roman"/>
                <w:szCs w:val="21"/>
              </w:rPr>
            </w:pPr>
          </w:p>
        </w:tc>
        <w:tc>
          <w:tcPr>
            <w:tcW w:w="894" w:type="dxa"/>
            <w:vMerge w:val="continue"/>
            <w:tcBorders>
              <w:left w:val="single" w:color="000000" w:sz="4" w:space="0"/>
              <w:bottom w:val="single" w:color="000000" w:sz="4" w:space="0"/>
              <w:right w:val="single" w:color="000000" w:sz="4" w:space="0"/>
            </w:tcBorders>
            <w:vAlign w:val="center"/>
          </w:tcPr>
          <w:p>
            <w:pPr>
              <w:overflowPunct w:val="0"/>
              <w:ind w:left="-63" w:leftChars="-30" w:right="-63" w:rightChars="-30"/>
              <w:jc w:val="center"/>
              <w:rPr>
                <w:rFonts w:ascii="Times New Roman" w:hAnsi="Times New Roman" w:eastAsia="宋体" w:cs="Times New Roman"/>
                <w:szCs w:val="21"/>
              </w:rPr>
            </w:pPr>
          </w:p>
        </w:tc>
        <w:tc>
          <w:tcPr>
            <w:tcW w:w="1016" w:type="dxa"/>
            <w:vMerge w:val="continue"/>
            <w:tcBorders>
              <w:left w:val="single" w:color="000000" w:sz="4" w:space="0"/>
              <w:bottom w:val="single" w:color="000000" w:sz="4" w:space="0"/>
              <w:right w:val="single" w:color="000000" w:sz="4" w:space="0"/>
            </w:tcBorders>
            <w:vAlign w:val="center"/>
          </w:tcPr>
          <w:p>
            <w:pPr>
              <w:overflowPunct w:val="0"/>
              <w:ind w:left="-63" w:leftChars="-30" w:right="-63" w:rightChars="-30"/>
              <w:jc w:val="center"/>
              <w:rPr>
                <w:rFonts w:ascii="Times New Roman" w:hAnsi="Times New Roman" w:eastAsia="宋体" w:cs="Times New Roman"/>
                <w:szCs w:val="21"/>
              </w:rPr>
            </w:pPr>
          </w:p>
        </w:tc>
        <w:tc>
          <w:tcPr>
            <w:tcW w:w="633" w:type="dxa"/>
            <w:vMerge w:val="continue"/>
            <w:tcBorders>
              <w:left w:val="single" w:color="000000" w:sz="4"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643" w:type="dxa"/>
            <w:tcBorders>
              <w:top w:val="single" w:color="auto" w:sz="2" w:space="0"/>
              <w:left w:val="single" w:color="auto" w:sz="2" w:space="0"/>
              <w:bottom w:val="single" w:color="000000" w:sz="4" w:space="0"/>
              <w:right w:val="single" w:color="auto" w:sz="2"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人工费</w:t>
            </w:r>
          </w:p>
        </w:tc>
        <w:tc>
          <w:tcPr>
            <w:tcW w:w="763" w:type="dxa"/>
            <w:tcBorders>
              <w:top w:val="single" w:color="auto" w:sz="2" w:space="0"/>
              <w:left w:val="single" w:color="auto" w:sz="2" w:space="0"/>
              <w:bottom w:val="single" w:color="000000" w:sz="4" w:space="0"/>
              <w:right w:val="single" w:color="auto" w:sz="2"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材料费</w:t>
            </w:r>
          </w:p>
        </w:tc>
        <w:tc>
          <w:tcPr>
            <w:tcW w:w="720" w:type="dxa"/>
            <w:tcBorders>
              <w:top w:val="single" w:color="auto" w:sz="2" w:space="0"/>
              <w:left w:val="single" w:color="auto" w:sz="2"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机械费</w:t>
            </w:r>
          </w:p>
        </w:tc>
        <w:tc>
          <w:tcPr>
            <w:tcW w:w="795" w:type="dxa"/>
            <w:tcBorders>
              <w:top w:val="single" w:color="auto" w:sz="2"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管理费和利润</w:t>
            </w:r>
          </w:p>
        </w:tc>
        <w:tc>
          <w:tcPr>
            <w:tcW w:w="516" w:type="dxa"/>
            <w:vMerge w:val="continue"/>
            <w:tcBorders>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557" w:type="dxa"/>
            <w:tcBorders>
              <w:top w:val="single" w:color="auto" w:sz="2" w:space="0"/>
              <w:left w:val="single" w:color="000000" w:sz="4" w:space="0"/>
              <w:bottom w:val="single" w:color="000000" w:sz="4" w:space="0"/>
              <w:right w:val="single" w:color="auto" w:sz="2"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人工费</w:t>
            </w:r>
          </w:p>
        </w:tc>
        <w:tc>
          <w:tcPr>
            <w:tcW w:w="556" w:type="dxa"/>
            <w:tcBorders>
              <w:top w:val="single" w:color="auto" w:sz="2" w:space="0"/>
              <w:left w:val="single" w:color="auto" w:sz="2"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材料费</w:t>
            </w:r>
          </w:p>
        </w:tc>
        <w:tc>
          <w:tcPr>
            <w:tcW w:w="536" w:type="dxa"/>
            <w:tcBorders>
              <w:top w:val="single" w:color="auto" w:sz="2"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机械费</w:t>
            </w:r>
          </w:p>
        </w:tc>
        <w:tc>
          <w:tcPr>
            <w:tcW w:w="802"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管理费和利润</w:t>
            </w:r>
          </w:p>
        </w:tc>
      </w:tr>
      <w:tr>
        <w:tblPrEx>
          <w:tblCellMar>
            <w:top w:w="0" w:type="dxa"/>
            <w:left w:w="0" w:type="dxa"/>
            <w:bottom w:w="0" w:type="dxa"/>
            <w:right w:w="0" w:type="dxa"/>
          </w:tblCellMar>
        </w:tblPrEx>
        <w:trPr>
          <w:trHeight w:val="510"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1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633" w:type="dxa"/>
            <w:tcBorders>
              <w:top w:val="single" w:color="000000" w:sz="4" w:space="0"/>
              <w:left w:val="single" w:color="000000" w:sz="4"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643" w:type="dxa"/>
            <w:tcBorders>
              <w:top w:val="single" w:color="000000" w:sz="4" w:space="0"/>
              <w:left w:val="single" w:color="auto" w:sz="2"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763" w:type="dxa"/>
            <w:tcBorders>
              <w:top w:val="single" w:color="000000" w:sz="4" w:space="0"/>
              <w:left w:val="single" w:color="auto" w:sz="2"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720" w:type="dxa"/>
            <w:tcBorders>
              <w:top w:val="single" w:color="000000" w:sz="4" w:space="0"/>
              <w:left w:val="single" w:color="auto" w:sz="2"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1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57" w:type="dxa"/>
            <w:tcBorders>
              <w:top w:val="single" w:color="000000" w:sz="4" w:space="0"/>
              <w:left w:val="single" w:color="000000" w:sz="4"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556" w:type="dxa"/>
            <w:tcBorders>
              <w:top w:val="single" w:color="000000" w:sz="4" w:space="0"/>
              <w:left w:val="single" w:color="auto" w:sz="2"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3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02"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10"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1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633" w:type="dxa"/>
            <w:tcBorders>
              <w:top w:val="single" w:color="000000" w:sz="4" w:space="0"/>
              <w:left w:val="single" w:color="000000" w:sz="4"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643" w:type="dxa"/>
            <w:tcBorders>
              <w:top w:val="single" w:color="000000" w:sz="4" w:space="0"/>
              <w:left w:val="single" w:color="auto" w:sz="2"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763" w:type="dxa"/>
            <w:tcBorders>
              <w:top w:val="single" w:color="000000" w:sz="4" w:space="0"/>
              <w:left w:val="single" w:color="auto" w:sz="2"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720" w:type="dxa"/>
            <w:tcBorders>
              <w:top w:val="single" w:color="000000" w:sz="4" w:space="0"/>
              <w:left w:val="single" w:color="auto" w:sz="2"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1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57" w:type="dxa"/>
            <w:tcBorders>
              <w:top w:val="single" w:color="000000" w:sz="4" w:space="0"/>
              <w:left w:val="single" w:color="000000" w:sz="4"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556" w:type="dxa"/>
            <w:tcBorders>
              <w:top w:val="single" w:color="000000" w:sz="4" w:space="0"/>
              <w:left w:val="single" w:color="auto" w:sz="2"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3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02"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10"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1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633" w:type="dxa"/>
            <w:tcBorders>
              <w:top w:val="single" w:color="000000" w:sz="4" w:space="0"/>
              <w:left w:val="single" w:color="000000" w:sz="4"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643" w:type="dxa"/>
            <w:tcBorders>
              <w:top w:val="single" w:color="000000" w:sz="4" w:space="0"/>
              <w:left w:val="single" w:color="auto" w:sz="2"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763" w:type="dxa"/>
            <w:tcBorders>
              <w:top w:val="single" w:color="000000" w:sz="4" w:space="0"/>
              <w:left w:val="single" w:color="auto" w:sz="2"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720" w:type="dxa"/>
            <w:tcBorders>
              <w:top w:val="single" w:color="000000" w:sz="4" w:space="0"/>
              <w:left w:val="single" w:color="auto" w:sz="2"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1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57" w:type="dxa"/>
            <w:tcBorders>
              <w:top w:val="single" w:color="000000" w:sz="4" w:space="0"/>
              <w:left w:val="single" w:color="000000" w:sz="4"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556" w:type="dxa"/>
            <w:tcBorders>
              <w:top w:val="single" w:color="000000" w:sz="4" w:space="0"/>
              <w:left w:val="single" w:color="auto" w:sz="2"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3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02"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10"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1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633" w:type="dxa"/>
            <w:tcBorders>
              <w:top w:val="single" w:color="000000" w:sz="4" w:space="0"/>
              <w:left w:val="single" w:color="000000" w:sz="4"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643" w:type="dxa"/>
            <w:tcBorders>
              <w:top w:val="single" w:color="000000" w:sz="4" w:space="0"/>
              <w:left w:val="single" w:color="auto" w:sz="2"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763" w:type="dxa"/>
            <w:tcBorders>
              <w:top w:val="single" w:color="000000" w:sz="4" w:space="0"/>
              <w:left w:val="single" w:color="auto" w:sz="2"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720" w:type="dxa"/>
            <w:tcBorders>
              <w:top w:val="single" w:color="000000" w:sz="4" w:space="0"/>
              <w:left w:val="single" w:color="auto" w:sz="2"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1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57" w:type="dxa"/>
            <w:tcBorders>
              <w:top w:val="single" w:color="000000" w:sz="4" w:space="0"/>
              <w:left w:val="single" w:color="000000" w:sz="4"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556" w:type="dxa"/>
            <w:tcBorders>
              <w:top w:val="single" w:color="000000" w:sz="4" w:space="0"/>
              <w:left w:val="single" w:color="auto" w:sz="2"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3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02"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10"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1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633" w:type="dxa"/>
            <w:tcBorders>
              <w:top w:val="single" w:color="000000" w:sz="4" w:space="0"/>
              <w:left w:val="single" w:color="000000" w:sz="4"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643" w:type="dxa"/>
            <w:tcBorders>
              <w:top w:val="single" w:color="000000" w:sz="4" w:space="0"/>
              <w:left w:val="single" w:color="auto" w:sz="2"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763" w:type="dxa"/>
            <w:tcBorders>
              <w:top w:val="single" w:color="000000" w:sz="4" w:space="0"/>
              <w:left w:val="single" w:color="auto" w:sz="2"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720" w:type="dxa"/>
            <w:tcBorders>
              <w:top w:val="single" w:color="000000" w:sz="4" w:space="0"/>
              <w:left w:val="single" w:color="auto" w:sz="2"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1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57" w:type="dxa"/>
            <w:tcBorders>
              <w:top w:val="single" w:color="000000" w:sz="4" w:space="0"/>
              <w:left w:val="single" w:color="000000" w:sz="4"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556" w:type="dxa"/>
            <w:tcBorders>
              <w:top w:val="single" w:color="000000" w:sz="4" w:space="0"/>
              <w:left w:val="single" w:color="auto" w:sz="2"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3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02"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10"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1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633" w:type="dxa"/>
            <w:tcBorders>
              <w:top w:val="single" w:color="000000" w:sz="4" w:space="0"/>
              <w:left w:val="single" w:color="000000" w:sz="4"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643" w:type="dxa"/>
            <w:tcBorders>
              <w:top w:val="single" w:color="000000" w:sz="4" w:space="0"/>
              <w:left w:val="single" w:color="auto" w:sz="2"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763" w:type="dxa"/>
            <w:tcBorders>
              <w:top w:val="single" w:color="000000" w:sz="4" w:space="0"/>
              <w:left w:val="single" w:color="auto" w:sz="2"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720" w:type="dxa"/>
            <w:tcBorders>
              <w:top w:val="single" w:color="000000" w:sz="4" w:space="0"/>
              <w:left w:val="single" w:color="auto" w:sz="2"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1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57" w:type="dxa"/>
            <w:tcBorders>
              <w:top w:val="single" w:color="000000" w:sz="4" w:space="0"/>
              <w:left w:val="single" w:color="000000" w:sz="4"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556" w:type="dxa"/>
            <w:tcBorders>
              <w:top w:val="single" w:color="000000" w:sz="4" w:space="0"/>
              <w:left w:val="single" w:color="auto" w:sz="2"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3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02"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10"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1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633" w:type="dxa"/>
            <w:tcBorders>
              <w:top w:val="single" w:color="000000" w:sz="4" w:space="0"/>
              <w:left w:val="single" w:color="000000" w:sz="4"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643" w:type="dxa"/>
            <w:tcBorders>
              <w:top w:val="single" w:color="000000" w:sz="4" w:space="0"/>
              <w:left w:val="single" w:color="auto" w:sz="2"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763" w:type="dxa"/>
            <w:tcBorders>
              <w:top w:val="single" w:color="000000" w:sz="4" w:space="0"/>
              <w:left w:val="single" w:color="auto" w:sz="2"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720" w:type="dxa"/>
            <w:tcBorders>
              <w:top w:val="single" w:color="000000" w:sz="4" w:space="0"/>
              <w:left w:val="single" w:color="auto" w:sz="2"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1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57" w:type="dxa"/>
            <w:tcBorders>
              <w:top w:val="single" w:color="000000" w:sz="4" w:space="0"/>
              <w:left w:val="single" w:color="000000" w:sz="4"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556" w:type="dxa"/>
            <w:tcBorders>
              <w:top w:val="single" w:color="000000" w:sz="4" w:space="0"/>
              <w:left w:val="single" w:color="auto" w:sz="2"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3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02"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10"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1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633" w:type="dxa"/>
            <w:tcBorders>
              <w:top w:val="single" w:color="000000" w:sz="4" w:space="0"/>
              <w:left w:val="single" w:color="000000" w:sz="4"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643" w:type="dxa"/>
            <w:tcBorders>
              <w:top w:val="single" w:color="000000" w:sz="4" w:space="0"/>
              <w:left w:val="single" w:color="auto" w:sz="2"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763" w:type="dxa"/>
            <w:tcBorders>
              <w:top w:val="single" w:color="000000" w:sz="4" w:space="0"/>
              <w:left w:val="single" w:color="auto" w:sz="2"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720" w:type="dxa"/>
            <w:tcBorders>
              <w:top w:val="single" w:color="000000" w:sz="4" w:space="0"/>
              <w:left w:val="single" w:color="auto" w:sz="2"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1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57" w:type="dxa"/>
            <w:tcBorders>
              <w:top w:val="single" w:color="000000" w:sz="4" w:space="0"/>
              <w:left w:val="single" w:color="000000" w:sz="4"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556" w:type="dxa"/>
            <w:tcBorders>
              <w:top w:val="single" w:color="000000" w:sz="4" w:space="0"/>
              <w:left w:val="single" w:color="auto" w:sz="2"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3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02"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10"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1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633" w:type="dxa"/>
            <w:tcBorders>
              <w:top w:val="single" w:color="000000" w:sz="4" w:space="0"/>
              <w:left w:val="single" w:color="000000" w:sz="4"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643" w:type="dxa"/>
            <w:tcBorders>
              <w:top w:val="single" w:color="000000" w:sz="4" w:space="0"/>
              <w:left w:val="single" w:color="auto" w:sz="2"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763" w:type="dxa"/>
            <w:tcBorders>
              <w:top w:val="single" w:color="000000" w:sz="4" w:space="0"/>
              <w:left w:val="single" w:color="auto" w:sz="2"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720" w:type="dxa"/>
            <w:tcBorders>
              <w:top w:val="single" w:color="000000" w:sz="4" w:space="0"/>
              <w:left w:val="single" w:color="auto" w:sz="2"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1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57" w:type="dxa"/>
            <w:tcBorders>
              <w:top w:val="single" w:color="000000" w:sz="4" w:space="0"/>
              <w:left w:val="single" w:color="000000" w:sz="4"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556" w:type="dxa"/>
            <w:tcBorders>
              <w:top w:val="single" w:color="000000" w:sz="4" w:space="0"/>
              <w:left w:val="single" w:color="auto" w:sz="2"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3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02"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10"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1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633" w:type="dxa"/>
            <w:tcBorders>
              <w:top w:val="single" w:color="000000" w:sz="4" w:space="0"/>
              <w:left w:val="single" w:color="000000" w:sz="4"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643" w:type="dxa"/>
            <w:tcBorders>
              <w:top w:val="single" w:color="000000" w:sz="4" w:space="0"/>
              <w:left w:val="single" w:color="auto" w:sz="2"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763" w:type="dxa"/>
            <w:tcBorders>
              <w:top w:val="single" w:color="000000" w:sz="4" w:space="0"/>
              <w:left w:val="single" w:color="auto" w:sz="2"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720" w:type="dxa"/>
            <w:tcBorders>
              <w:top w:val="single" w:color="000000" w:sz="4" w:space="0"/>
              <w:left w:val="single" w:color="auto" w:sz="2"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1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57" w:type="dxa"/>
            <w:tcBorders>
              <w:top w:val="single" w:color="000000" w:sz="4" w:space="0"/>
              <w:left w:val="single" w:color="000000" w:sz="4"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556" w:type="dxa"/>
            <w:tcBorders>
              <w:top w:val="single" w:color="000000" w:sz="4" w:space="0"/>
              <w:left w:val="single" w:color="auto" w:sz="2"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3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02"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10"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1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633" w:type="dxa"/>
            <w:tcBorders>
              <w:top w:val="single" w:color="000000" w:sz="4" w:space="0"/>
              <w:left w:val="single" w:color="000000" w:sz="4"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643" w:type="dxa"/>
            <w:tcBorders>
              <w:top w:val="single" w:color="000000" w:sz="4" w:space="0"/>
              <w:left w:val="single" w:color="auto" w:sz="2"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763" w:type="dxa"/>
            <w:tcBorders>
              <w:top w:val="single" w:color="000000" w:sz="4" w:space="0"/>
              <w:left w:val="single" w:color="auto" w:sz="2"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720" w:type="dxa"/>
            <w:tcBorders>
              <w:top w:val="single" w:color="000000" w:sz="4" w:space="0"/>
              <w:left w:val="single" w:color="auto" w:sz="2"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1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57" w:type="dxa"/>
            <w:tcBorders>
              <w:top w:val="single" w:color="000000" w:sz="4" w:space="0"/>
              <w:left w:val="single" w:color="000000" w:sz="4"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556" w:type="dxa"/>
            <w:tcBorders>
              <w:top w:val="single" w:color="000000" w:sz="4" w:space="0"/>
              <w:left w:val="single" w:color="auto" w:sz="2"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3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02"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10"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1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633" w:type="dxa"/>
            <w:tcBorders>
              <w:top w:val="single" w:color="000000" w:sz="4" w:space="0"/>
              <w:left w:val="single" w:color="000000" w:sz="4"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643" w:type="dxa"/>
            <w:tcBorders>
              <w:top w:val="single" w:color="000000" w:sz="4" w:space="0"/>
              <w:left w:val="single" w:color="auto" w:sz="2"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763" w:type="dxa"/>
            <w:tcBorders>
              <w:top w:val="single" w:color="000000" w:sz="4" w:space="0"/>
              <w:left w:val="single" w:color="auto" w:sz="2"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720" w:type="dxa"/>
            <w:tcBorders>
              <w:top w:val="single" w:color="000000" w:sz="4" w:space="0"/>
              <w:left w:val="single" w:color="auto" w:sz="2"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1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57" w:type="dxa"/>
            <w:tcBorders>
              <w:top w:val="single" w:color="000000" w:sz="4" w:space="0"/>
              <w:left w:val="single" w:color="000000" w:sz="4"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556" w:type="dxa"/>
            <w:tcBorders>
              <w:top w:val="single" w:color="000000" w:sz="4" w:space="0"/>
              <w:left w:val="single" w:color="auto" w:sz="2"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3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02"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10"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1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633" w:type="dxa"/>
            <w:tcBorders>
              <w:top w:val="single" w:color="000000" w:sz="4" w:space="0"/>
              <w:left w:val="single" w:color="000000" w:sz="4"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643" w:type="dxa"/>
            <w:tcBorders>
              <w:top w:val="single" w:color="000000" w:sz="4" w:space="0"/>
              <w:left w:val="single" w:color="auto" w:sz="2"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763" w:type="dxa"/>
            <w:tcBorders>
              <w:top w:val="single" w:color="000000" w:sz="4" w:space="0"/>
              <w:left w:val="single" w:color="auto" w:sz="2"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720" w:type="dxa"/>
            <w:tcBorders>
              <w:top w:val="single" w:color="000000" w:sz="4" w:space="0"/>
              <w:left w:val="single" w:color="auto" w:sz="2"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1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57" w:type="dxa"/>
            <w:tcBorders>
              <w:top w:val="single" w:color="000000" w:sz="4" w:space="0"/>
              <w:left w:val="single" w:color="000000" w:sz="4"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556" w:type="dxa"/>
            <w:tcBorders>
              <w:top w:val="single" w:color="000000" w:sz="4" w:space="0"/>
              <w:left w:val="single" w:color="auto" w:sz="2"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3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02"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10"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9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1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633" w:type="dxa"/>
            <w:tcBorders>
              <w:top w:val="single" w:color="000000" w:sz="4" w:space="0"/>
              <w:left w:val="single" w:color="000000" w:sz="4"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643" w:type="dxa"/>
            <w:tcBorders>
              <w:top w:val="single" w:color="000000" w:sz="4" w:space="0"/>
              <w:left w:val="single" w:color="auto" w:sz="2"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763" w:type="dxa"/>
            <w:tcBorders>
              <w:top w:val="single" w:color="000000" w:sz="4" w:space="0"/>
              <w:left w:val="single" w:color="auto" w:sz="2"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720" w:type="dxa"/>
            <w:tcBorders>
              <w:top w:val="single" w:color="000000" w:sz="4" w:space="0"/>
              <w:left w:val="single" w:color="auto" w:sz="2"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9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1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57" w:type="dxa"/>
            <w:tcBorders>
              <w:top w:val="single" w:color="000000" w:sz="4" w:space="0"/>
              <w:left w:val="single" w:color="000000" w:sz="4"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556" w:type="dxa"/>
            <w:tcBorders>
              <w:top w:val="single" w:color="000000" w:sz="4" w:space="0"/>
              <w:left w:val="single" w:color="auto" w:sz="2"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53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02"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1655" w:hRule="atLeast"/>
          <w:jc w:val="center"/>
        </w:trPr>
        <w:tc>
          <w:tcPr>
            <w:tcW w:w="4444" w:type="dxa"/>
            <w:gridSpan w:val="6"/>
            <w:tcBorders>
              <w:top w:val="single" w:color="000000" w:sz="4" w:space="0"/>
              <w:left w:val="single" w:color="000000" w:sz="4" w:space="0"/>
              <w:bottom w:val="single" w:color="auto" w:sz="4" w:space="0"/>
              <w:right w:val="single" w:color="auto" w:sz="2" w:space="0"/>
            </w:tcBorders>
            <w:vAlign w:val="center"/>
          </w:tcPr>
          <w:p>
            <w:pPr>
              <w:pStyle w:val="30"/>
              <w:overflowPunct w:val="0"/>
              <w:ind w:left="42" w:leftChars="20" w:right="42" w:rightChars="20"/>
              <w:jc w:val="both"/>
              <w:rPr>
                <w:rFonts w:ascii="Times New Roman" w:hAnsi="Times New Roman" w:cs="Times New Roman"/>
                <w:sz w:val="21"/>
                <w:szCs w:val="21"/>
                <w:lang w:eastAsia="zh-CN"/>
              </w:rPr>
            </w:pPr>
            <w:r>
              <w:rPr>
                <w:rFonts w:ascii="Times New Roman" w:hAnsi="Times New Roman" w:cs="Times New Roman"/>
                <w:sz w:val="21"/>
                <w:szCs w:val="21"/>
                <w:lang w:eastAsia="zh-CN"/>
              </w:rPr>
              <w:t>造价工程师（签章）：  发包人代表（签章）：</w:t>
            </w:r>
          </w:p>
          <w:p>
            <w:pPr>
              <w:pStyle w:val="30"/>
              <w:overflowPunct w:val="0"/>
              <w:ind w:left="42" w:leftChars="20" w:right="42" w:rightChars="20" w:firstLine="1680" w:firstLineChars="800"/>
              <w:rPr>
                <w:rFonts w:ascii="Times New Roman" w:hAnsi="Times New Roman" w:cs="Times New Roman"/>
                <w:sz w:val="21"/>
                <w:szCs w:val="21"/>
                <w:lang w:eastAsia="zh-CN"/>
              </w:rPr>
            </w:pPr>
          </w:p>
          <w:p>
            <w:pPr>
              <w:pStyle w:val="30"/>
              <w:overflowPunct w:val="0"/>
              <w:ind w:left="42" w:leftChars="20" w:right="42" w:rightChars="20" w:firstLine="1680" w:firstLineChars="800"/>
              <w:rPr>
                <w:rFonts w:ascii="Times New Roman" w:hAnsi="Times New Roman" w:cs="Times New Roman"/>
                <w:sz w:val="21"/>
                <w:szCs w:val="21"/>
                <w:lang w:eastAsia="zh-CN"/>
              </w:rPr>
            </w:pPr>
            <w:r>
              <w:rPr>
                <w:rFonts w:ascii="Times New Roman" w:hAnsi="Times New Roman" w:cs="Times New Roman"/>
                <w:sz w:val="21"/>
                <w:szCs w:val="21"/>
                <w:lang w:eastAsia="zh-CN"/>
              </w:rPr>
              <w:t>日期：</w:t>
            </w:r>
          </w:p>
        </w:tc>
        <w:tc>
          <w:tcPr>
            <w:tcW w:w="4482" w:type="dxa"/>
            <w:gridSpan w:val="7"/>
            <w:tcBorders>
              <w:top w:val="single" w:color="000000" w:sz="4" w:space="0"/>
              <w:left w:val="single" w:color="auto" w:sz="2" w:space="0"/>
              <w:bottom w:val="single" w:color="auto" w:sz="4" w:space="0"/>
              <w:right w:val="single" w:color="000000" w:sz="4" w:space="0"/>
            </w:tcBorders>
            <w:vAlign w:val="center"/>
          </w:tcPr>
          <w:p>
            <w:pPr>
              <w:pStyle w:val="30"/>
              <w:overflowPunct w:val="0"/>
              <w:ind w:left="42" w:leftChars="20" w:right="42" w:rightChars="20"/>
              <w:jc w:val="both"/>
              <w:rPr>
                <w:rFonts w:ascii="Times New Roman" w:hAnsi="Times New Roman" w:cs="Times New Roman"/>
                <w:sz w:val="21"/>
                <w:szCs w:val="21"/>
                <w:lang w:eastAsia="zh-CN"/>
              </w:rPr>
            </w:pPr>
            <w:r>
              <w:rPr>
                <w:rFonts w:ascii="Times New Roman" w:hAnsi="Times New Roman" w:cs="Times New Roman"/>
                <w:sz w:val="21"/>
                <w:szCs w:val="21"/>
                <w:lang w:eastAsia="zh-CN"/>
              </w:rPr>
              <w:t>造价人员（签章）：   承包人代表（签章）：</w:t>
            </w:r>
          </w:p>
          <w:p>
            <w:pPr>
              <w:overflowPunct w:val="0"/>
              <w:ind w:left="42" w:leftChars="20" w:right="42" w:rightChars="20" w:firstLine="1680" w:firstLineChars="800"/>
              <w:rPr>
                <w:rFonts w:ascii="Times New Roman" w:hAnsi="Times New Roman" w:eastAsia="宋体" w:cs="Times New Roman"/>
                <w:szCs w:val="21"/>
              </w:rPr>
            </w:pPr>
          </w:p>
          <w:p>
            <w:pPr>
              <w:overflowPunct w:val="0"/>
              <w:ind w:left="42" w:leftChars="20" w:right="42" w:rightChars="20" w:firstLine="1680" w:firstLineChars="800"/>
              <w:rPr>
                <w:rFonts w:ascii="Times New Roman" w:hAnsi="Times New Roman" w:eastAsia="宋体" w:cs="Times New Roman"/>
                <w:szCs w:val="21"/>
              </w:rPr>
            </w:pPr>
            <w:r>
              <w:rPr>
                <w:rFonts w:ascii="Times New Roman" w:hAnsi="Times New Roman" w:eastAsia="宋体" w:cs="Times New Roman"/>
                <w:szCs w:val="21"/>
              </w:rPr>
              <w:t>日期：</w:t>
            </w:r>
          </w:p>
        </w:tc>
      </w:tr>
    </w:tbl>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注：综合单价调整应附调整依据。</w:t>
      </w:r>
    </w:p>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pStyle w:val="32"/>
        <w:tabs>
          <w:tab w:val="left" w:pos="707"/>
        </w:tabs>
        <w:overflowPunct w:val="0"/>
        <w:outlineLvl w:val="2"/>
        <w:rPr>
          <w:rFonts w:ascii="Times New Roman" w:hAnsi="Times New Roman" w:cs="Times New Roman"/>
          <w:sz w:val="21"/>
          <w:szCs w:val="21"/>
          <w:lang w:eastAsia="zh-CN"/>
        </w:rPr>
      </w:pPr>
      <w:r>
        <w:rPr>
          <w:rFonts w:hint="eastAsia" w:ascii="Times New Roman" w:hAnsi="Times New Roman" w:cs="Times New Roman"/>
          <w:sz w:val="21"/>
          <w:szCs w:val="21"/>
          <w:lang w:eastAsia="zh-CN"/>
        </w:rPr>
        <w:t>附样</w:t>
      </w:r>
      <w:r>
        <w:rPr>
          <w:rFonts w:ascii="Times New Roman" w:hAnsi="Times New Roman" w:cs="Times New Roman"/>
          <w:sz w:val="21"/>
          <w:szCs w:val="21"/>
          <w:lang w:eastAsia="zh-CN"/>
        </w:rPr>
        <w:t>5.8.13：总价措施项目清单与计价表</w:t>
      </w:r>
    </w:p>
    <w:p>
      <w:pPr>
        <w:pStyle w:val="32"/>
        <w:tabs>
          <w:tab w:val="left" w:pos="707"/>
        </w:tabs>
        <w:overflowPunct w:val="0"/>
        <w:spacing w:before="161" w:beforeLines="50" w:after="161" w:afterLines="50"/>
        <w:jc w:val="center"/>
        <w:outlineLvl w:val="2"/>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总价措施项目清单与计价表</w:t>
      </w:r>
    </w:p>
    <w:p>
      <w:pPr>
        <w:pStyle w:val="6"/>
        <w:tabs>
          <w:tab w:val="left" w:pos="4240"/>
          <w:tab w:val="left" w:pos="7913"/>
          <w:tab w:val="left" w:pos="8333"/>
          <w:tab w:val="left" w:pos="8965"/>
        </w:tabs>
        <w:overflowPunct w:val="0"/>
        <w:jc w:val="both"/>
        <w:rPr>
          <w:rFonts w:ascii="Times New Roman" w:hAnsi="Times New Roman" w:cs="Times New Roman"/>
          <w:sz w:val="21"/>
          <w:szCs w:val="21"/>
          <w:lang w:eastAsia="zh-CN"/>
        </w:rPr>
      </w:pPr>
      <w:r>
        <w:rPr>
          <w:rFonts w:ascii="Times New Roman" w:hAnsi="Times New Roman" w:cs="Times New Roman"/>
          <w:sz w:val="21"/>
          <w:szCs w:val="21"/>
          <w:lang w:eastAsia="zh-CN"/>
        </w:rPr>
        <w:t>工程名称：</w:t>
      </w:r>
      <w:r>
        <w:rPr>
          <w:rFonts w:ascii="Times New Roman" w:hAnsi="Times New Roman" w:cs="Times New Roman"/>
          <w:sz w:val="21"/>
          <w:szCs w:val="21"/>
          <w:lang w:eastAsia="zh-CN"/>
        </w:rPr>
        <w:tab/>
      </w:r>
      <w:r>
        <w:rPr>
          <w:rFonts w:ascii="Times New Roman" w:hAnsi="Times New Roman" w:cs="Times New Roman"/>
          <w:sz w:val="21"/>
          <w:szCs w:val="21"/>
          <w:lang w:eastAsia="zh-CN"/>
        </w:rPr>
        <w:t>标段：                     第   页  共   页</w:t>
      </w:r>
    </w:p>
    <w:tbl>
      <w:tblPr>
        <w:tblStyle w:val="12"/>
        <w:tblpPr w:leftFromText="180" w:rightFromText="180" w:vertAnchor="text" w:tblpXSpec="center" w:tblpY="1"/>
        <w:tblOverlap w:val="never"/>
        <w:tblW w:w="8787" w:type="dxa"/>
        <w:jc w:val="center"/>
        <w:tblLayout w:type="fixed"/>
        <w:tblCellMar>
          <w:top w:w="0" w:type="dxa"/>
          <w:left w:w="0" w:type="dxa"/>
          <w:bottom w:w="0" w:type="dxa"/>
          <w:right w:w="0" w:type="dxa"/>
        </w:tblCellMar>
      </w:tblPr>
      <w:tblGrid>
        <w:gridCol w:w="460"/>
        <w:gridCol w:w="1178"/>
        <w:gridCol w:w="2124"/>
        <w:gridCol w:w="837"/>
        <w:gridCol w:w="925"/>
        <w:gridCol w:w="697"/>
        <w:gridCol w:w="925"/>
        <w:gridCol w:w="936"/>
        <w:gridCol w:w="705"/>
      </w:tblGrid>
      <w:tr>
        <w:tblPrEx>
          <w:tblCellMar>
            <w:top w:w="0" w:type="dxa"/>
            <w:left w:w="0" w:type="dxa"/>
            <w:bottom w:w="0" w:type="dxa"/>
            <w:right w:w="0" w:type="dxa"/>
          </w:tblCellMar>
        </w:tblPrEx>
        <w:trPr>
          <w:trHeight w:val="567" w:hRule="atLeast"/>
          <w:jc w:val="center"/>
        </w:trPr>
        <w:tc>
          <w:tcPr>
            <w:tcW w:w="460"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序号</w:t>
            </w:r>
          </w:p>
        </w:tc>
        <w:tc>
          <w:tcPr>
            <w:tcW w:w="1178"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项目编码</w:t>
            </w:r>
          </w:p>
        </w:tc>
        <w:tc>
          <w:tcPr>
            <w:tcW w:w="2124"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项目名称</w:t>
            </w:r>
          </w:p>
        </w:tc>
        <w:tc>
          <w:tcPr>
            <w:tcW w:w="837" w:type="dxa"/>
            <w:tcBorders>
              <w:top w:val="single" w:color="000000" w:sz="4" w:space="0"/>
              <w:left w:val="single" w:color="000000" w:sz="4" w:space="0"/>
              <w:bottom w:val="single" w:color="000000" w:sz="4" w:space="0"/>
              <w:right w:val="single" w:color="auto" w:sz="2"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计算</w:t>
            </w:r>
          </w:p>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基础</w:t>
            </w:r>
          </w:p>
        </w:tc>
        <w:tc>
          <w:tcPr>
            <w:tcW w:w="925" w:type="dxa"/>
            <w:tcBorders>
              <w:top w:val="single" w:color="000000" w:sz="4" w:space="0"/>
              <w:left w:val="single" w:color="auto" w:sz="2" w:space="0"/>
              <w:bottom w:val="single" w:color="000000" w:sz="4" w:space="0"/>
              <w:right w:val="single" w:color="auto" w:sz="2"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费率</w:t>
            </w:r>
          </w:p>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w:t>
            </w:r>
          </w:p>
        </w:tc>
        <w:tc>
          <w:tcPr>
            <w:tcW w:w="697" w:type="dxa"/>
            <w:tcBorders>
              <w:top w:val="single" w:color="000000" w:sz="4" w:space="0"/>
              <w:left w:val="single" w:color="auto" w:sz="2"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金额（元）</w:t>
            </w:r>
          </w:p>
        </w:tc>
        <w:tc>
          <w:tcPr>
            <w:tcW w:w="925" w:type="dxa"/>
            <w:tcBorders>
              <w:top w:val="single" w:color="000000" w:sz="4" w:space="0"/>
              <w:left w:val="single" w:color="000000" w:sz="4" w:space="0"/>
              <w:bottom w:val="single" w:color="000000" w:sz="4" w:space="0"/>
              <w:right w:val="single" w:color="auto" w:sz="2"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lang w:eastAsia="zh-CN"/>
              </w:rPr>
              <w:t>调整费率</w:t>
            </w:r>
            <w:r>
              <w:rPr>
                <w:rFonts w:ascii="Times New Roman" w:hAnsi="Times New Roman" w:cs="Times New Roman"/>
                <w:sz w:val="21"/>
                <w:szCs w:val="21"/>
              </w:rPr>
              <w:t>（%）</w:t>
            </w:r>
          </w:p>
        </w:tc>
        <w:tc>
          <w:tcPr>
            <w:tcW w:w="936" w:type="dxa"/>
            <w:tcBorders>
              <w:top w:val="single" w:color="000000" w:sz="4" w:space="0"/>
              <w:left w:val="single" w:color="auto" w:sz="2"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lang w:eastAsia="zh-CN"/>
              </w:rPr>
              <w:t>调整后</w:t>
            </w:r>
            <w:r>
              <w:rPr>
                <w:rFonts w:ascii="Times New Roman" w:hAnsi="Times New Roman" w:cs="Times New Roman"/>
                <w:sz w:val="21"/>
                <w:szCs w:val="21"/>
              </w:rPr>
              <w:t>金额（元）</w:t>
            </w:r>
          </w:p>
        </w:tc>
        <w:tc>
          <w:tcPr>
            <w:tcW w:w="705"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备注</w:t>
            </w:r>
          </w:p>
        </w:tc>
      </w:tr>
      <w:tr>
        <w:tblPrEx>
          <w:tblCellMar>
            <w:top w:w="0" w:type="dxa"/>
            <w:left w:w="0" w:type="dxa"/>
            <w:bottom w:w="0" w:type="dxa"/>
            <w:right w:w="0" w:type="dxa"/>
          </w:tblCellMar>
        </w:tblPrEx>
        <w:trPr>
          <w:trHeight w:val="567" w:hRule="atLeast"/>
          <w:jc w:val="center"/>
        </w:trPr>
        <w:tc>
          <w:tcPr>
            <w:tcW w:w="46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78"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124"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安全文明施工费</w:t>
            </w:r>
          </w:p>
        </w:tc>
        <w:tc>
          <w:tcPr>
            <w:tcW w:w="837" w:type="dxa"/>
            <w:tcBorders>
              <w:top w:val="single" w:color="000000" w:sz="4" w:space="0"/>
              <w:left w:val="single" w:color="000000" w:sz="4"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925" w:type="dxa"/>
            <w:tcBorders>
              <w:top w:val="single" w:color="000000" w:sz="4" w:space="0"/>
              <w:left w:val="single" w:color="auto" w:sz="2"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697" w:type="dxa"/>
            <w:tcBorders>
              <w:top w:val="single" w:color="000000" w:sz="4" w:space="0"/>
              <w:left w:val="single" w:color="auto" w:sz="2"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925" w:type="dxa"/>
            <w:tcBorders>
              <w:top w:val="single" w:color="000000" w:sz="4" w:space="0"/>
              <w:left w:val="single" w:color="000000" w:sz="4"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936" w:type="dxa"/>
            <w:tcBorders>
              <w:top w:val="single" w:color="000000" w:sz="4" w:space="0"/>
              <w:left w:val="single" w:color="auto" w:sz="2"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46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78"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124"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夜间施工</w:t>
            </w:r>
            <w:r>
              <w:rPr>
                <w:rFonts w:ascii="Times New Roman" w:hAnsi="Times New Roman" w:cs="Times New Roman"/>
                <w:sz w:val="21"/>
                <w:szCs w:val="21"/>
                <w:lang w:eastAsia="zh-CN"/>
              </w:rPr>
              <w:t>增加</w:t>
            </w:r>
            <w:r>
              <w:rPr>
                <w:rFonts w:ascii="Times New Roman" w:hAnsi="Times New Roman" w:cs="Times New Roman"/>
                <w:sz w:val="21"/>
                <w:szCs w:val="21"/>
              </w:rPr>
              <w:t>费</w:t>
            </w:r>
          </w:p>
        </w:tc>
        <w:tc>
          <w:tcPr>
            <w:tcW w:w="837" w:type="dxa"/>
            <w:tcBorders>
              <w:top w:val="single" w:color="000000" w:sz="4" w:space="0"/>
              <w:left w:val="single" w:color="000000" w:sz="4"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925" w:type="dxa"/>
            <w:tcBorders>
              <w:top w:val="single" w:color="000000" w:sz="4" w:space="0"/>
              <w:left w:val="single" w:color="auto" w:sz="2"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697" w:type="dxa"/>
            <w:tcBorders>
              <w:top w:val="single" w:color="000000" w:sz="4" w:space="0"/>
              <w:left w:val="single" w:color="auto" w:sz="2"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925" w:type="dxa"/>
            <w:tcBorders>
              <w:top w:val="single" w:color="000000" w:sz="4" w:space="0"/>
              <w:left w:val="single" w:color="000000" w:sz="4"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936" w:type="dxa"/>
            <w:tcBorders>
              <w:top w:val="single" w:color="000000" w:sz="4" w:space="0"/>
              <w:left w:val="single" w:color="auto" w:sz="2"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46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78"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124"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二次搬运费</w:t>
            </w:r>
          </w:p>
        </w:tc>
        <w:tc>
          <w:tcPr>
            <w:tcW w:w="837" w:type="dxa"/>
            <w:tcBorders>
              <w:top w:val="single" w:color="000000" w:sz="4" w:space="0"/>
              <w:left w:val="single" w:color="000000" w:sz="4"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925" w:type="dxa"/>
            <w:tcBorders>
              <w:top w:val="single" w:color="000000" w:sz="4" w:space="0"/>
              <w:left w:val="single" w:color="auto" w:sz="2"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697" w:type="dxa"/>
            <w:tcBorders>
              <w:top w:val="single" w:color="000000" w:sz="4" w:space="0"/>
              <w:left w:val="single" w:color="auto" w:sz="2"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925" w:type="dxa"/>
            <w:tcBorders>
              <w:top w:val="single" w:color="000000" w:sz="4" w:space="0"/>
              <w:left w:val="single" w:color="000000" w:sz="4"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936" w:type="dxa"/>
            <w:tcBorders>
              <w:top w:val="single" w:color="000000" w:sz="4" w:space="0"/>
              <w:left w:val="single" w:color="auto" w:sz="2"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46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78"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124"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冬雨季施工</w:t>
            </w:r>
            <w:r>
              <w:rPr>
                <w:rFonts w:ascii="Times New Roman" w:hAnsi="Times New Roman" w:cs="Times New Roman"/>
                <w:sz w:val="21"/>
                <w:szCs w:val="21"/>
                <w:lang w:eastAsia="zh-CN"/>
              </w:rPr>
              <w:t>增加</w:t>
            </w:r>
            <w:r>
              <w:rPr>
                <w:rFonts w:ascii="Times New Roman" w:hAnsi="Times New Roman" w:cs="Times New Roman"/>
                <w:sz w:val="21"/>
                <w:szCs w:val="21"/>
              </w:rPr>
              <w:t>费</w:t>
            </w:r>
          </w:p>
        </w:tc>
        <w:tc>
          <w:tcPr>
            <w:tcW w:w="837" w:type="dxa"/>
            <w:tcBorders>
              <w:top w:val="single" w:color="000000" w:sz="4" w:space="0"/>
              <w:left w:val="single" w:color="000000" w:sz="4"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925" w:type="dxa"/>
            <w:tcBorders>
              <w:top w:val="single" w:color="000000" w:sz="4" w:space="0"/>
              <w:left w:val="single" w:color="auto" w:sz="2"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697" w:type="dxa"/>
            <w:tcBorders>
              <w:top w:val="single" w:color="000000" w:sz="4" w:space="0"/>
              <w:left w:val="single" w:color="auto" w:sz="2"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925" w:type="dxa"/>
            <w:tcBorders>
              <w:top w:val="single" w:color="000000" w:sz="4" w:space="0"/>
              <w:left w:val="single" w:color="000000" w:sz="4"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936" w:type="dxa"/>
            <w:tcBorders>
              <w:top w:val="single" w:color="000000" w:sz="4" w:space="0"/>
              <w:left w:val="single" w:color="auto" w:sz="2"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46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78"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124"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已完工程及设备保护费</w:t>
            </w:r>
          </w:p>
        </w:tc>
        <w:tc>
          <w:tcPr>
            <w:tcW w:w="837" w:type="dxa"/>
            <w:tcBorders>
              <w:top w:val="single" w:color="000000" w:sz="4" w:space="0"/>
              <w:left w:val="single" w:color="000000" w:sz="4"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925" w:type="dxa"/>
            <w:tcBorders>
              <w:top w:val="single" w:color="000000" w:sz="4" w:space="0"/>
              <w:left w:val="single" w:color="auto" w:sz="2"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697" w:type="dxa"/>
            <w:tcBorders>
              <w:top w:val="single" w:color="000000" w:sz="4" w:space="0"/>
              <w:left w:val="single" w:color="auto" w:sz="2"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925" w:type="dxa"/>
            <w:tcBorders>
              <w:top w:val="single" w:color="000000" w:sz="4" w:space="0"/>
              <w:left w:val="single" w:color="000000" w:sz="4"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936" w:type="dxa"/>
            <w:tcBorders>
              <w:top w:val="single" w:color="000000" w:sz="4" w:space="0"/>
              <w:left w:val="single" w:color="auto" w:sz="2"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46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78"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124"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p>
        </w:tc>
        <w:tc>
          <w:tcPr>
            <w:tcW w:w="837" w:type="dxa"/>
            <w:tcBorders>
              <w:top w:val="single" w:color="000000" w:sz="4" w:space="0"/>
              <w:left w:val="single" w:color="000000" w:sz="4"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925" w:type="dxa"/>
            <w:tcBorders>
              <w:top w:val="single" w:color="000000" w:sz="4" w:space="0"/>
              <w:left w:val="single" w:color="auto" w:sz="2"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697" w:type="dxa"/>
            <w:tcBorders>
              <w:top w:val="single" w:color="000000" w:sz="4" w:space="0"/>
              <w:left w:val="single" w:color="auto" w:sz="2"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925" w:type="dxa"/>
            <w:tcBorders>
              <w:top w:val="single" w:color="000000" w:sz="4" w:space="0"/>
              <w:left w:val="single" w:color="000000" w:sz="4"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936" w:type="dxa"/>
            <w:tcBorders>
              <w:top w:val="single" w:color="000000" w:sz="4" w:space="0"/>
              <w:left w:val="single" w:color="auto" w:sz="2"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46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78"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124"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p>
        </w:tc>
        <w:tc>
          <w:tcPr>
            <w:tcW w:w="837" w:type="dxa"/>
            <w:tcBorders>
              <w:top w:val="single" w:color="000000" w:sz="4" w:space="0"/>
              <w:left w:val="single" w:color="000000" w:sz="4"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925" w:type="dxa"/>
            <w:tcBorders>
              <w:top w:val="single" w:color="000000" w:sz="4" w:space="0"/>
              <w:left w:val="single" w:color="auto" w:sz="2"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697" w:type="dxa"/>
            <w:tcBorders>
              <w:top w:val="single" w:color="000000" w:sz="4" w:space="0"/>
              <w:left w:val="single" w:color="auto" w:sz="2"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925" w:type="dxa"/>
            <w:tcBorders>
              <w:top w:val="single" w:color="000000" w:sz="4" w:space="0"/>
              <w:left w:val="single" w:color="000000" w:sz="4"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936" w:type="dxa"/>
            <w:tcBorders>
              <w:top w:val="single" w:color="000000" w:sz="4" w:space="0"/>
              <w:left w:val="single" w:color="auto" w:sz="2"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46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78"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124"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p>
        </w:tc>
        <w:tc>
          <w:tcPr>
            <w:tcW w:w="837" w:type="dxa"/>
            <w:tcBorders>
              <w:top w:val="single" w:color="000000" w:sz="4" w:space="0"/>
              <w:left w:val="single" w:color="000000" w:sz="4"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925" w:type="dxa"/>
            <w:tcBorders>
              <w:top w:val="single" w:color="000000" w:sz="4" w:space="0"/>
              <w:left w:val="single" w:color="auto" w:sz="2"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697" w:type="dxa"/>
            <w:tcBorders>
              <w:top w:val="single" w:color="000000" w:sz="4" w:space="0"/>
              <w:left w:val="single" w:color="auto" w:sz="2"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925" w:type="dxa"/>
            <w:tcBorders>
              <w:top w:val="single" w:color="000000" w:sz="4" w:space="0"/>
              <w:left w:val="single" w:color="000000" w:sz="4"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936" w:type="dxa"/>
            <w:tcBorders>
              <w:top w:val="single" w:color="000000" w:sz="4" w:space="0"/>
              <w:left w:val="single" w:color="auto" w:sz="2"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46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78"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12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37" w:type="dxa"/>
            <w:tcBorders>
              <w:top w:val="single" w:color="000000" w:sz="4" w:space="0"/>
              <w:left w:val="single" w:color="000000" w:sz="4"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925" w:type="dxa"/>
            <w:tcBorders>
              <w:top w:val="single" w:color="000000" w:sz="4" w:space="0"/>
              <w:left w:val="single" w:color="auto" w:sz="2"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697" w:type="dxa"/>
            <w:tcBorders>
              <w:top w:val="single" w:color="000000" w:sz="4" w:space="0"/>
              <w:left w:val="single" w:color="auto" w:sz="2"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925" w:type="dxa"/>
            <w:tcBorders>
              <w:top w:val="single" w:color="000000" w:sz="4" w:space="0"/>
              <w:left w:val="single" w:color="000000" w:sz="4"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936" w:type="dxa"/>
            <w:tcBorders>
              <w:top w:val="single" w:color="000000" w:sz="4" w:space="0"/>
              <w:left w:val="single" w:color="auto" w:sz="2"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46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78"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12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37" w:type="dxa"/>
            <w:tcBorders>
              <w:top w:val="single" w:color="000000" w:sz="4" w:space="0"/>
              <w:left w:val="single" w:color="000000" w:sz="4"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925" w:type="dxa"/>
            <w:tcBorders>
              <w:top w:val="single" w:color="000000" w:sz="4" w:space="0"/>
              <w:left w:val="single" w:color="auto" w:sz="2"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697" w:type="dxa"/>
            <w:tcBorders>
              <w:top w:val="single" w:color="000000" w:sz="4" w:space="0"/>
              <w:left w:val="single" w:color="auto" w:sz="2"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925" w:type="dxa"/>
            <w:tcBorders>
              <w:top w:val="single" w:color="000000" w:sz="4" w:space="0"/>
              <w:left w:val="single" w:color="000000" w:sz="4" w:space="0"/>
              <w:bottom w:val="single" w:color="000000" w:sz="4" w:space="0"/>
              <w:right w:val="single" w:color="auto" w:sz="2" w:space="0"/>
            </w:tcBorders>
            <w:vAlign w:val="center"/>
          </w:tcPr>
          <w:p>
            <w:pPr>
              <w:overflowPunct w:val="0"/>
              <w:jc w:val="center"/>
              <w:rPr>
                <w:rFonts w:ascii="Times New Roman" w:hAnsi="Times New Roman" w:eastAsia="宋体" w:cs="Times New Roman"/>
                <w:szCs w:val="21"/>
              </w:rPr>
            </w:pPr>
          </w:p>
        </w:tc>
        <w:tc>
          <w:tcPr>
            <w:tcW w:w="936" w:type="dxa"/>
            <w:tcBorders>
              <w:top w:val="single" w:color="000000" w:sz="4" w:space="0"/>
              <w:left w:val="single" w:color="auto" w:sz="2"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5524" w:type="dxa"/>
            <w:gridSpan w:val="5"/>
            <w:tcBorders>
              <w:top w:val="single" w:color="000000" w:sz="4" w:space="0"/>
              <w:left w:val="single" w:color="000000" w:sz="4" w:space="0"/>
              <w:bottom w:val="single" w:color="000000" w:sz="4" w:space="0"/>
              <w:right w:val="single" w:color="auto" w:sz="2" w:space="0"/>
            </w:tcBorders>
            <w:vAlign w:val="center"/>
          </w:tcPr>
          <w:p>
            <w:pPr>
              <w:pStyle w:val="30"/>
              <w:tabs>
                <w:tab w:val="left" w:pos="544"/>
              </w:tabs>
              <w:overflowPunct w:val="0"/>
              <w:jc w:val="center"/>
              <w:rPr>
                <w:rFonts w:ascii="Times New Roman" w:hAnsi="Times New Roman" w:cs="Times New Roman"/>
                <w:sz w:val="21"/>
                <w:szCs w:val="21"/>
              </w:rPr>
            </w:pPr>
            <w:r>
              <w:rPr>
                <w:rFonts w:ascii="Times New Roman" w:hAnsi="Times New Roman" w:cs="Times New Roman"/>
                <w:sz w:val="21"/>
                <w:szCs w:val="21"/>
              </w:rPr>
              <w:t>合</w:t>
            </w:r>
            <w:r>
              <w:rPr>
                <w:rFonts w:ascii="Times New Roman" w:hAnsi="Times New Roman" w:cs="Times New Roman"/>
                <w:sz w:val="21"/>
                <w:szCs w:val="21"/>
              </w:rPr>
              <w:tab/>
            </w:r>
            <w:r>
              <w:rPr>
                <w:rFonts w:ascii="Times New Roman" w:hAnsi="Times New Roman" w:cs="Times New Roman"/>
                <w:sz w:val="21"/>
                <w:szCs w:val="21"/>
              </w:rPr>
              <w:t>计</w:t>
            </w:r>
          </w:p>
        </w:tc>
        <w:tc>
          <w:tcPr>
            <w:tcW w:w="697" w:type="dxa"/>
            <w:tcBorders>
              <w:top w:val="single" w:color="000000" w:sz="4" w:space="0"/>
              <w:left w:val="single" w:color="auto" w:sz="2" w:space="0"/>
              <w:bottom w:val="single" w:color="000000" w:sz="4" w:space="0"/>
              <w:right w:val="single" w:color="auto" w:sz="2" w:space="0"/>
            </w:tcBorders>
            <w:vAlign w:val="center"/>
          </w:tcPr>
          <w:p>
            <w:pPr>
              <w:pStyle w:val="30"/>
              <w:tabs>
                <w:tab w:val="left" w:pos="544"/>
              </w:tabs>
              <w:overflowPunct w:val="0"/>
              <w:jc w:val="center"/>
              <w:rPr>
                <w:rFonts w:ascii="Times New Roman" w:hAnsi="Times New Roman" w:cs="Times New Roman"/>
                <w:sz w:val="21"/>
                <w:szCs w:val="21"/>
              </w:rPr>
            </w:pPr>
          </w:p>
        </w:tc>
        <w:tc>
          <w:tcPr>
            <w:tcW w:w="925" w:type="dxa"/>
            <w:tcBorders>
              <w:top w:val="single" w:color="000000" w:sz="4" w:space="0"/>
              <w:left w:val="single" w:color="auto" w:sz="2" w:space="0"/>
              <w:bottom w:val="single" w:color="000000" w:sz="4" w:space="0"/>
              <w:right w:val="single" w:color="auto" w:sz="2" w:space="0"/>
            </w:tcBorders>
            <w:vAlign w:val="center"/>
          </w:tcPr>
          <w:p>
            <w:pPr>
              <w:pStyle w:val="30"/>
              <w:tabs>
                <w:tab w:val="left" w:pos="544"/>
              </w:tabs>
              <w:overflowPunct w:val="0"/>
              <w:jc w:val="center"/>
              <w:rPr>
                <w:rFonts w:ascii="Times New Roman" w:hAnsi="Times New Roman" w:cs="Times New Roman"/>
                <w:sz w:val="21"/>
                <w:szCs w:val="21"/>
              </w:rPr>
            </w:pPr>
          </w:p>
        </w:tc>
        <w:tc>
          <w:tcPr>
            <w:tcW w:w="936" w:type="dxa"/>
            <w:tcBorders>
              <w:top w:val="single" w:color="000000" w:sz="4" w:space="0"/>
              <w:left w:val="single" w:color="auto" w:sz="2" w:space="0"/>
              <w:bottom w:val="single" w:color="000000" w:sz="4" w:space="0"/>
              <w:right w:val="single" w:color="000000" w:sz="4" w:space="0"/>
            </w:tcBorders>
            <w:vAlign w:val="center"/>
          </w:tcPr>
          <w:p>
            <w:pPr>
              <w:pStyle w:val="30"/>
              <w:tabs>
                <w:tab w:val="left" w:pos="544"/>
              </w:tabs>
              <w:overflowPunct w:val="0"/>
              <w:jc w:val="center"/>
              <w:rPr>
                <w:rFonts w:ascii="Times New Roman" w:hAnsi="Times New Roman" w:cs="Times New Roman"/>
                <w:sz w:val="21"/>
                <w:szCs w:val="21"/>
              </w:rPr>
            </w:pPr>
          </w:p>
        </w:tc>
        <w:tc>
          <w:tcPr>
            <w:tcW w:w="705"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p>
        </w:tc>
      </w:tr>
    </w:tbl>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注：1</w:t>
      </w:r>
      <w:r>
        <w:rPr>
          <w:rFonts w:hint="eastAsia" w:ascii="Times New Roman" w:hAnsi="Times New Roman" w:eastAsia="宋体" w:cs="Times New Roman"/>
          <w:szCs w:val="21"/>
        </w:rPr>
        <w:t>“</w:t>
      </w:r>
      <w:r>
        <w:rPr>
          <w:rFonts w:ascii="Times New Roman" w:hAnsi="Times New Roman" w:eastAsia="宋体" w:cs="Times New Roman"/>
          <w:szCs w:val="21"/>
        </w:rPr>
        <w:t>计算基础</w:t>
      </w:r>
      <w:r>
        <w:rPr>
          <w:rFonts w:hint="eastAsia" w:ascii="Times New Roman" w:hAnsi="Times New Roman" w:eastAsia="宋体" w:cs="Times New Roman"/>
          <w:szCs w:val="21"/>
        </w:rPr>
        <w:t>”</w:t>
      </w:r>
      <w:r>
        <w:rPr>
          <w:rFonts w:ascii="Times New Roman" w:hAnsi="Times New Roman" w:eastAsia="宋体" w:cs="Times New Roman"/>
          <w:szCs w:val="21"/>
        </w:rPr>
        <w:t>中安全文明施工费可为</w:t>
      </w:r>
      <w:r>
        <w:rPr>
          <w:rFonts w:hint="eastAsia" w:ascii="Times New Roman" w:hAnsi="Times New Roman" w:eastAsia="宋体" w:cs="Times New Roman"/>
          <w:szCs w:val="21"/>
        </w:rPr>
        <w:t>“</w:t>
      </w:r>
      <w:r>
        <w:rPr>
          <w:rFonts w:ascii="Times New Roman" w:hAnsi="Times New Roman" w:eastAsia="宋体" w:cs="Times New Roman"/>
          <w:szCs w:val="21"/>
        </w:rPr>
        <w:t>定额基价</w:t>
      </w:r>
      <w:r>
        <w:rPr>
          <w:rFonts w:hint="eastAsia" w:ascii="Times New Roman" w:hAnsi="Times New Roman" w:eastAsia="宋体" w:cs="Times New Roman"/>
          <w:szCs w:val="21"/>
        </w:rPr>
        <w:t>”</w:t>
      </w:r>
      <w:r>
        <w:rPr>
          <w:rFonts w:ascii="Times New Roman" w:hAnsi="Times New Roman" w:eastAsia="宋体" w:cs="Times New Roman"/>
          <w:szCs w:val="21"/>
        </w:rPr>
        <w:t>、</w:t>
      </w:r>
      <w:r>
        <w:rPr>
          <w:rFonts w:hint="eastAsia" w:ascii="Times New Roman" w:hAnsi="Times New Roman" w:eastAsia="宋体" w:cs="Times New Roman"/>
          <w:szCs w:val="21"/>
        </w:rPr>
        <w:t>“</w:t>
      </w:r>
      <w:r>
        <w:rPr>
          <w:rFonts w:ascii="Times New Roman" w:hAnsi="Times New Roman" w:eastAsia="宋体" w:cs="Times New Roman"/>
          <w:szCs w:val="21"/>
        </w:rPr>
        <w:t>定额人工费</w:t>
      </w:r>
      <w:r>
        <w:rPr>
          <w:rFonts w:hint="eastAsia" w:ascii="Times New Roman" w:hAnsi="Times New Roman" w:eastAsia="宋体" w:cs="Times New Roman"/>
          <w:szCs w:val="21"/>
        </w:rPr>
        <w:t>”</w:t>
      </w:r>
      <w:r>
        <w:rPr>
          <w:rFonts w:ascii="Times New Roman" w:hAnsi="Times New Roman" w:eastAsia="宋体" w:cs="Times New Roman"/>
          <w:szCs w:val="21"/>
        </w:rPr>
        <w:t>或</w:t>
      </w:r>
      <w:r>
        <w:rPr>
          <w:rFonts w:hint="eastAsia" w:ascii="Times New Roman" w:hAnsi="Times New Roman" w:eastAsia="宋体" w:cs="Times New Roman"/>
          <w:szCs w:val="21"/>
        </w:rPr>
        <w:t>“</w:t>
      </w:r>
      <w:r>
        <w:rPr>
          <w:rFonts w:ascii="Times New Roman" w:hAnsi="Times New Roman" w:eastAsia="宋体" w:cs="Times New Roman"/>
          <w:szCs w:val="21"/>
        </w:rPr>
        <w:t>定额人工费+定额机械费</w:t>
      </w:r>
      <w:r>
        <w:rPr>
          <w:rFonts w:hint="eastAsia" w:ascii="Times New Roman" w:hAnsi="Times New Roman" w:eastAsia="宋体" w:cs="Times New Roman"/>
          <w:szCs w:val="21"/>
        </w:rPr>
        <w:t>”</w:t>
      </w:r>
      <w:r>
        <w:rPr>
          <w:rFonts w:ascii="Times New Roman" w:hAnsi="Times New Roman" w:eastAsia="宋体" w:cs="Times New Roman"/>
          <w:szCs w:val="21"/>
        </w:rPr>
        <w:t>，其他项目可为</w:t>
      </w:r>
      <w:r>
        <w:rPr>
          <w:rFonts w:hint="eastAsia" w:ascii="Times New Roman" w:hAnsi="Times New Roman" w:eastAsia="宋体" w:cs="Times New Roman"/>
          <w:szCs w:val="21"/>
        </w:rPr>
        <w:t>“</w:t>
      </w:r>
      <w:r>
        <w:rPr>
          <w:rFonts w:ascii="Times New Roman" w:hAnsi="Times New Roman" w:eastAsia="宋体" w:cs="Times New Roman"/>
          <w:szCs w:val="21"/>
        </w:rPr>
        <w:t>定额人工费</w:t>
      </w:r>
      <w:r>
        <w:rPr>
          <w:rFonts w:hint="eastAsia" w:ascii="Times New Roman" w:hAnsi="Times New Roman" w:eastAsia="宋体" w:cs="Times New Roman"/>
          <w:szCs w:val="21"/>
        </w:rPr>
        <w:t>”</w:t>
      </w:r>
      <w:r>
        <w:rPr>
          <w:rFonts w:ascii="Times New Roman" w:hAnsi="Times New Roman" w:eastAsia="宋体" w:cs="Times New Roman"/>
          <w:szCs w:val="21"/>
        </w:rPr>
        <w:t>或</w:t>
      </w:r>
      <w:r>
        <w:rPr>
          <w:rFonts w:hint="eastAsia" w:ascii="Times New Roman" w:hAnsi="Times New Roman" w:eastAsia="宋体" w:cs="Times New Roman"/>
          <w:szCs w:val="21"/>
        </w:rPr>
        <w:t>“</w:t>
      </w:r>
      <w:r>
        <w:rPr>
          <w:rFonts w:ascii="Times New Roman" w:hAnsi="Times New Roman" w:eastAsia="宋体" w:cs="Times New Roman"/>
          <w:szCs w:val="21"/>
        </w:rPr>
        <w:t>定额人工费+定额机械费</w:t>
      </w:r>
      <w:r>
        <w:rPr>
          <w:rFonts w:hint="eastAsia" w:ascii="Times New Roman" w:hAnsi="Times New Roman" w:eastAsia="宋体" w:cs="Times New Roman"/>
          <w:szCs w:val="21"/>
        </w:rPr>
        <w:t>”</w:t>
      </w:r>
      <w:r>
        <w:rPr>
          <w:rFonts w:ascii="Times New Roman" w:hAnsi="Times New Roman" w:eastAsia="宋体" w:cs="Times New Roman"/>
          <w:szCs w:val="21"/>
        </w:rPr>
        <w:t>。</w:t>
      </w:r>
    </w:p>
    <w:p>
      <w:pPr>
        <w:overflowPunct w:val="0"/>
        <w:ind w:firstLine="840" w:firstLineChars="400"/>
        <w:rPr>
          <w:rFonts w:ascii="Times New Roman" w:hAnsi="Times New Roman" w:eastAsia="宋体" w:cs="Times New Roman"/>
          <w:sz w:val="18"/>
          <w:szCs w:val="18"/>
        </w:rPr>
      </w:pPr>
      <w:r>
        <w:rPr>
          <w:rFonts w:ascii="Times New Roman" w:hAnsi="Times New Roman" w:eastAsia="宋体" w:cs="Times New Roman"/>
          <w:szCs w:val="21"/>
        </w:rPr>
        <w:t>2按施工方案计算的措施费，若无</w:t>
      </w:r>
      <w:r>
        <w:rPr>
          <w:rFonts w:hint="eastAsia" w:ascii="Times New Roman" w:hAnsi="Times New Roman" w:eastAsia="宋体" w:cs="Times New Roman"/>
          <w:szCs w:val="21"/>
        </w:rPr>
        <w:t>“</w:t>
      </w:r>
      <w:r>
        <w:rPr>
          <w:rFonts w:ascii="Times New Roman" w:hAnsi="Times New Roman" w:eastAsia="宋体" w:cs="Times New Roman"/>
          <w:szCs w:val="21"/>
        </w:rPr>
        <w:t>计算基础</w:t>
      </w:r>
      <w:r>
        <w:rPr>
          <w:rFonts w:hint="eastAsia" w:ascii="Times New Roman" w:hAnsi="Times New Roman" w:eastAsia="宋体" w:cs="Times New Roman"/>
          <w:szCs w:val="21"/>
        </w:rPr>
        <w:t>”</w:t>
      </w:r>
      <w:r>
        <w:rPr>
          <w:rFonts w:ascii="Times New Roman" w:hAnsi="Times New Roman" w:eastAsia="宋体" w:cs="Times New Roman"/>
          <w:szCs w:val="21"/>
        </w:rPr>
        <w:t>和</w:t>
      </w:r>
      <w:r>
        <w:rPr>
          <w:rFonts w:hint="eastAsia" w:ascii="Times New Roman" w:hAnsi="Times New Roman" w:eastAsia="宋体" w:cs="Times New Roman"/>
          <w:szCs w:val="21"/>
        </w:rPr>
        <w:t>“</w:t>
      </w:r>
      <w:r>
        <w:rPr>
          <w:rFonts w:ascii="Times New Roman" w:hAnsi="Times New Roman" w:eastAsia="宋体" w:cs="Times New Roman"/>
          <w:szCs w:val="21"/>
        </w:rPr>
        <w:t>费率</w:t>
      </w:r>
      <w:r>
        <w:rPr>
          <w:rFonts w:hint="eastAsia" w:ascii="Times New Roman" w:hAnsi="Times New Roman" w:eastAsia="宋体" w:cs="Times New Roman"/>
          <w:szCs w:val="21"/>
        </w:rPr>
        <w:t>”</w:t>
      </w:r>
      <w:r>
        <w:rPr>
          <w:rFonts w:ascii="Times New Roman" w:hAnsi="Times New Roman" w:eastAsia="宋体" w:cs="Times New Roman"/>
          <w:szCs w:val="21"/>
        </w:rPr>
        <w:t>的数值，也可只填</w:t>
      </w:r>
      <w:r>
        <w:rPr>
          <w:rFonts w:hint="eastAsia" w:ascii="Times New Roman" w:hAnsi="Times New Roman" w:eastAsia="宋体" w:cs="Times New Roman"/>
          <w:szCs w:val="21"/>
        </w:rPr>
        <w:t>“</w:t>
      </w:r>
      <w:r>
        <w:rPr>
          <w:rFonts w:ascii="Times New Roman" w:hAnsi="Times New Roman" w:eastAsia="宋体" w:cs="Times New Roman"/>
          <w:szCs w:val="21"/>
        </w:rPr>
        <w:t>金额</w:t>
      </w:r>
      <w:r>
        <w:rPr>
          <w:rFonts w:hint="eastAsia" w:ascii="Times New Roman" w:hAnsi="Times New Roman" w:eastAsia="宋体" w:cs="Times New Roman"/>
          <w:szCs w:val="21"/>
        </w:rPr>
        <w:t>”</w:t>
      </w:r>
      <w:r>
        <w:rPr>
          <w:rFonts w:ascii="Times New Roman" w:hAnsi="Times New Roman" w:eastAsia="宋体" w:cs="Times New Roman"/>
          <w:szCs w:val="21"/>
        </w:rPr>
        <w:t>数值，但应在备注栏说明施工方案出处或计算方法。</w:t>
      </w:r>
    </w:p>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pStyle w:val="32"/>
        <w:tabs>
          <w:tab w:val="left" w:pos="707"/>
        </w:tabs>
        <w:overflowPunct w:val="0"/>
        <w:outlineLvl w:val="2"/>
        <w:rPr>
          <w:rFonts w:ascii="Times New Roman" w:hAnsi="Times New Roman" w:cs="Times New Roman"/>
          <w:sz w:val="21"/>
          <w:szCs w:val="21"/>
          <w:lang w:eastAsia="zh-CN"/>
        </w:rPr>
      </w:pPr>
      <w:r>
        <w:rPr>
          <w:rFonts w:hint="eastAsia" w:ascii="Times New Roman" w:hAnsi="Times New Roman" w:cs="Times New Roman"/>
          <w:sz w:val="21"/>
          <w:szCs w:val="21"/>
          <w:lang w:eastAsia="zh-CN"/>
        </w:rPr>
        <w:t>附样</w:t>
      </w:r>
      <w:r>
        <w:rPr>
          <w:rFonts w:ascii="Times New Roman" w:hAnsi="Times New Roman" w:cs="Times New Roman"/>
          <w:sz w:val="21"/>
          <w:szCs w:val="21"/>
          <w:lang w:eastAsia="zh-CN"/>
        </w:rPr>
        <w:t>5.8.14：其他项目清单与计价汇总表</w:t>
      </w:r>
    </w:p>
    <w:p>
      <w:pPr>
        <w:pStyle w:val="32"/>
        <w:tabs>
          <w:tab w:val="left" w:pos="707"/>
        </w:tabs>
        <w:overflowPunct w:val="0"/>
        <w:spacing w:before="161" w:beforeLines="50" w:after="161" w:afterLines="50"/>
        <w:jc w:val="center"/>
        <w:outlineLvl w:val="2"/>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其他项目清单与计价汇总表</w:t>
      </w:r>
    </w:p>
    <w:p>
      <w:pPr>
        <w:pStyle w:val="6"/>
        <w:tabs>
          <w:tab w:val="left" w:pos="4095"/>
          <w:tab w:val="left" w:pos="7770"/>
          <w:tab w:val="left" w:pos="8190"/>
          <w:tab w:val="left" w:pos="8819"/>
        </w:tabs>
        <w:overflowPunct w:val="0"/>
        <w:jc w:val="both"/>
        <w:rPr>
          <w:rFonts w:ascii="Times New Roman" w:hAnsi="Times New Roman" w:cs="Times New Roman"/>
          <w:sz w:val="21"/>
          <w:szCs w:val="21"/>
          <w:lang w:eastAsia="zh-CN"/>
        </w:rPr>
      </w:pPr>
      <w:r>
        <w:rPr>
          <w:rFonts w:ascii="Times New Roman" w:hAnsi="Times New Roman" w:cs="Times New Roman"/>
          <w:sz w:val="21"/>
          <w:szCs w:val="21"/>
          <w:lang w:eastAsia="zh-CN"/>
        </w:rPr>
        <w:t>工程名称：</w:t>
      </w:r>
      <w:r>
        <w:rPr>
          <w:rFonts w:ascii="Times New Roman" w:hAnsi="Times New Roman" w:cs="Times New Roman"/>
          <w:sz w:val="21"/>
          <w:szCs w:val="21"/>
          <w:lang w:eastAsia="zh-CN"/>
        </w:rPr>
        <w:tab/>
      </w:r>
      <w:r>
        <w:rPr>
          <w:rFonts w:ascii="Times New Roman" w:hAnsi="Times New Roman" w:cs="Times New Roman"/>
          <w:sz w:val="21"/>
          <w:szCs w:val="21"/>
          <w:lang w:eastAsia="zh-CN"/>
        </w:rPr>
        <w:t>标段：</w:t>
      </w:r>
      <w:r>
        <w:rPr>
          <w:rFonts w:hint="eastAsia" w:ascii="Times New Roman" w:hAnsi="Times New Roman" w:cs="Times New Roman"/>
          <w:sz w:val="21"/>
          <w:szCs w:val="21"/>
          <w:lang w:eastAsia="zh-CN"/>
        </w:rPr>
        <w:t xml:space="preserve">                      </w:t>
      </w:r>
      <w:r>
        <w:rPr>
          <w:rFonts w:ascii="Times New Roman" w:hAnsi="Times New Roman" w:cs="Times New Roman"/>
          <w:sz w:val="21"/>
          <w:szCs w:val="21"/>
          <w:lang w:eastAsia="zh-CN"/>
        </w:rPr>
        <w:t>第   页  共   页</w:t>
      </w:r>
    </w:p>
    <w:tbl>
      <w:tblPr>
        <w:tblStyle w:val="12"/>
        <w:tblW w:w="8787" w:type="dxa"/>
        <w:jc w:val="center"/>
        <w:tblLayout w:type="fixed"/>
        <w:tblCellMar>
          <w:top w:w="0" w:type="dxa"/>
          <w:left w:w="0" w:type="dxa"/>
          <w:bottom w:w="0" w:type="dxa"/>
          <w:right w:w="0" w:type="dxa"/>
        </w:tblCellMar>
      </w:tblPr>
      <w:tblGrid>
        <w:gridCol w:w="766"/>
        <w:gridCol w:w="3608"/>
        <w:gridCol w:w="1284"/>
        <w:gridCol w:w="1811"/>
        <w:gridCol w:w="1318"/>
      </w:tblGrid>
      <w:tr>
        <w:tblPrEx>
          <w:tblCellMar>
            <w:top w:w="0" w:type="dxa"/>
            <w:left w:w="0" w:type="dxa"/>
            <w:bottom w:w="0" w:type="dxa"/>
            <w:right w:w="0"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rPr>
            </w:pPr>
            <w:r>
              <w:rPr>
                <w:rFonts w:ascii="Times New Roman" w:hAnsi="Times New Roman" w:cs="Times New Roman"/>
                <w:sz w:val="21"/>
                <w:szCs w:val="21"/>
              </w:rPr>
              <w:t>序号</w:t>
            </w:r>
          </w:p>
        </w:tc>
        <w:tc>
          <w:tcPr>
            <w:tcW w:w="3608"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rPr>
            </w:pPr>
            <w:r>
              <w:rPr>
                <w:rFonts w:ascii="Times New Roman" w:hAnsi="Times New Roman" w:cs="Times New Roman"/>
                <w:sz w:val="21"/>
                <w:szCs w:val="21"/>
              </w:rPr>
              <w:t>项目名称</w:t>
            </w:r>
          </w:p>
        </w:tc>
        <w:tc>
          <w:tcPr>
            <w:tcW w:w="1284"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rPr>
            </w:pPr>
            <w:r>
              <w:rPr>
                <w:rFonts w:ascii="Times New Roman" w:hAnsi="Times New Roman" w:cs="Times New Roman"/>
                <w:sz w:val="21"/>
                <w:szCs w:val="21"/>
              </w:rPr>
              <w:t>金额（元）</w:t>
            </w:r>
          </w:p>
        </w:tc>
        <w:tc>
          <w:tcPr>
            <w:tcW w:w="1811"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rPr>
            </w:pPr>
            <w:r>
              <w:rPr>
                <w:rFonts w:ascii="Times New Roman" w:hAnsi="Times New Roman" w:cs="Times New Roman"/>
                <w:sz w:val="21"/>
                <w:szCs w:val="21"/>
                <w:lang w:eastAsia="zh-CN"/>
              </w:rPr>
              <w:t>结算</w:t>
            </w:r>
            <w:r>
              <w:rPr>
                <w:rFonts w:ascii="Times New Roman" w:hAnsi="Times New Roman" w:cs="Times New Roman"/>
                <w:sz w:val="21"/>
                <w:szCs w:val="21"/>
              </w:rPr>
              <w:t>金额（元）</w:t>
            </w:r>
          </w:p>
        </w:tc>
        <w:tc>
          <w:tcPr>
            <w:tcW w:w="1318"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rPr>
            </w:pPr>
            <w:r>
              <w:rPr>
                <w:rFonts w:ascii="Times New Roman" w:hAnsi="Times New Roman" w:cs="Times New Roman"/>
                <w:sz w:val="21"/>
                <w:szCs w:val="21"/>
              </w:rPr>
              <w:t>备注</w:t>
            </w:r>
          </w:p>
        </w:tc>
      </w:tr>
      <w:tr>
        <w:tblPrEx>
          <w:tblCellMar>
            <w:top w:w="0" w:type="dxa"/>
            <w:left w:w="0" w:type="dxa"/>
            <w:bottom w:w="0" w:type="dxa"/>
            <w:right w:w="0"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rPr>
            </w:pPr>
            <w:r>
              <w:rPr>
                <w:rFonts w:ascii="Times New Roman" w:hAnsi="Times New Roman" w:cs="Times New Roman"/>
                <w:sz w:val="21"/>
                <w:szCs w:val="21"/>
              </w:rPr>
              <w:t>1</w:t>
            </w:r>
          </w:p>
        </w:tc>
        <w:tc>
          <w:tcPr>
            <w:tcW w:w="3608"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rPr>
                <w:rFonts w:ascii="Times New Roman" w:hAnsi="Times New Roman" w:cs="Times New Roman"/>
                <w:sz w:val="21"/>
                <w:szCs w:val="21"/>
              </w:rPr>
            </w:pPr>
            <w:r>
              <w:rPr>
                <w:rFonts w:ascii="Times New Roman" w:hAnsi="Times New Roman" w:cs="Times New Roman"/>
                <w:sz w:val="21"/>
                <w:szCs w:val="21"/>
              </w:rPr>
              <w:t>暂列金额</w:t>
            </w:r>
          </w:p>
        </w:tc>
        <w:tc>
          <w:tcPr>
            <w:tcW w:w="1284"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rPr>
            </w:pPr>
          </w:p>
        </w:tc>
        <w:tc>
          <w:tcPr>
            <w:tcW w:w="1811"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1318"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rPr>
                <w:rFonts w:ascii="Times New Roman" w:hAnsi="Times New Roman" w:cs="Times New Roman"/>
                <w:sz w:val="21"/>
                <w:szCs w:val="21"/>
              </w:rPr>
            </w:pPr>
          </w:p>
        </w:tc>
      </w:tr>
      <w:tr>
        <w:tblPrEx>
          <w:tblCellMar>
            <w:top w:w="0" w:type="dxa"/>
            <w:left w:w="0" w:type="dxa"/>
            <w:bottom w:w="0" w:type="dxa"/>
            <w:right w:w="0"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rPr>
            </w:pPr>
            <w:r>
              <w:rPr>
                <w:rFonts w:ascii="Times New Roman" w:hAnsi="Times New Roman" w:cs="Times New Roman"/>
                <w:sz w:val="21"/>
                <w:szCs w:val="21"/>
              </w:rPr>
              <w:t>2</w:t>
            </w:r>
          </w:p>
        </w:tc>
        <w:tc>
          <w:tcPr>
            <w:tcW w:w="3608"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rPr>
                <w:rFonts w:ascii="Times New Roman" w:hAnsi="Times New Roman" w:cs="Times New Roman"/>
                <w:sz w:val="21"/>
                <w:szCs w:val="21"/>
              </w:rPr>
            </w:pPr>
            <w:r>
              <w:rPr>
                <w:rFonts w:ascii="Times New Roman" w:hAnsi="Times New Roman" w:cs="Times New Roman"/>
                <w:sz w:val="21"/>
                <w:szCs w:val="21"/>
              </w:rPr>
              <w:t>暂估价</w:t>
            </w:r>
          </w:p>
        </w:tc>
        <w:tc>
          <w:tcPr>
            <w:tcW w:w="128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1811"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1318"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rPr>
            </w:pPr>
            <w:r>
              <w:rPr>
                <w:rFonts w:ascii="Times New Roman" w:hAnsi="Times New Roman" w:cs="Times New Roman"/>
                <w:sz w:val="21"/>
                <w:szCs w:val="21"/>
              </w:rPr>
              <w:t>2.1</w:t>
            </w:r>
          </w:p>
        </w:tc>
        <w:tc>
          <w:tcPr>
            <w:tcW w:w="3608"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材料（工程设备）暂估价/结算价</w:t>
            </w:r>
          </w:p>
        </w:tc>
        <w:tc>
          <w:tcPr>
            <w:tcW w:w="128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r>
              <w:rPr>
                <w:rFonts w:ascii="Times New Roman" w:hAnsi="Times New Roman" w:eastAsia="宋体" w:cs="Times New Roman"/>
                <w:szCs w:val="21"/>
              </w:rPr>
              <w:t>—</w:t>
            </w:r>
          </w:p>
        </w:tc>
        <w:tc>
          <w:tcPr>
            <w:tcW w:w="1811"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rPr>
            </w:pPr>
          </w:p>
        </w:tc>
        <w:tc>
          <w:tcPr>
            <w:tcW w:w="1318"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rPr>
                <w:rFonts w:ascii="Times New Roman" w:hAnsi="Times New Roman" w:cs="Times New Roman"/>
                <w:sz w:val="21"/>
                <w:szCs w:val="21"/>
              </w:rPr>
            </w:pPr>
          </w:p>
        </w:tc>
      </w:tr>
      <w:tr>
        <w:tblPrEx>
          <w:tblCellMar>
            <w:top w:w="0" w:type="dxa"/>
            <w:left w:w="0" w:type="dxa"/>
            <w:bottom w:w="0" w:type="dxa"/>
            <w:right w:w="0"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rPr>
            </w:pPr>
            <w:r>
              <w:rPr>
                <w:rFonts w:ascii="Times New Roman" w:hAnsi="Times New Roman" w:cs="Times New Roman"/>
                <w:sz w:val="21"/>
                <w:szCs w:val="21"/>
              </w:rPr>
              <w:t>2.2</w:t>
            </w:r>
          </w:p>
        </w:tc>
        <w:tc>
          <w:tcPr>
            <w:tcW w:w="3608"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专业工程暂估价/结算价</w:t>
            </w:r>
          </w:p>
        </w:tc>
        <w:tc>
          <w:tcPr>
            <w:tcW w:w="128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1811"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1318"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rPr>
                <w:rFonts w:ascii="Times New Roman" w:hAnsi="Times New Roman" w:cs="Times New Roman"/>
                <w:sz w:val="21"/>
                <w:szCs w:val="21"/>
                <w:lang w:eastAsia="zh-CN"/>
              </w:rPr>
            </w:pPr>
          </w:p>
        </w:tc>
      </w:tr>
      <w:tr>
        <w:tblPrEx>
          <w:tblCellMar>
            <w:top w:w="0" w:type="dxa"/>
            <w:left w:w="0" w:type="dxa"/>
            <w:bottom w:w="0" w:type="dxa"/>
            <w:right w:w="0"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rPr>
            </w:pPr>
            <w:r>
              <w:rPr>
                <w:rFonts w:ascii="Times New Roman" w:hAnsi="Times New Roman" w:cs="Times New Roman"/>
                <w:sz w:val="21"/>
                <w:szCs w:val="21"/>
              </w:rPr>
              <w:t>3</w:t>
            </w:r>
          </w:p>
        </w:tc>
        <w:tc>
          <w:tcPr>
            <w:tcW w:w="3608"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rPr>
                <w:rFonts w:ascii="Times New Roman" w:hAnsi="Times New Roman" w:cs="Times New Roman"/>
                <w:sz w:val="21"/>
                <w:szCs w:val="21"/>
              </w:rPr>
            </w:pPr>
            <w:r>
              <w:rPr>
                <w:rFonts w:ascii="Times New Roman" w:hAnsi="Times New Roman" w:cs="Times New Roman"/>
                <w:sz w:val="21"/>
                <w:szCs w:val="21"/>
              </w:rPr>
              <w:t>计日工</w:t>
            </w:r>
          </w:p>
        </w:tc>
        <w:tc>
          <w:tcPr>
            <w:tcW w:w="128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1811"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1318"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rPr>
                <w:rFonts w:ascii="Times New Roman" w:hAnsi="Times New Roman" w:cs="Times New Roman"/>
                <w:sz w:val="21"/>
                <w:szCs w:val="21"/>
              </w:rPr>
            </w:pPr>
          </w:p>
        </w:tc>
      </w:tr>
      <w:tr>
        <w:tblPrEx>
          <w:tblCellMar>
            <w:top w:w="0" w:type="dxa"/>
            <w:left w:w="0" w:type="dxa"/>
            <w:bottom w:w="0" w:type="dxa"/>
            <w:right w:w="0"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rPr>
            </w:pPr>
            <w:r>
              <w:rPr>
                <w:rFonts w:ascii="Times New Roman" w:hAnsi="Times New Roman" w:cs="Times New Roman"/>
                <w:sz w:val="21"/>
                <w:szCs w:val="21"/>
              </w:rPr>
              <w:t>4</w:t>
            </w:r>
          </w:p>
        </w:tc>
        <w:tc>
          <w:tcPr>
            <w:tcW w:w="3608"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rPr>
                <w:rFonts w:ascii="Times New Roman" w:hAnsi="Times New Roman" w:cs="Times New Roman"/>
                <w:sz w:val="21"/>
                <w:szCs w:val="21"/>
              </w:rPr>
            </w:pPr>
            <w:r>
              <w:rPr>
                <w:rFonts w:ascii="Times New Roman" w:hAnsi="Times New Roman" w:cs="Times New Roman"/>
                <w:sz w:val="21"/>
                <w:szCs w:val="21"/>
              </w:rPr>
              <w:t>总承包服务费</w:t>
            </w:r>
          </w:p>
        </w:tc>
        <w:tc>
          <w:tcPr>
            <w:tcW w:w="128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1811"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1318"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rPr>
                <w:rFonts w:ascii="Times New Roman" w:hAnsi="Times New Roman" w:cs="Times New Roman"/>
                <w:sz w:val="21"/>
                <w:szCs w:val="21"/>
              </w:rPr>
            </w:pPr>
          </w:p>
        </w:tc>
      </w:tr>
      <w:tr>
        <w:tblPrEx>
          <w:tblCellMar>
            <w:top w:w="0" w:type="dxa"/>
            <w:left w:w="0" w:type="dxa"/>
            <w:bottom w:w="0" w:type="dxa"/>
            <w:right w:w="0"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rPr>
            </w:pPr>
            <w:r>
              <w:rPr>
                <w:rFonts w:ascii="Times New Roman" w:hAnsi="Times New Roman" w:cs="Times New Roman"/>
                <w:sz w:val="21"/>
                <w:szCs w:val="21"/>
              </w:rPr>
              <w:t>5</w:t>
            </w:r>
          </w:p>
        </w:tc>
        <w:tc>
          <w:tcPr>
            <w:tcW w:w="3608"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r>
              <w:rPr>
                <w:rFonts w:ascii="Times New Roman" w:hAnsi="Times New Roman" w:eastAsia="宋体" w:cs="Times New Roman"/>
                <w:szCs w:val="21"/>
              </w:rPr>
              <w:t>索赔与现场签证</w:t>
            </w:r>
          </w:p>
        </w:tc>
        <w:tc>
          <w:tcPr>
            <w:tcW w:w="128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firstLine="525" w:firstLineChars="250"/>
              <w:rPr>
                <w:rFonts w:ascii="Times New Roman" w:hAnsi="Times New Roman" w:eastAsia="宋体" w:cs="Times New Roman"/>
                <w:szCs w:val="21"/>
              </w:rPr>
            </w:pPr>
            <w:r>
              <w:rPr>
                <w:rFonts w:ascii="Times New Roman" w:hAnsi="Times New Roman" w:eastAsia="宋体" w:cs="Times New Roman"/>
                <w:szCs w:val="21"/>
              </w:rPr>
              <w:t>—</w:t>
            </w:r>
          </w:p>
        </w:tc>
        <w:tc>
          <w:tcPr>
            <w:tcW w:w="1811"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1318"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3608"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128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1811"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1318"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3608"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128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1811"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1318"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3608"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128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1811"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1318"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766"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3608" w:type="dxa"/>
            <w:tcBorders>
              <w:top w:val="single" w:color="000000" w:sz="4" w:space="0"/>
              <w:left w:val="single" w:color="000000" w:sz="4" w:space="0"/>
              <w:bottom w:val="single" w:color="000000" w:sz="4" w:space="0"/>
              <w:right w:val="single" w:color="auto" w:sz="2" w:space="0"/>
            </w:tcBorders>
            <w:vAlign w:val="center"/>
          </w:tcPr>
          <w:p>
            <w:pPr>
              <w:overflowPunct w:val="0"/>
              <w:ind w:left="42" w:leftChars="20" w:right="42" w:rightChars="20"/>
              <w:rPr>
                <w:rFonts w:ascii="Times New Roman" w:hAnsi="Times New Roman" w:eastAsia="宋体" w:cs="Times New Roman"/>
                <w:szCs w:val="21"/>
              </w:rPr>
            </w:pPr>
          </w:p>
        </w:tc>
        <w:tc>
          <w:tcPr>
            <w:tcW w:w="1284" w:type="dxa"/>
            <w:tcBorders>
              <w:top w:val="single" w:color="000000" w:sz="4" w:space="0"/>
              <w:left w:val="single" w:color="auto" w:sz="2"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1811"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1318"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4374" w:type="dxa"/>
            <w:gridSpan w:val="2"/>
            <w:tcBorders>
              <w:top w:val="single" w:color="000000" w:sz="4" w:space="0"/>
              <w:left w:val="single" w:color="000000" w:sz="4" w:space="0"/>
              <w:bottom w:val="single" w:color="000000" w:sz="4" w:space="0"/>
              <w:right w:val="single" w:color="auto" w:sz="2" w:space="0"/>
            </w:tcBorders>
            <w:vAlign w:val="center"/>
          </w:tcPr>
          <w:p>
            <w:pPr>
              <w:pStyle w:val="30"/>
              <w:tabs>
                <w:tab w:val="left" w:pos="1356"/>
              </w:tabs>
              <w:overflowPunct w:val="0"/>
              <w:ind w:left="42" w:leftChars="20" w:right="42" w:rightChars="20"/>
              <w:jc w:val="center"/>
              <w:rPr>
                <w:rFonts w:ascii="Times New Roman" w:hAnsi="Times New Roman" w:cs="Times New Roman"/>
                <w:sz w:val="21"/>
                <w:szCs w:val="21"/>
              </w:rPr>
            </w:pPr>
            <w:r>
              <w:rPr>
                <w:rFonts w:ascii="Times New Roman" w:hAnsi="Times New Roman" w:cs="Times New Roman"/>
                <w:sz w:val="21"/>
                <w:szCs w:val="21"/>
              </w:rPr>
              <w:t>合</w:t>
            </w:r>
            <w:r>
              <w:rPr>
                <w:rFonts w:ascii="Times New Roman" w:hAnsi="Times New Roman" w:cs="Times New Roman"/>
                <w:sz w:val="21"/>
                <w:szCs w:val="21"/>
              </w:rPr>
              <w:tab/>
            </w:r>
            <w:r>
              <w:rPr>
                <w:rFonts w:ascii="Times New Roman" w:hAnsi="Times New Roman" w:cs="Times New Roman"/>
                <w:sz w:val="21"/>
                <w:szCs w:val="21"/>
              </w:rPr>
              <w:t>计</w:t>
            </w:r>
          </w:p>
        </w:tc>
        <w:tc>
          <w:tcPr>
            <w:tcW w:w="1284" w:type="dxa"/>
            <w:tcBorders>
              <w:top w:val="single" w:color="000000" w:sz="4" w:space="0"/>
              <w:left w:val="single" w:color="auto" w:sz="2" w:space="0"/>
              <w:bottom w:val="single" w:color="000000" w:sz="4" w:space="0"/>
              <w:right w:val="single" w:color="000000" w:sz="4" w:space="0"/>
            </w:tcBorders>
            <w:vAlign w:val="center"/>
          </w:tcPr>
          <w:p>
            <w:pPr>
              <w:pStyle w:val="30"/>
              <w:tabs>
                <w:tab w:val="left" w:pos="1356"/>
              </w:tabs>
              <w:overflowPunct w:val="0"/>
              <w:ind w:left="42" w:leftChars="20" w:right="42" w:rightChars="20"/>
              <w:jc w:val="center"/>
              <w:rPr>
                <w:rFonts w:ascii="Times New Roman" w:hAnsi="Times New Roman" w:cs="Times New Roman"/>
                <w:sz w:val="21"/>
                <w:szCs w:val="21"/>
              </w:rPr>
            </w:pPr>
          </w:p>
        </w:tc>
        <w:tc>
          <w:tcPr>
            <w:tcW w:w="1811"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rPr>
                <w:rFonts w:ascii="Times New Roman" w:hAnsi="Times New Roman" w:cs="Times New Roman"/>
                <w:sz w:val="21"/>
                <w:szCs w:val="21"/>
              </w:rPr>
            </w:pPr>
          </w:p>
        </w:tc>
        <w:tc>
          <w:tcPr>
            <w:tcW w:w="1318"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rPr>
            </w:pPr>
            <w:r>
              <w:rPr>
                <w:rFonts w:ascii="Times New Roman" w:hAnsi="Times New Roman" w:cs="Times New Roman"/>
                <w:sz w:val="21"/>
                <w:szCs w:val="21"/>
              </w:rPr>
              <w:t>一</w:t>
            </w:r>
          </w:p>
        </w:tc>
      </w:tr>
    </w:tbl>
    <w:p>
      <w:pPr>
        <w:overflowPunct w:val="0"/>
        <w:rPr>
          <w:rFonts w:ascii="Times New Roman" w:hAnsi="Times New Roman" w:eastAsia="宋体" w:cs="Times New Roman"/>
          <w:szCs w:val="21"/>
        </w:rPr>
      </w:pPr>
    </w:p>
    <w:p>
      <w:pPr>
        <w:overflowPunct w:val="0"/>
        <w:rPr>
          <w:rFonts w:ascii="Times New Roman" w:hAnsi="Times New Roman" w:eastAsia="宋体" w:cs="Times New Roman"/>
          <w:szCs w:val="21"/>
        </w:rPr>
      </w:pPr>
      <w:r>
        <w:rPr>
          <w:rFonts w:hint="eastAsia" w:ascii="Times New Roman" w:hAnsi="Times New Roman" w:eastAsia="宋体" w:cs="Times New Roman"/>
          <w:szCs w:val="21"/>
        </w:rPr>
        <w:t>注</w:t>
      </w:r>
      <w:r>
        <w:rPr>
          <w:rFonts w:ascii="Times New Roman" w:hAnsi="Times New Roman" w:eastAsia="宋体" w:cs="Times New Roman"/>
          <w:szCs w:val="21"/>
        </w:rPr>
        <w:t>：材料（工程设备）暂估单价进入清单项目综合</w:t>
      </w:r>
      <w:r>
        <w:rPr>
          <w:rFonts w:hint="eastAsia" w:ascii="Times New Roman" w:hAnsi="Times New Roman" w:eastAsia="宋体" w:cs="Times New Roman"/>
          <w:szCs w:val="21"/>
        </w:rPr>
        <w:t>单价</w:t>
      </w:r>
      <w:r>
        <w:rPr>
          <w:rFonts w:ascii="Times New Roman" w:hAnsi="Times New Roman" w:eastAsia="宋体" w:cs="Times New Roman"/>
          <w:szCs w:val="21"/>
        </w:rPr>
        <w:t>，此处不汇总。</w:t>
      </w:r>
      <w:r>
        <w:rPr>
          <w:rFonts w:ascii="Times New Roman" w:hAnsi="Times New Roman" w:eastAsia="宋体" w:cs="Times New Roman"/>
          <w:szCs w:val="21"/>
        </w:rPr>
        <w:br w:type="page"/>
      </w:r>
    </w:p>
    <w:p>
      <w:pPr>
        <w:pStyle w:val="32"/>
        <w:tabs>
          <w:tab w:val="left" w:pos="707"/>
        </w:tabs>
        <w:overflowPunct w:val="0"/>
        <w:outlineLvl w:val="2"/>
        <w:rPr>
          <w:rFonts w:ascii="Times New Roman" w:hAnsi="Times New Roman" w:cs="Times New Roman"/>
          <w:sz w:val="21"/>
          <w:szCs w:val="21"/>
          <w:lang w:eastAsia="zh-CN"/>
        </w:rPr>
      </w:pPr>
      <w:r>
        <w:rPr>
          <w:rFonts w:hint="eastAsia" w:ascii="Times New Roman" w:hAnsi="Times New Roman" w:cs="Times New Roman"/>
          <w:sz w:val="21"/>
          <w:szCs w:val="21"/>
          <w:lang w:eastAsia="zh-CN"/>
        </w:rPr>
        <w:t>附样</w:t>
      </w:r>
      <w:r>
        <w:rPr>
          <w:rFonts w:ascii="Times New Roman" w:hAnsi="Times New Roman" w:cs="Times New Roman"/>
          <w:sz w:val="21"/>
          <w:szCs w:val="21"/>
          <w:lang w:eastAsia="zh-CN"/>
        </w:rPr>
        <w:t>5.8.15：暂列金额明细表</w:t>
      </w:r>
    </w:p>
    <w:p>
      <w:pPr>
        <w:pStyle w:val="32"/>
        <w:tabs>
          <w:tab w:val="left" w:pos="707"/>
        </w:tabs>
        <w:overflowPunct w:val="0"/>
        <w:spacing w:before="161" w:beforeLines="50" w:after="161" w:afterLines="50"/>
        <w:jc w:val="center"/>
        <w:outlineLvl w:val="2"/>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暂列金额明细表</w:t>
      </w:r>
    </w:p>
    <w:p>
      <w:pPr>
        <w:pStyle w:val="6"/>
        <w:tabs>
          <w:tab w:val="left" w:pos="4094"/>
          <w:tab w:val="left" w:pos="7455"/>
          <w:tab w:val="left" w:pos="7981"/>
          <w:tab w:val="left" w:pos="8715"/>
        </w:tabs>
        <w:overflowPunct w:val="0"/>
        <w:jc w:val="both"/>
        <w:rPr>
          <w:rFonts w:ascii="Times New Roman" w:hAnsi="Times New Roman" w:cs="Times New Roman"/>
          <w:sz w:val="21"/>
          <w:szCs w:val="21"/>
          <w:lang w:eastAsia="zh-CN"/>
        </w:rPr>
      </w:pPr>
      <w:r>
        <w:rPr>
          <w:rFonts w:ascii="Times New Roman" w:hAnsi="Times New Roman" w:cs="Times New Roman"/>
          <w:sz w:val="21"/>
          <w:szCs w:val="21"/>
          <w:lang w:eastAsia="zh-CN"/>
        </w:rPr>
        <w:t>工程名称：</w:t>
      </w:r>
      <w:r>
        <w:rPr>
          <w:rFonts w:ascii="Times New Roman" w:hAnsi="Times New Roman" w:cs="Times New Roman"/>
          <w:sz w:val="21"/>
          <w:szCs w:val="21"/>
          <w:lang w:eastAsia="zh-CN"/>
        </w:rPr>
        <w:tab/>
      </w:r>
      <w:r>
        <w:rPr>
          <w:rFonts w:ascii="Times New Roman" w:hAnsi="Times New Roman" w:cs="Times New Roman"/>
          <w:sz w:val="21"/>
          <w:szCs w:val="21"/>
          <w:lang w:eastAsia="zh-CN"/>
        </w:rPr>
        <w:t>标段：                      第   页  共   页</w:t>
      </w:r>
    </w:p>
    <w:tbl>
      <w:tblPr>
        <w:tblStyle w:val="12"/>
        <w:tblW w:w="8787" w:type="dxa"/>
        <w:jc w:val="center"/>
        <w:tblLayout w:type="fixed"/>
        <w:tblCellMar>
          <w:top w:w="0" w:type="dxa"/>
          <w:left w:w="0" w:type="dxa"/>
          <w:bottom w:w="0" w:type="dxa"/>
          <w:right w:w="0" w:type="dxa"/>
        </w:tblCellMar>
      </w:tblPr>
      <w:tblGrid>
        <w:gridCol w:w="693"/>
        <w:gridCol w:w="3992"/>
        <w:gridCol w:w="1122"/>
        <w:gridCol w:w="1594"/>
        <w:gridCol w:w="1386"/>
      </w:tblGrid>
      <w:tr>
        <w:tblPrEx>
          <w:tblCellMar>
            <w:top w:w="0" w:type="dxa"/>
            <w:left w:w="0" w:type="dxa"/>
            <w:bottom w:w="0" w:type="dxa"/>
            <w:right w:w="0" w:type="dxa"/>
          </w:tblCellMar>
        </w:tblPrEx>
        <w:trPr>
          <w:trHeight w:val="79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序号</w:t>
            </w:r>
          </w:p>
        </w:tc>
        <w:tc>
          <w:tcPr>
            <w:tcW w:w="3992"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项目名称</w:t>
            </w:r>
          </w:p>
        </w:tc>
        <w:tc>
          <w:tcPr>
            <w:tcW w:w="1122"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计量单位</w:t>
            </w:r>
          </w:p>
        </w:tc>
        <w:tc>
          <w:tcPr>
            <w:tcW w:w="1594"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暂定金额（元）</w:t>
            </w:r>
          </w:p>
        </w:tc>
        <w:tc>
          <w:tcPr>
            <w:tcW w:w="1386"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备注</w:t>
            </w:r>
          </w:p>
        </w:tc>
      </w:tr>
      <w:tr>
        <w:tblPrEx>
          <w:tblCellMar>
            <w:top w:w="0" w:type="dxa"/>
            <w:left w:w="0" w:type="dxa"/>
            <w:bottom w:w="0" w:type="dxa"/>
            <w:right w:w="0" w:type="dxa"/>
          </w:tblCellMar>
        </w:tblPrEx>
        <w:trPr>
          <w:trHeight w:val="79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1</w:t>
            </w:r>
          </w:p>
        </w:tc>
        <w:tc>
          <w:tcPr>
            <w:tcW w:w="3992"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22"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59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38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79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2</w:t>
            </w:r>
          </w:p>
        </w:tc>
        <w:tc>
          <w:tcPr>
            <w:tcW w:w="3992"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22"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59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38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79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3</w:t>
            </w:r>
          </w:p>
        </w:tc>
        <w:tc>
          <w:tcPr>
            <w:tcW w:w="3992"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22"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59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38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79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4</w:t>
            </w:r>
          </w:p>
        </w:tc>
        <w:tc>
          <w:tcPr>
            <w:tcW w:w="3992"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22"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59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38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79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5</w:t>
            </w:r>
          </w:p>
        </w:tc>
        <w:tc>
          <w:tcPr>
            <w:tcW w:w="3992"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22"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59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38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79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6</w:t>
            </w:r>
          </w:p>
        </w:tc>
        <w:tc>
          <w:tcPr>
            <w:tcW w:w="3992"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22"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59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38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79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7</w:t>
            </w:r>
          </w:p>
        </w:tc>
        <w:tc>
          <w:tcPr>
            <w:tcW w:w="3992"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22"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59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38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79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8</w:t>
            </w:r>
          </w:p>
        </w:tc>
        <w:tc>
          <w:tcPr>
            <w:tcW w:w="3992"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22"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59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38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79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9</w:t>
            </w:r>
          </w:p>
        </w:tc>
        <w:tc>
          <w:tcPr>
            <w:tcW w:w="3992"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22"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59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38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79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10</w:t>
            </w:r>
          </w:p>
        </w:tc>
        <w:tc>
          <w:tcPr>
            <w:tcW w:w="3992"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22"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59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38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794" w:hRule="atLeast"/>
          <w:jc w:val="center"/>
        </w:trPr>
        <w:tc>
          <w:tcPr>
            <w:tcW w:w="693"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11</w:t>
            </w:r>
          </w:p>
        </w:tc>
        <w:tc>
          <w:tcPr>
            <w:tcW w:w="3992"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122"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594"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38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794" w:hRule="atLeast"/>
          <w:jc w:val="center"/>
        </w:trPr>
        <w:tc>
          <w:tcPr>
            <w:tcW w:w="5807" w:type="dxa"/>
            <w:gridSpan w:val="3"/>
            <w:tcBorders>
              <w:top w:val="single" w:color="000000" w:sz="4" w:space="0"/>
              <w:left w:val="single" w:color="000000" w:sz="4" w:space="0"/>
              <w:bottom w:val="single" w:color="auto" w:sz="2" w:space="0"/>
              <w:right w:val="single" w:color="000000" w:sz="4" w:space="0"/>
            </w:tcBorders>
            <w:vAlign w:val="center"/>
          </w:tcPr>
          <w:p>
            <w:pPr>
              <w:pStyle w:val="30"/>
              <w:tabs>
                <w:tab w:val="left" w:pos="542"/>
              </w:tabs>
              <w:overflowPunct w:val="0"/>
              <w:jc w:val="center"/>
              <w:rPr>
                <w:rFonts w:ascii="Times New Roman" w:hAnsi="Times New Roman" w:cs="Times New Roman"/>
                <w:sz w:val="21"/>
                <w:szCs w:val="21"/>
              </w:rPr>
            </w:pPr>
            <w:r>
              <w:rPr>
                <w:rFonts w:ascii="Times New Roman" w:hAnsi="Times New Roman" w:cs="Times New Roman"/>
                <w:sz w:val="21"/>
                <w:szCs w:val="21"/>
              </w:rPr>
              <w:t>合</w:t>
            </w:r>
            <w:r>
              <w:rPr>
                <w:rFonts w:ascii="Times New Roman" w:hAnsi="Times New Roman" w:cs="Times New Roman"/>
                <w:sz w:val="21"/>
                <w:szCs w:val="21"/>
              </w:rPr>
              <w:tab/>
            </w:r>
            <w:r>
              <w:rPr>
                <w:rFonts w:ascii="Times New Roman" w:hAnsi="Times New Roman" w:cs="Times New Roman"/>
                <w:sz w:val="21"/>
                <w:szCs w:val="21"/>
              </w:rPr>
              <w:t>计</w:t>
            </w:r>
          </w:p>
        </w:tc>
        <w:tc>
          <w:tcPr>
            <w:tcW w:w="1594" w:type="dxa"/>
            <w:tcBorders>
              <w:top w:val="single" w:color="000000" w:sz="4" w:space="0"/>
              <w:left w:val="single" w:color="000000" w:sz="4" w:space="0"/>
              <w:bottom w:val="single" w:color="auto" w:sz="2" w:space="0"/>
              <w:right w:val="single" w:color="000000" w:sz="4" w:space="0"/>
            </w:tcBorders>
            <w:vAlign w:val="center"/>
          </w:tcPr>
          <w:p>
            <w:pPr>
              <w:overflowPunct w:val="0"/>
              <w:jc w:val="center"/>
              <w:rPr>
                <w:rFonts w:ascii="Times New Roman" w:hAnsi="Times New Roman" w:eastAsia="宋体" w:cs="Times New Roman"/>
                <w:szCs w:val="21"/>
              </w:rPr>
            </w:pPr>
          </w:p>
        </w:tc>
        <w:tc>
          <w:tcPr>
            <w:tcW w:w="1386" w:type="dxa"/>
            <w:tcBorders>
              <w:top w:val="single" w:color="000000" w:sz="4" w:space="0"/>
              <w:left w:val="single" w:color="000000" w:sz="4" w:space="0"/>
              <w:bottom w:val="single" w:color="auto" w:sz="2"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一</w:t>
            </w:r>
          </w:p>
        </w:tc>
      </w:tr>
    </w:tbl>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注：此表由招标人填写，如不能详列，也可只列暂定金额总额，投标人应将上述暂列金额计入投标总价中。</w:t>
      </w:r>
    </w:p>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pStyle w:val="32"/>
        <w:tabs>
          <w:tab w:val="left" w:pos="707"/>
        </w:tabs>
        <w:overflowPunct w:val="0"/>
        <w:outlineLvl w:val="2"/>
        <w:rPr>
          <w:rFonts w:ascii="Times New Roman" w:hAnsi="Times New Roman" w:cs="Times New Roman"/>
          <w:sz w:val="21"/>
          <w:szCs w:val="21"/>
          <w:lang w:eastAsia="zh-CN"/>
        </w:rPr>
      </w:pPr>
      <w:bookmarkStart w:id="212" w:name="_Toc359843988"/>
      <w:bookmarkStart w:id="213" w:name="_Toc359843529"/>
      <w:bookmarkStart w:id="214" w:name="_Toc359930021"/>
      <w:r>
        <w:rPr>
          <w:rFonts w:hint="eastAsia" w:ascii="Times New Roman" w:hAnsi="Times New Roman" w:cs="Times New Roman"/>
          <w:sz w:val="21"/>
          <w:szCs w:val="21"/>
          <w:lang w:eastAsia="zh-CN"/>
        </w:rPr>
        <w:t>附样</w:t>
      </w:r>
      <w:r>
        <w:rPr>
          <w:rFonts w:ascii="Times New Roman" w:hAnsi="Times New Roman" w:cs="Times New Roman"/>
          <w:sz w:val="21"/>
          <w:szCs w:val="21"/>
          <w:lang w:eastAsia="zh-CN"/>
        </w:rPr>
        <w:t>5.8.16：材料（工程设备）暂估单价及调整表</w:t>
      </w:r>
      <w:bookmarkEnd w:id="212"/>
      <w:bookmarkEnd w:id="213"/>
      <w:bookmarkEnd w:id="214"/>
    </w:p>
    <w:p>
      <w:pPr>
        <w:pStyle w:val="32"/>
        <w:tabs>
          <w:tab w:val="left" w:pos="707"/>
        </w:tabs>
        <w:overflowPunct w:val="0"/>
        <w:spacing w:before="161" w:beforeLines="50" w:after="161" w:afterLines="50"/>
        <w:jc w:val="center"/>
        <w:outlineLvl w:val="2"/>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材料（工程设备）暂估单价及调整表</w:t>
      </w:r>
    </w:p>
    <w:p>
      <w:pPr>
        <w:pStyle w:val="6"/>
        <w:tabs>
          <w:tab w:val="left" w:pos="4529"/>
          <w:tab w:val="left" w:pos="7995"/>
          <w:tab w:val="left" w:pos="8416"/>
          <w:tab w:val="left" w:pos="9047"/>
        </w:tabs>
        <w:overflowPunct w:val="0"/>
        <w:rPr>
          <w:rFonts w:ascii="Times New Roman" w:hAnsi="Times New Roman" w:cs="Times New Roman"/>
          <w:sz w:val="21"/>
          <w:szCs w:val="21"/>
          <w:lang w:eastAsia="zh-CN"/>
        </w:rPr>
      </w:pPr>
      <w:r>
        <w:rPr>
          <w:rFonts w:ascii="Times New Roman" w:hAnsi="Times New Roman" w:cs="Times New Roman"/>
          <w:sz w:val="21"/>
          <w:szCs w:val="21"/>
          <w:lang w:eastAsia="zh-CN"/>
        </w:rPr>
        <w:t>工程名称：</w:t>
      </w:r>
      <w:r>
        <w:rPr>
          <w:rFonts w:ascii="Times New Roman" w:hAnsi="Times New Roman" w:cs="Times New Roman"/>
          <w:sz w:val="21"/>
          <w:szCs w:val="21"/>
          <w:lang w:eastAsia="zh-CN"/>
        </w:rPr>
        <w:tab/>
      </w:r>
      <w:r>
        <w:rPr>
          <w:rFonts w:ascii="Times New Roman" w:hAnsi="Times New Roman" w:cs="Times New Roman"/>
          <w:sz w:val="21"/>
          <w:szCs w:val="21"/>
          <w:lang w:eastAsia="zh-CN"/>
        </w:rPr>
        <w:t>标段：                  第   页  共   页</w:t>
      </w:r>
    </w:p>
    <w:tbl>
      <w:tblPr>
        <w:tblStyle w:val="12"/>
        <w:tblW w:w="8787" w:type="dxa"/>
        <w:jc w:val="center"/>
        <w:tblLayout w:type="fixed"/>
        <w:tblCellMar>
          <w:top w:w="0" w:type="dxa"/>
          <w:left w:w="0" w:type="dxa"/>
          <w:bottom w:w="0" w:type="dxa"/>
          <w:right w:w="0" w:type="dxa"/>
        </w:tblCellMar>
      </w:tblPr>
      <w:tblGrid>
        <w:gridCol w:w="601"/>
        <w:gridCol w:w="1403"/>
        <w:gridCol w:w="794"/>
        <w:gridCol w:w="649"/>
        <w:gridCol w:w="656"/>
        <w:gridCol w:w="656"/>
        <w:gridCol w:w="656"/>
        <w:gridCol w:w="656"/>
        <w:gridCol w:w="656"/>
        <w:gridCol w:w="656"/>
        <w:gridCol w:w="656"/>
        <w:gridCol w:w="748"/>
      </w:tblGrid>
      <w:tr>
        <w:tblPrEx>
          <w:tblCellMar>
            <w:top w:w="0" w:type="dxa"/>
            <w:left w:w="0" w:type="dxa"/>
            <w:bottom w:w="0" w:type="dxa"/>
            <w:right w:w="0" w:type="dxa"/>
          </w:tblCellMar>
        </w:tblPrEx>
        <w:trPr>
          <w:trHeight w:val="567" w:hRule="atLeast"/>
          <w:jc w:val="center"/>
        </w:trPr>
        <w:tc>
          <w:tcPr>
            <w:tcW w:w="648" w:type="dxa"/>
            <w:vMerge w:val="restart"/>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序号</w:t>
            </w:r>
          </w:p>
        </w:tc>
        <w:tc>
          <w:tcPr>
            <w:tcW w:w="1517" w:type="dxa"/>
            <w:vMerge w:val="restart"/>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材料（工程设备）名称、规格、型号</w:t>
            </w:r>
          </w:p>
        </w:tc>
        <w:tc>
          <w:tcPr>
            <w:tcW w:w="858" w:type="dxa"/>
            <w:vMerge w:val="restart"/>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计量</w:t>
            </w:r>
          </w:p>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单位</w:t>
            </w:r>
          </w:p>
        </w:tc>
        <w:tc>
          <w:tcPr>
            <w:tcW w:w="1410" w:type="dxa"/>
            <w:gridSpan w:val="2"/>
            <w:tcBorders>
              <w:top w:val="single" w:color="000000" w:sz="4" w:space="0"/>
              <w:left w:val="single" w:color="000000" w:sz="4" w:space="0"/>
              <w:bottom w:val="single" w:color="auto" w:sz="4" w:space="0"/>
              <w:right w:val="single" w:color="auto"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数量</w:t>
            </w:r>
          </w:p>
        </w:tc>
        <w:tc>
          <w:tcPr>
            <w:tcW w:w="1418" w:type="dxa"/>
            <w:gridSpan w:val="2"/>
            <w:tcBorders>
              <w:top w:val="single" w:color="000000" w:sz="4" w:space="0"/>
              <w:left w:val="single" w:color="auto" w:sz="4" w:space="0"/>
              <w:bottom w:val="single" w:color="auto" w:sz="4" w:space="0"/>
              <w:right w:val="single" w:color="auto"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lang w:eastAsia="zh-CN"/>
              </w:rPr>
              <w:t>暂估</w:t>
            </w:r>
            <w:r>
              <w:rPr>
                <w:rFonts w:ascii="Times New Roman" w:hAnsi="Times New Roman" w:cs="Times New Roman"/>
                <w:sz w:val="21"/>
                <w:szCs w:val="21"/>
              </w:rPr>
              <w:t>（元）</w:t>
            </w:r>
          </w:p>
        </w:tc>
        <w:tc>
          <w:tcPr>
            <w:tcW w:w="1417" w:type="dxa"/>
            <w:gridSpan w:val="2"/>
            <w:tcBorders>
              <w:top w:val="single" w:color="000000" w:sz="4" w:space="0"/>
              <w:left w:val="single" w:color="auto" w:sz="4" w:space="0"/>
              <w:bottom w:val="single" w:color="auto"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lang w:eastAsia="zh-CN"/>
              </w:rPr>
              <w:t>确认</w:t>
            </w:r>
            <w:r>
              <w:rPr>
                <w:rFonts w:ascii="Times New Roman" w:hAnsi="Times New Roman" w:cs="Times New Roman"/>
                <w:sz w:val="21"/>
                <w:szCs w:val="21"/>
              </w:rPr>
              <w:t>（元）</w:t>
            </w:r>
          </w:p>
        </w:tc>
        <w:tc>
          <w:tcPr>
            <w:tcW w:w="1418" w:type="dxa"/>
            <w:gridSpan w:val="2"/>
            <w:tcBorders>
              <w:top w:val="single" w:color="000000" w:sz="4" w:space="0"/>
              <w:left w:val="single" w:color="000000" w:sz="4" w:space="0"/>
              <w:bottom w:val="single" w:color="auto" w:sz="4" w:space="0"/>
              <w:right w:val="single" w:color="auto"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lang w:eastAsia="zh-CN"/>
              </w:rPr>
              <w:t>差额±</w:t>
            </w:r>
            <w:r>
              <w:rPr>
                <w:rFonts w:ascii="Times New Roman" w:hAnsi="Times New Roman" w:cs="Times New Roman"/>
                <w:sz w:val="21"/>
                <w:szCs w:val="21"/>
              </w:rPr>
              <w:t>（元）</w:t>
            </w:r>
          </w:p>
        </w:tc>
        <w:tc>
          <w:tcPr>
            <w:tcW w:w="808" w:type="dxa"/>
            <w:vMerge w:val="restart"/>
            <w:tcBorders>
              <w:top w:val="single" w:color="000000" w:sz="4" w:space="0"/>
              <w:left w:val="single" w:color="auto"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备注</w:t>
            </w:r>
          </w:p>
        </w:tc>
      </w:tr>
      <w:tr>
        <w:tblPrEx>
          <w:tblCellMar>
            <w:top w:w="0" w:type="dxa"/>
            <w:left w:w="0" w:type="dxa"/>
            <w:bottom w:w="0" w:type="dxa"/>
            <w:right w:w="0" w:type="dxa"/>
          </w:tblCellMar>
        </w:tblPrEx>
        <w:trPr>
          <w:trHeight w:val="567" w:hRule="atLeast"/>
          <w:jc w:val="center"/>
        </w:trPr>
        <w:tc>
          <w:tcPr>
            <w:tcW w:w="648" w:type="dxa"/>
            <w:vMerge w:val="continue"/>
            <w:tcBorders>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p>
        </w:tc>
        <w:tc>
          <w:tcPr>
            <w:tcW w:w="1517" w:type="dxa"/>
            <w:vMerge w:val="continue"/>
            <w:tcBorders>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p>
        </w:tc>
        <w:tc>
          <w:tcPr>
            <w:tcW w:w="858" w:type="dxa"/>
            <w:vMerge w:val="continue"/>
            <w:tcBorders>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p>
        </w:tc>
        <w:tc>
          <w:tcPr>
            <w:tcW w:w="701" w:type="dxa"/>
            <w:tcBorders>
              <w:top w:val="single" w:color="auto" w:sz="4" w:space="0"/>
              <w:left w:val="single" w:color="000000" w:sz="4" w:space="0"/>
              <w:bottom w:val="single" w:color="000000" w:sz="4" w:space="0"/>
              <w:right w:val="single" w:color="auto"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暂估</w:t>
            </w:r>
          </w:p>
        </w:tc>
        <w:tc>
          <w:tcPr>
            <w:tcW w:w="709" w:type="dxa"/>
            <w:tcBorders>
              <w:top w:val="single" w:color="auto" w:sz="4" w:space="0"/>
              <w:left w:val="single" w:color="auto" w:sz="4" w:space="0"/>
              <w:bottom w:val="single" w:color="000000" w:sz="4" w:space="0"/>
              <w:right w:val="single" w:color="auto"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确认</w:t>
            </w:r>
          </w:p>
        </w:tc>
        <w:tc>
          <w:tcPr>
            <w:tcW w:w="709" w:type="dxa"/>
            <w:tcBorders>
              <w:top w:val="single" w:color="auto" w:sz="4" w:space="0"/>
              <w:left w:val="single" w:color="auto" w:sz="4" w:space="0"/>
              <w:bottom w:val="single" w:color="000000" w:sz="4" w:space="0"/>
              <w:right w:val="single" w:color="auto"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单价</w:t>
            </w:r>
          </w:p>
        </w:tc>
        <w:tc>
          <w:tcPr>
            <w:tcW w:w="709" w:type="dxa"/>
            <w:tcBorders>
              <w:top w:val="single" w:color="auto" w:sz="4" w:space="0"/>
              <w:left w:val="single" w:color="auto" w:sz="4" w:space="0"/>
              <w:bottom w:val="single" w:color="000000" w:sz="4" w:space="0"/>
              <w:right w:val="single" w:color="auto"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合价</w:t>
            </w:r>
          </w:p>
        </w:tc>
        <w:tc>
          <w:tcPr>
            <w:tcW w:w="708" w:type="dxa"/>
            <w:tcBorders>
              <w:top w:val="single" w:color="auto" w:sz="4" w:space="0"/>
              <w:left w:val="single" w:color="auto" w:sz="4" w:space="0"/>
              <w:bottom w:val="single" w:color="000000" w:sz="4" w:space="0"/>
              <w:right w:val="single" w:color="auto"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单价</w:t>
            </w:r>
          </w:p>
        </w:tc>
        <w:tc>
          <w:tcPr>
            <w:tcW w:w="709" w:type="dxa"/>
            <w:tcBorders>
              <w:top w:val="single" w:color="auto" w:sz="4" w:space="0"/>
              <w:left w:val="single" w:color="auto"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合价</w:t>
            </w:r>
          </w:p>
        </w:tc>
        <w:tc>
          <w:tcPr>
            <w:tcW w:w="709" w:type="dxa"/>
            <w:tcBorders>
              <w:top w:val="single" w:color="auto" w:sz="4" w:space="0"/>
              <w:left w:val="single" w:color="000000" w:sz="4" w:space="0"/>
              <w:bottom w:val="single" w:color="000000" w:sz="4" w:space="0"/>
              <w:right w:val="single" w:color="auto"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单价</w:t>
            </w:r>
          </w:p>
        </w:tc>
        <w:tc>
          <w:tcPr>
            <w:tcW w:w="709" w:type="dxa"/>
            <w:tcBorders>
              <w:top w:val="single" w:color="auto" w:sz="4" w:space="0"/>
              <w:left w:val="single" w:color="auto" w:sz="4" w:space="0"/>
              <w:bottom w:val="single" w:color="000000" w:sz="4" w:space="0"/>
              <w:right w:val="single" w:color="auto"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合价</w:t>
            </w:r>
          </w:p>
        </w:tc>
        <w:tc>
          <w:tcPr>
            <w:tcW w:w="808" w:type="dxa"/>
            <w:vMerge w:val="continue"/>
            <w:tcBorders>
              <w:left w:val="single" w:color="auto"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p>
        </w:tc>
      </w:tr>
      <w:tr>
        <w:tblPrEx>
          <w:tblCellMar>
            <w:top w:w="0" w:type="dxa"/>
            <w:left w:w="0" w:type="dxa"/>
            <w:bottom w:w="0" w:type="dxa"/>
            <w:right w:w="0" w:type="dxa"/>
          </w:tblCellMar>
        </w:tblPrEx>
        <w:trPr>
          <w:trHeight w:val="567" w:hRule="atLeast"/>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517"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8"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01" w:type="dxa"/>
            <w:tcBorders>
              <w:top w:val="single" w:color="000000" w:sz="4" w:space="0"/>
              <w:left w:val="single" w:color="000000"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8"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000000"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808" w:type="dxa"/>
            <w:tcBorders>
              <w:top w:val="single" w:color="000000" w:sz="4" w:space="0"/>
              <w:left w:val="single" w:color="auto"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517"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8"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01" w:type="dxa"/>
            <w:tcBorders>
              <w:top w:val="single" w:color="000000" w:sz="4" w:space="0"/>
              <w:left w:val="single" w:color="000000"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8"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000000"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808" w:type="dxa"/>
            <w:tcBorders>
              <w:top w:val="single" w:color="000000" w:sz="4" w:space="0"/>
              <w:left w:val="single" w:color="auto"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517"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8"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01" w:type="dxa"/>
            <w:tcBorders>
              <w:top w:val="single" w:color="000000" w:sz="4" w:space="0"/>
              <w:left w:val="single" w:color="000000"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8"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000000"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808" w:type="dxa"/>
            <w:tcBorders>
              <w:top w:val="single" w:color="000000" w:sz="4" w:space="0"/>
              <w:left w:val="single" w:color="auto"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517"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8"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01" w:type="dxa"/>
            <w:tcBorders>
              <w:top w:val="single" w:color="000000" w:sz="4" w:space="0"/>
              <w:left w:val="single" w:color="000000"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8"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000000"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808" w:type="dxa"/>
            <w:tcBorders>
              <w:top w:val="single" w:color="000000" w:sz="4" w:space="0"/>
              <w:left w:val="single" w:color="auto"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517"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8"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01" w:type="dxa"/>
            <w:tcBorders>
              <w:top w:val="single" w:color="000000" w:sz="4" w:space="0"/>
              <w:left w:val="single" w:color="000000"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8"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000000"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808" w:type="dxa"/>
            <w:tcBorders>
              <w:top w:val="single" w:color="000000" w:sz="4" w:space="0"/>
              <w:left w:val="single" w:color="auto"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517"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8"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01" w:type="dxa"/>
            <w:tcBorders>
              <w:top w:val="single" w:color="000000" w:sz="4" w:space="0"/>
              <w:left w:val="single" w:color="000000"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8"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000000"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808" w:type="dxa"/>
            <w:tcBorders>
              <w:top w:val="single" w:color="000000" w:sz="4" w:space="0"/>
              <w:left w:val="single" w:color="auto"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517"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8"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01" w:type="dxa"/>
            <w:tcBorders>
              <w:top w:val="single" w:color="000000" w:sz="4" w:space="0"/>
              <w:left w:val="single" w:color="000000"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8"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000000"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808" w:type="dxa"/>
            <w:tcBorders>
              <w:top w:val="single" w:color="000000" w:sz="4" w:space="0"/>
              <w:left w:val="single" w:color="auto"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517"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8"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01" w:type="dxa"/>
            <w:tcBorders>
              <w:top w:val="single" w:color="000000" w:sz="4" w:space="0"/>
              <w:left w:val="single" w:color="000000"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8"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000000"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808" w:type="dxa"/>
            <w:tcBorders>
              <w:top w:val="single" w:color="000000" w:sz="4" w:space="0"/>
              <w:left w:val="single" w:color="auto"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517"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8"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01" w:type="dxa"/>
            <w:tcBorders>
              <w:top w:val="single" w:color="000000" w:sz="4" w:space="0"/>
              <w:left w:val="single" w:color="000000"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8"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000000"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808" w:type="dxa"/>
            <w:tcBorders>
              <w:top w:val="single" w:color="000000" w:sz="4" w:space="0"/>
              <w:left w:val="single" w:color="auto"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517"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8"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01" w:type="dxa"/>
            <w:tcBorders>
              <w:top w:val="single" w:color="000000" w:sz="4" w:space="0"/>
              <w:left w:val="single" w:color="000000"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8"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000000"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808" w:type="dxa"/>
            <w:tcBorders>
              <w:top w:val="single" w:color="000000" w:sz="4" w:space="0"/>
              <w:left w:val="single" w:color="auto"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517"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8"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01" w:type="dxa"/>
            <w:tcBorders>
              <w:top w:val="single" w:color="000000" w:sz="4" w:space="0"/>
              <w:left w:val="single" w:color="000000"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8"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000000"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808" w:type="dxa"/>
            <w:tcBorders>
              <w:top w:val="single" w:color="000000" w:sz="4" w:space="0"/>
              <w:left w:val="single" w:color="auto"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517"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58"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01" w:type="dxa"/>
            <w:tcBorders>
              <w:top w:val="single" w:color="000000" w:sz="4" w:space="0"/>
              <w:left w:val="single" w:color="000000"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8"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000000"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808" w:type="dxa"/>
            <w:tcBorders>
              <w:top w:val="single" w:color="000000" w:sz="4" w:space="0"/>
              <w:left w:val="single" w:color="auto"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3023" w:type="dxa"/>
            <w:gridSpan w:val="3"/>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01" w:type="dxa"/>
            <w:tcBorders>
              <w:top w:val="single" w:color="000000" w:sz="4" w:space="0"/>
              <w:left w:val="single" w:color="000000"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8"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000000"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709" w:type="dxa"/>
            <w:tcBorders>
              <w:top w:val="single" w:color="000000" w:sz="4" w:space="0"/>
              <w:left w:val="single" w:color="auto" w:sz="4" w:space="0"/>
              <w:bottom w:val="single" w:color="000000" w:sz="4" w:space="0"/>
              <w:right w:val="single" w:color="auto" w:sz="4" w:space="0"/>
            </w:tcBorders>
            <w:vAlign w:val="center"/>
          </w:tcPr>
          <w:p>
            <w:pPr>
              <w:overflowPunct w:val="0"/>
              <w:jc w:val="center"/>
              <w:rPr>
                <w:rFonts w:ascii="Times New Roman" w:hAnsi="Times New Roman" w:eastAsia="宋体" w:cs="Times New Roman"/>
                <w:szCs w:val="21"/>
              </w:rPr>
            </w:pPr>
          </w:p>
        </w:tc>
        <w:tc>
          <w:tcPr>
            <w:tcW w:w="808" w:type="dxa"/>
            <w:tcBorders>
              <w:top w:val="single" w:color="000000" w:sz="4" w:space="0"/>
              <w:left w:val="single" w:color="auto"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bl>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注：此表由招标人填写</w:t>
      </w:r>
      <w:r>
        <w:rPr>
          <w:rFonts w:hint="eastAsia" w:ascii="Times New Roman" w:hAnsi="Times New Roman" w:eastAsia="宋体" w:cs="Times New Roman"/>
          <w:szCs w:val="21"/>
        </w:rPr>
        <w:t>“</w:t>
      </w:r>
      <w:r>
        <w:rPr>
          <w:rFonts w:ascii="Times New Roman" w:hAnsi="Times New Roman" w:eastAsia="宋体" w:cs="Times New Roman"/>
          <w:szCs w:val="21"/>
        </w:rPr>
        <w:t>暂估单价</w:t>
      </w:r>
      <w:r>
        <w:rPr>
          <w:rFonts w:hint="eastAsia" w:ascii="Times New Roman" w:hAnsi="Times New Roman" w:eastAsia="宋体" w:cs="Times New Roman"/>
          <w:szCs w:val="21"/>
        </w:rPr>
        <w:t>”</w:t>
      </w:r>
      <w:r>
        <w:rPr>
          <w:rFonts w:ascii="Times New Roman" w:hAnsi="Times New Roman" w:eastAsia="宋体" w:cs="Times New Roman"/>
          <w:szCs w:val="21"/>
        </w:rPr>
        <w:t>，并在备注栏说明暂估价的材料、工程设备拟用在</w:t>
      </w:r>
      <w:r>
        <w:rPr>
          <w:rFonts w:hint="eastAsia" w:ascii="Times New Roman" w:hAnsi="Times New Roman" w:eastAsia="宋体" w:cs="Times New Roman"/>
          <w:szCs w:val="21"/>
        </w:rPr>
        <w:t>哪</w:t>
      </w:r>
      <w:r>
        <w:rPr>
          <w:rFonts w:ascii="Times New Roman" w:hAnsi="Times New Roman" w:eastAsia="宋体" w:cs="Times New Roman"/>
          <w:szCs w:val="21"/>
        </w:rPr>
        <w:t>些清单项目上，投标人应将上述材料、工程设备暂估单价计入工程量清单综合单价报价中。</w:t>
      </w:r>
    </w:p>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pStyle w:val="32"/>
        <w:tabs>
          <w:tab w:val="left" w:pos="707"/>
        </w:tabs>
        <w:overflowPunct w:val="0"/>
        <w:outlineLvl w:val="2"/>
        <w:rPr>
          <w:rFonts w:ascii="Times New Roman" w:hAnsi="Times New Roman" w:cs="Times New Roman"/>
          <w:sz w:val="21"/>
          <w:szCs w:val="21"/>
          <w:lang w:eastAsia="zh-CN"/>
        </w:rPr>
      </w:pPr>
      <w:r>
        <w:rPr>
          <w:rFonts w:hint="eastAsia" w:ascii="Times New Roman" w:hAnsi="Times New Roman" w:cs="Times New Roman"/>
          <w:sz w:val="21"/>
          <w:szCs w:val="21"/>
          <w:lang w:eastAsia="zh-CN"/>
        </w:rPr>
        <w:t>附样</w:t>
      </w:r>
      <w:r>
        <w:rPr>
          <w:rFonts w:ascii="Times New Roman" w:hAnsi="Times New Roman" w:cs="Times New Roman"/>
          <w:sz w:val="21"/>
          <w:szCs w:val="21"/>
          <w:lang w:eastAsia="zh-CN"/>
        </w:rPr>
        <w:t>5.8.17：专业工程暂估价及结算价表</w:t>
      </w:r>
    </w:p>
    <w:p>
      <w:pPr>
        <w:overflowPunct w:val="0"/>
        <w:spacing w:before="161" w:beforeLines="50" w:after="161" w:afterLines="50"/>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专业工程暂估价及结算价表</w:t>
      </w:r>
    </w:p>
    <w:p>
      <w:pPr>
        <w:pStyle w:val="6"/>
        <w:tabs>
          <w:tab w:val="left" w:pos="4424"/>
          <w:tab w:val="left" w:pos="7890"/>
          <w:tab w:val="left" w:pos="8310"/>
          <w:tab w:val="left" w:pos="8939"/>
        </w:tabs>
        <w:overflowPunct w:val="0"/>
        <w:rPr>
          <w:rFonts w:ascii="Times New Roman" w:hAnsi="Times New Roman" w:cs="Times New Roman"/>
          <w:sz w:val="21"/>
          <w:szCs w:val="21"/>
          <w:lang w:eastAsia="zh-CN"/>
        </w:rPr>
      </w:pPr>
      <w:r>
        <w:rPr>
          <w:rFonts w:ascii="Times New Roman" w:hAnsi="Times New Roman" w:cs="Times New Roman"/>
          <w:sz w:val="21"/>
          <w:szCs w:val="21"/>
          <w:lang w:eastAsia="zh-CN"/>
        </w:rPr>
        <w:t>工程名称：</w:t>
      </w:r>
      <w:r>
        <w:rPr>
          <w:rFonts w:ascii="Times New Roman" w:hAnsi="Times New Roman" w:cs="Times New Roman"/>
          <w:sz w:val="21"/>
          <w:szCs w:val="21"/>
          <w:lang w:eastAsia="zh-CN"/>
        </w:rPr>
        <w:tab/>
      </w:r>
      <w:r>
        <w:rPr>
          <w:rFonts w:ascii="Times New Roman" w:hAnsi="Times New Roman" w:cs="Times New Roman"/>
          <w:sz w:val="21"/>
          <w:szCs w:val="21"/>
          <w:lang w:eastAsia="zh-CN"/>
        </w:rPr>
        <w:t>标段：                  第   页  共   页</w:t>
      </w:r>
    </w:p>
    <w:tbl>
      <w:tblPr>
        <w:tblStyle w:val="12"/>
        <w:tblW w:w="8787" w:type="dxa"/>
        <w:jc w:val="center"/>
        <w:tblLayout w:type="fixed"/>
        <w:tblCellMar>
          <w:top w:w="0" w:type="dxa"/>
          <w:left w:w="0" w:type="dxa"/>
          <w:bottom w:w="0" w:type="dxa"/>
          <w:right w:w="0" w:type="dxa"/>
        </w:tblCellMar>
      </w:tblPr>
      <w:tblGrid>
        <w:gridCol w:w="601"/>
        <w:gridCol w:w="2397"/>
        <w:gridCol w:w="1841"/>
        <w:gridCol w:w="1053"/>
        <w:gridCol w:w="1053"/>
        <w:gridCol w:w="1053"/>
        <w:gridCol w:w="789"/>
      </w:tblGrid>
      <w:tr>
        <w:tblPrEx>
          <w:tblCellMar>
            <w:top w:w="0" w:type="dxa"/>
            <w:left w:w="0" w:type="dxa"/>
            <w:bottom w:w="0" w:type="dxa"/>
            <w:right w:w="0" w:type="dxa"/>
          </w:tblCellMar>
        </w:tblPrEx>
        <w:trPr>
          <w:trHeight w:val="567" w:hRule="atLeast"/>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序号</w:t>
            </w:r>
          </w:p>
        </w:tc>
        <w:tc>
          <w:tcPr>
            <w:tcW w:w="2586"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工程名称</w:t>
            </w:r>
          </w:p>
        </w:tc>
        <w:tc>
          <w:tcPr>
            <w:tcW w:w="1985"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工程内容</w:t>
            </w:r>
          </w:p>
        </w:tc>
        <w:tc>
          <w:tcPr>
            <w:tcW w:w="1134" w:type="dxa"/>
            <w:tcBorders>
              <w:top w:val="single" w:color="000000" w:sz="4" w:space="0"/>
              <w:left w:val="single" w:color="000000" w:sz="4" w:space="0"/>
              <w:bottom w:val="single" w:color="000000" w:sz="4" w:space="0"/>
              <w:right w:val="single" w:color="auto"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lang w:eastAsia="zh-CN"/>
              </w:rPr>
              <w:t>暂估金额</w:t>
            </w:r>
            <w:r>
              <w:rPr>
                <w:rFonts w:ascii="Times New Roman" w:hAnsi="Times New Roman" w:cs="Times New Roman"/>
                <w:sz w:val="21"/>
                <w:szCs w:val="21"/>
              </w:rPr>
              <w:t>（元）</w:t>
            </w:r>
          </w:p>
        </w:tc>
        <w:tc>
          <w:tcPr>
            <w:tcW w:w="1134" w:type="dxa"/>
            <w:tcBorders>
              <w:top w:val="single" w:color="000000" w:sz="4" w:space="0"/>
              <w:left w:val="single" w:color="auto" w:sz="4" w:space="0"/>
              <w:bottom w:val="single" w:color="000000" w:sz="4" w:space="0"/>
              <w:right w:val="single" w:color="auto"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lang w:eastAsia="zh-CN"/>
              </w:rPr>
              <w:t>结算金额</w:t>
            </w:r>
            <w:r>
              <w:rPr>
                <w:rFonts w:ascii="Times New Roman" w:hAnsi="Times New Roman" w:cs="Times New Roman"/>
                <w:sz w:val="21"/>
                <w:szCs w:val="21"/>
              </w:rPr>
              <w:t>（元）</w:t>
            </w:r>
          </w:p>
        </w:tc>
        <w:tc>
          <w:tcPr>
            <w:tcW w:w="1134" w:type="dxa"/>
            <w:tcBorders>
              <w:top w:val="single" w:color="000000" w:sz="4" w:space="0"/>
              <w:left w:val="single" w:color="auto"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lang w:eastAsia="zh-CN"/>
              </w:rPr>
              <w:t>差额±</w:t>
            </w:r>
            <w:r>
              <w:rPr>
                <w:rFonts w:ascii="Times New Roman" w:hAnsi="Times New Roman" w:cs="Times New Roman"/>
                <w:sz w:val="21"/>
                <w:szCs w:val="21"/>
              </w:rPr>
              <w:t>（元）</w:t>
            </w:r>
          </w:p>
        </w:tc>
        <w:tc>
          <w:tcPr>
            <w:tcW w:w="849"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备注</w:t>
            </w:r>
          </w:p>
        </w:tc>
      </w:tr>
      <w:tr>
        <w:tblPrEx>
          <w:tblCellMar>
            <w:top w:w="0" w:type="dxa"/>
            <w:left w:w="0" w:type="dxa"/>
            <w:bottom w:w="0" w:type="dxa"/>
            <w:right w:w="0" w:type="dxa"/>
          </w:tblCellMar>
        </w:tblPrEx>
        <w:trPr>
          <w:trHeight w:val="567" w:hRule="atLeast"/>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258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134"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1134" w:type="dxa"/>
            <w:tcBorders>
              <w:top w:val="single" w:color="000000" w:sz="4" w:space="0"/>
              <w:left w:val="single" w:color="auto"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49"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258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134"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1134" w:type="dxa"/>
            <w:tcBorders>
              <w:top w:val="single" w:color="000000" w:sz="4" w:space="0"/>
              <w:left w:val="single" w:color="auto"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49"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258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134"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1134" w:type="dxa"/>
            <w:tcBorders>
              <w:top w:val="single" w:color="000000" w:sz="4" w:space="0"/>
              <w:left w:val="single" w:color="auto"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49"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258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134"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1134" w:type="dxa"/>
            <w:tcBorders>
              <w:top w:val="single" w:color="000000" w:sz="4" w:space="0"/>
              <w:left w:val="single" w:color="auto"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49"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258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134"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1134" w:type="dxa"/>
            <w:tcBorders>
              <w:top w:val="single" w:color="000000" w:sz="4" w:space="0"/>
              <w:left w:val="single" w:color="auto"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49"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258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134"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1134" w:type="dxa"/>
            <w:tcBorders>
              <w:top w:val="single" w:color="000000" w:sz="4" w:space="0"/>
              <w:left w:val="single" w:color="auto"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49"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258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134"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1134" w:type="dxa"/>
            <w:tcBorders>
              <w:top w:val="single" w:color="000000" w:sz="4" w:space="0"/>
              <w:left w:val="single" w:color="auto"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49"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258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134"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1134" w:type="dxa"/>
            <w:tcBorders>
              <w:top w:val="single" w:color="000000" w:sz="4" w:space="0"/>
              <w:left w:val="single" w:color="auto"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49"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258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134"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1134" w:type="dxa"/>
            <w:tcBorders>
              <w:top w:val="single" w:color="000000" w:sz="4" w:space="0"/>
              <w:left w:val="single" w:color="auto"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49"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258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134"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1134" w:type="dxa"/>
            <w:tcBorders>
              <w:top w:val="single" w:color="000000" w:sz="4" w:space="0"/>
              <w:left w:val="single" w:color="auto"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49"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258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134"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1134" w:type="dxa"/>
            <w:tcBorders>
              <w:top w:val="single" w:color="000000" w:sz="4" w:space="0"/>
              <w:left w:val="single" w:color="auto"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49"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258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134"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1134" w:type="dxa"/>
            <w:tcBorders>
              <w:top w:val="single" w:color="000000" w:sz="4" w:space="0"/>
              <w:left w:val="single" w:color="auto"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49"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648"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258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98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134"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1134" w:type="dxa"/>
            <w:tcBorders>
              <w:top w:val="single" w:color="000000" w:sz="4" w:space="0"/>
              <w:left w:val="single" w:color="auto"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1134"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49"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5219" w:type="dxa"/>
            <w:gridSpan w:val="3"/>
            <w:tcBorders>
              <w:top w:val="single" w:color="000000" w:sz="4" w:space="0"/>
              <w:left w:val="single" w:color="000000" w:sz="4" w:space="0"/>
              <w:bottom w:val="single" w:color="auto" w:sz="4" w:space="0"/>
              <w:right w:val="single" w:color="000000" w:sz="4" w:space="0"/>
            </w:tcBorders>
            <w:vAlign w:val="center"/>
          </w:tcPr>
          <w:p>
            <w:pPr>
              <w:pStyle w:val="30"/>
              <w:tabs>
                <w:tab w:val="left" w:pos="545"/>
              </w:tabs>
              <w:overflowPunct w:val="0"/>
              <w:jc w:val="center"/>
              <w:rPr>
                <w:rFonts w:ascii="Times New Roman" w:hAnsi="Times New Roman" w:cs="Times New Roman"/>
                <w:sz w:val="21"/>
                <w:szCs w:val="21"/>
              </w:rPr>
            </w:pPr>
            <w:r>
              <w:rPr>
                <w:rFonts w:ascii="Times New Roman" w:hAnsi="Times New Roman" w:cs="Times New Roman"/>
                <w:sz w:val="21"/>
                <w:szCs w:val="21"/>
              </w:rPr>
              <w:t>合</w:t>
            </w:r>
            <w:r>
              <w:rPr>
                <w:rFonts w:ascii="Times New Roman" w:hAnsi="Times New Roman" w:cs="Times New Roman"/>
                <w:sz w:val="21"/>
                <w:szCs w:val="21"/>
              </w:rPr>
              <w:tab/>
            </w:r>
            <w:r>
              <w:rPr>
                <w:rFonts w:ascii="Times New Roman" w:hAnsi="Times New Roman" w:cs="Times New Roman"/>
                <w:sz w:val="21"/>
                <w:szCs w:val="21"/>
              </w:rPr>
              <w:t>计</w:t>
            </w:r>
          </w:p>
        </w:tc>
        <w:tc>
          <w:tcPr>
            <w:tcW w:w="1134" w:type="dxa"/>
            <w:tcBorders>
              <w:top w:val="single" w:color="000000" w:sz="4" w:space="0"/>
              <w:left w:val="single" w:color="000000" w:sz="4" w:space="0"/>
              <w:bottom w:val="single" w:color="auto" w:sz="4" w:space="0"/>
              <w:right w:val="single" w:color="auto" w:sz="4" w:space="0"/>
            </w:tcBorders>
            <w:vAlign w:val="center"/>
          </w:tcPr>
          <w:p>
            <w:pPr>
              <w:overflowPunct w:val="0"/>
              <w:rPr>
                <w:rFonts w:ascii="Times New Roman" w:hAnsi="Times New Roman" w:eastAsia="宋体" w:cs="Times New Roman"/>
                <w:szCs w:val="21"/>
              </w:rPr>
            </w:pPr>
          </w:p>
        </w:tc>
        <w:tc>
          <w:tcPr>
            <w:tcW w:w="1134" w:type="dxa"/>
            <w:tcBorders>
              <w:top w:val="single" w:color="000000" w:sz="4" w:space="0"/>
              <w:left w:val="single" w:color="auto" w:sz="4" w:space="0"/>
              <w:bottom w:val="single" w:color="auto" w:sz="4" w:space="0"/>
              <w:right w:val="single" w:color="auto" w:sz="4" w:space="0"/>
            </w:tcBorders>
            <w:vAlign w:val="center"/>
          </w:tcPr>
          <w:p>
            <w:pPr>
              <w:overflowPunct w:val="0"/>
              <w:rPr>
                <w:rFonts w:ascii="Times New Roman" w:hAnsi="Times New Roman" w:eastAsia="宋体" w:cs="Times New Roman"/>
                <w:szCs w:val="21"/>
              </w:rPr>
            </w:pPr>
          </w:p>
        </w:tc>
        <w:tc>
          <w:tcPr>
            <w:tcW w:w="1134" w:type="dxa"/>
            <w:tcBorders>
              <w:top w:val="single" w:color="000000" w:sz="4" w:space="0"/>
              <w:left w:val="single" w:color="auto" w:sz="4" w:space="0"/>
              <w:bottom w:val="single" w:color="auto" w:sz="4" w:space="0"/>
              <w:right w:val="single" w:color="000000" w:sz="4" w:space="0"/>
            </w:tcBorders>
            <w:vAlign w:val="center"/>
          </w:tcPr>
          <w:p>
            <w:pPr>
              <w:overflowPunct w:val="0"/>
              <w:rPr>
                <w:rFonts w:ascii="Times New Roman" w:hAnsi="Times New Roman" w:eastAsia="宋体" w:cs="Times New Roman"/>
                <w:szCs w:val="21"/>
              </w:rPr>
            </w:pPr>
          </w:p>
        </w:tc>
        <w:tc>
          <w:tcPr>
            <w:tcW w:w="849" w:type="dxa"/>
            <w:tcBorders>
              <w:top w:val="single" w:color="000000" w:sz="4" w:space="0"/>
              <w:left w:val="single" w:color="000000" w:sz="4" w:space="0"/>
              <w:bottom w:val="single" w:color="auto" w:sz="4" w:space="0"/>
              <w:right w:val="single" w:color="000000" w:sz="4" w:space="0"/>
            </w:tcBorders>
            <w:vAlign w:val="center"/>
          </w:tcPr>
          <w:p>
            <w:pPr>
              <w:overflowPunct w:val="0"/>
              <w:rPr>
                <w:rFonts w:ascii="Times New Roman" w:hAnsi="Times New Roman" w:eastAsia="宋体" w:cs="Times New Roman"/>
                <w:szCs w:val="21"/>
              </w:rPr>
            </w:pPr>
          </w:p>
        </w:tc>
      </w:tr>
    </w:tbl>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注：此表</w:t>
      </w:r>
      <w:r>
        <w:rPr>
          <w:rFonts w:hint="eastAsia" w:ascii="Times New Roman" w:hAnsi="Times New Roman" w:eastAsia="宋体" w:cs="Times New Roman"/>
          <w:szCs w:val="21"/>
        </w:rPr>
        <w:t>“</w:t>
      </w:r>
      <w:r>
        <w:rPr>
          <w:rFonts w:ascii="Times New Roman" w:hAnsi="Times New Roman" w:eastAsia="宋体" w:cs="Times New Roman"/>
          <w:szCs w:val="21"/>
        </w:rPr>
        <w:t>暂估金额</w:t>
      </w:r>
      <w:r>
        <w:rPr>
          <w:rFonts w:hint="eastAsia" w:ascii="Times New Roman" w:hAnsi="Times New Roman" w:eastAsia="宋体" w:cs="Times New Roman"/>
          <w:szCs w:val="21"/>
        </w:rPr>
        <w:t>”</w:t>
      </w:r>
      <w:r>
        <w:rPr>
          <w:rFonts w:ascii="Times New Roman" w:hAnsi="Times New Roman" w:eastAsia="宋体" w:cs="Times New Roman"/>
          <w:szCs w:val="21"/>
        </w:rPr>
        <w:t>由招标人填写，投标人应将</w:t>
      </w:r>
      <w:r>
        <w:rPr>
          <w:rFonts w:hint="eastAsia" w:ascii="Times New Roman" w:hAnsi="Times New Roman" w:eastAsia="宋体" w:cs="Times New Roman"/>
          <w:szCs w:val="21"/>
        </w:rPr>
        <w:t>“</w:t>
      </w:r>
      <w:r>
        <w:rPr>
          <w:rFonts w:ascii="Times New Roman" w:hAnsi="Times New Roman" w:eastAsia="宋体" w:cs="Times New Roman"/>
          <w:szCs w:val="21"/>
        </w:rPr>
        <w:t>暂估金额</w:t>
      </w:r>
      <w:r>
        <w:rPr>
          <w:rFonts w:hint="eastAsia" w:ascii="Times New Roman" w:hAnsi="Times New Roman" w:eastAsia="宋体" w:cs="Times New Roman"/>
          <w:szCs w:val="21"/>
        </w:rPr>
        <w:t>”</w:t>
      </w:r>
      <w:r>
        <w:rPr>
          <w:rFonts w:ascii="Times New Roman" w:hAnsi="Times New Roman" w:eastAsia="宋体" w:cs="Times New Roman"/>
          <w:szCs w:val="21"/>
        </w:rPr>
        <w:t>计入投标总价中。结算时按合同约定结算金额填写。</w:t>
      </w:r>
    </w:p>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pStyle w:val="32"/>
        <w:tabs>
          <w:tab w:val="left" w:pos="707"/>
        </w:tabs>
        <w:overflowPunct w:val="0"/>
        <w:outlineLvl w:val="2"/>
        <w:rPr>
          <w:rFonts w:ascii="Times New Roman" w:hAnsi="Times New Roman" w:cs="Times New Roman"/>
          <w:sz w:val="21"/>
          <w:szCs w:val="21"/>
          <w:lang w:eastAsia="zh-CN"/>
        </w:rPr>
      </w:pPr>
      <w:r>
        <w:rPr>
          <w:rFonts w:hint="eastAsia" w:ascii="Times New Roman" w:hAnsi="Times New Roman" w:cs="Times New Roman"/>
          <w:sz w:val="21"/>
          <w:szCs w:val="21"/>
          <w:lang w:eastAsia="zh-CN"/>
        </w:rPr>
        <w:t>附样</w:t>
      </w:r>
      <w:r>
        <w:rPr>
          <w:rFonts w:ascii="Times New Roman" w:hAnsi="Times New Roman" w:cs="Times New Roman"/>
          <w:sz w:val="21"/>
          <w:szCs w:val="21"/>
          <w:lang w:eastAsia="zh-CN"/>
        </w:rPr>
        <w:t>5.8.18：计日工表</w:t>
      </w:r>
    </w:p>
    <w:p>
      <w:pPr>
        <w:overflowPunct w:val="0"/>
        <w:spacing w:before="161" w:beforeLines="50" w:after="161" w:afterLines="50"/>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计日工表</w:t>
      </w:r>
    </w:p>
    <w:p>
      <w:pPr>
        <w:pStyle w:val="6"/>
        <w:tabs>
          <w:tab w:val="left" w:pos="4449"/>
          <w:tab w:val="left" w:pos="7915"/>
          <w:tab w:val="left" w:pos="8336"/>
          <w:tab w:val="left" w:pos="8967"/>
        </w:tabs>
        <w:overflowPunct w:val="0"/>
        <w:jc w:val="both"/>
        <w:rPr>
          <w:rFonts w:ascii="Times New Roman" w:hAnsi="Times New Roman" w:cs="Times New Roman"/>
          <w:sz w:val="21"/>
          <w:szCs w:val="21"/>
          <w:lang w:eastAsia="zh-CN"/>
        </w:rPr>
      </w:pPr>
      <w:r>
        <w:rPr>
          <w:rFonts w:ascii="Times New Roman" w:hAnsi="Times New Roman" w:cs="Times New Roman"/>
          <w:sz w:val="21"/>
          <w:szCs w:val="21"/>
          <w:lang w:eastAsia="zh-CN"/>
        </w:rPr>
        <w:t>工程名称：                         标段：                            第   页  共   页</w:t>
      </w:r>
    </w:p>
    <w:tbl>
      <w:tblPr>
        <w:tblStyle w:val="12"/>
        <w:tblW w:w="8787" w:type="dxa"/>
        <w:jc w:val="center"/>
        <w:tblLayout w:type="fixed"/>
        <w:tblCellMar>
          <w:top w:w="0" w:type="dxa"/>
          <w:left w:w="0" w:type="dxa"/>
          <w:bottom w:w="0" w:type="dxa"/>
          <w:right w:w="0" w:type="dxa"/>
        </w:tblCellMar>
      </w:tblPr>
      <w:tblGrid>
        <w:gridCol w:w="701"/>
        <w:gridCol w:w="2646"/>
        <w:gridCol w:w="1061"/>
        <w:gridCol w:w="1061"/>
        <w:gridCol w:w="1000"/>
        <w:gridCol w:w="187"/>
        <w:gridCol w:w="782"/>
        <w:gridCol w:w="742"/>
        <w:gridCol w:w="607"/>
      </w:tblGrid>
      <w:tr>
        <w:tblPrEx>
          <w:tblCellMar>
            <w:top w:w="0" w:type="dxa"/>
            <w:left w:w="0" w:type="dxa"/>
            <w:bottom w:w="0" w:type="dxa"/>
            <w:right w:w="0" w:type="dxa"/>
          </w:tblCellMar>
        </w:tblPrEx>
        <w:trPr>
          <w:trHeight w:val="425" w:hRule="atLeast"/>
          <w:jc w:val="center"/>
        </w:trPr>
        <w:tc>
          <w:tcPr>
            <w:tcW w:w="701" w:type="dxa"/>
            <w:vMerge w:val="restart"/>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编号</w:t>
            </w:r>
          </w:p>
        </w:tc>
        <w:tc>
          <w:tcPr>
            <w:tcW w:w="2646" w:type="dxa"/>
            <w:vMerge w:val="restart"/>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项目名称</w:t>
            </w:r>
          </w:p>
        </w:tc>
        <w:tc>
          <w:tcPr>
            <w:tcW w:w="1061" w:type="dxa"/>
            <w:vMerge w:val="restart"/>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单位</w:t>
            </w:r>
          </w:p>
        </w:tc>
        <w:tc>
          <w:tcPr>
            <w:tcW w:w="1061" w:type="dxa"/>
            <w:vMerge w:val="restart"/>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暂定数量</w:t>
            </w:r>
          </w:p>
        </w:tc>
        <w:tc>
          <w:tcPr>
            <w:tcW w:w="1000" w:type="dxa"/>
            <w:vMerge w:val="restart"/>
            <w:tcBorders>
              <w:top w:val="single" w:color="000000" w:sz="4" w:space="0"/>
              <w:left w:val="single" w:color="000000" w:sz="4" w:space="0"/>
              <w:right w:val="single" w:color="auto"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实际数量</w:t>
            </w:r>
          </w:p>
        </w:tc>
        <w:tc>
          <w:tcPr>
            <w:tcW w:w="969" w:type="dxa"/>
            <w:gridSpan w:val="2"/>
            <w:vMerge w:val="restart"/>
            <w:tcBorders>
              <w:top w:val="single" w:color="000000" w:sz="4" w:space="0"/>
              <w:left w:val="single" w:color="auto"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rPr>
              <w:t>综合单价</w:t>
            </w:r>
            <w:r>
              <w:rPr>
                <w:rFonts w:ascii="Times New Roman" w:hAnsi="Times New Roman" w:cs="Times New Roman"/>
                <w:sz w:val="21"/>
                <w:szCs w:val="21"/>
                <w:lang w:eastAsia="zh-CN"/>
              </w:rPr>
              <w:t>（元）</w:t>
            </w:r>
          </w:p>
        </w:tc>
        <w:tc>
          <w:tcPr>
            <w:tcW w:w="1349" w:type="dxa"/>
            <w:gridSpan w:val="2"/>
            <w:tcBorders>
              <w:top w:val="single" w:color="000000" w:sz="4" w:space="0"/>
              <w:left w:val="single" w:color="000000" w:sz="4" w:space="0"/>
              <w:bottom w:val="single" w:color="auto"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合价</w:t>
            </w:r>
            <w:r>
              <w:rPr>
                <w:rFonts w:ascii="Times New Roman" w:hAnsi="Times New Roman" w:cs="Times New Roman"/>
                <w:sz w:val="21"/>
                <w:szCs w:val="21"/>
                <w:lang w:eastAsia="zh-CN"/>
              </w:rPr>
              <w:t>（元）</w:t>
            </w:r>
          </w:p>
        </w:tc>
      </w:tr>
      <w:tr>
        <w:tblPrEx>
          <w:tblCellMar>
            <w:top w:w="0" w:type="dxa"/>
            <w:left w:w="0" w:type="dxa"/>
            <w:bottom w:w="0" w:type="dxa"/>
            <w:right w:w="0" w:type="dxa"/>
          </w:tblCellMar>
        </w:tblPrEx>
        <w:trPr>
          <w:trHeight w:val="425" w:hRule="atLeast"/>
          <w:jc w:val="center"/>
        </w:trPr>
        <w:tc>
          <w:tcPr>
            <w:tcW w:w="701" w:type="dxa"/>
            <w:vMerge w:val="continue"/>
            <w:tcBorders>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p>
        </w:tc>
        <w:tc>
          <w:tcPr>
            <w:tcW w:w="2646" w:type="dxa"/>
            <w:vMerge w:val="continue"/>
            <w:tcBorders>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p>
        </w:tc>
        <w:tc>
          <w:tcPr>
            <w:tcW w:w="1061" w:type="dxa"/>
            <w:vMerge w:val="continue"/>
            <w:tcBorders>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p>
        </w:tc>
        <w:tc>
          <w:tcPr>
            <w:tcW w:w="1061" w:type="dxa"/>
            <w:vMerge w:val="continue"/>
            <w:tcBorders>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p>
        </w:tc>
        <w:tc>
          <w:tcPr>
            <w:tcW w:w="1000" w:type="dxa"/>
            <w:vMerge w:val="continue"/>
            <w:tcBorders>
              <w:left w:val="single" w:color="000000" w:sz="4" w:space="0"/>
              <w:bottom w:val="single" w:color="000000" w:sz="4" w:space="0"/>
              <w:right w:val="single" w:color="auto" w:sz="4" w:space="0"/>
            </w:tcBorders>
            <w:vAlign w:val="center"/>
          </w:tcPr>
          <w:p>
            <w:pPr>
              <w:pStyle w:val="30"/>
              <w:overflowPunct w:val="0"/>
              <w:jc w:val="center"/>
              <w:rPr>
                <w:rFonts w:ascii="Times New Roman" w:hAnsi="Times New Roman" w:cs="Times New Roman"/>
                <w:sz w:val="21"/>
                <w:szCs w:val="21"/>
              </w:rPr>
            </w:pPr>
          </w:p>
        </w:tc>
        <w:tc>
          <w:tcPr>
            <w:tcW w:w="969" w:type="dxa"/>
            <w:gridSpan w:val="2"/>
            <w:vMerge w:val="continue"/>
            <w:tcBorders>
              <w:left w:val="single" w:color="auto"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p>
        </w:tc>
        <w:tc>
          <w:tcPr>
            <w:tcW w:w="742" w:type="dxa"/>
            <w:tcBorders>
              <w:top w:val="single" w:color="auto" w:sz="4" w:space="0"/>
              <w:left w:val="single" w:color="000000" w:sz="4" w:space="0"/>
              <w:bottom w:val="single" w:color="000000" w:sz="4" w:space="0"/>
              <w:right w:val="single" w:color="auto"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确定</w:t>
            </w:r>
          </w:p>
        </w:tc>
        <w:tc>
          <w:tcPr>
            <w:tcW w:w="607" w:type="dxa"/>
            <w:tcBorders>
              <w:top w:val="single" w:color="auto" w:sz="4" w:space="0"/>
              <w:left w:val="single" w:color="auto"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实际</w:t>
            </w:r>
          </w:p>
        </w:tc>
      </w:tr>
      <w:tr>
        <w:tblPrEx>
          <w:tblCellMar>
            <w:top w:w="0" w:type="dxa"/>
            <w:left w:w="0" w:type="dxa"/>
            <w:bottom w:w="0" w:type="dxa"/>
            <w:right w:w="0"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一</w:t>
            </w:r>
          </w:p>
        </w:tc>
        <w:tc>
          <w:tcPr>
            <w:tcW w:w="2646"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人工</w:t>
            </w: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00"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969" w:type="dxa"/>
            <w:gridSpan w:val="2"/>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42"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607"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1</w:t>
            </w:r>
          </w:p>
        </w:tc>
        <w:tc>
          <w:tcPr>
            <w:tcW w:w="264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00"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969" w:type="dxa"/>
            <w:gridSpan w:val="2"/>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42"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607"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2</w:t>
            </w:r>
          </w:p>
        </w:tc>
        <w:tc>
          <w:tcPr>
            <w:tcW w:w="264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00"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969" w:type="dxa"/>
            <w:gridSpan w:val="2"/>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42"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607"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3</w:t>
            </w:r>
          </w:p>
        </w:tc>
        <w:tc>
          <w:tcPr>
            <w:tcW w:w="264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00"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969" w:type="dxa"/>
            <w:gridSpan w:val="2"/>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42"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607"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4</w:t>
            </w:r>
          </w:p>
        </w:tc>
        <w:tc>
          <w:tcPr>
            <w:tcW w:w="264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00"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969" w:type="dxa"/>
            <w:gridSpan w:val="2"/>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42"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607"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425" w:hRule="atLeast"/>
          <w:jc w:val="center"/>
        </w:trPr>
        <w:tc>
          <w:tcPr>
            <w:tcW w:w="7438" w:type="dxa"/>
            <w:gridSpan w:val="7"/>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人工小计</w:t>
            </w:r>
          </w:p>
        </w:tc>
        <w:tc>
          <w:tcPr>
            <w:tcW w:w="742"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607"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二</w:t>
            </w:r>
          </w:p>
        </w:tc>
        <w:tc>
          <w:tcPr>
            <w:tcW w:w="2646"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材料</w:t>
            </w: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00"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969" w:type="dxa"/>
            <w:gridSpan w:val="2"/>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42"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607"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1</w:t>
            </w:r>
          </w:p>
        </w:tc>
        <w:tc>
          <w:tcPr>
            <w:tcW w:w="264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00"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969" w:type="dxa"/>
            <w:gridSpan w:val="2"/>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42"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607"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2</w:t>
            </w:r>
          </w:p>
        </w:tc>
        <w:tc>
          <w:tcPr>
            <w:tcW w:w="264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00"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969" w:type="dxa"/>
            <w:gridSpan w:val="2"/>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42"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607"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3</w:t>
            </w:r>
          </w:p>
        </w:tc>
        <w:tc>
          <w:tcPr>
            <w:tcW w:w="264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00"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969" w:type="dxa"/>
            <w:gridSpan w:val="2"/>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42"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607"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4</w:t>
            </w:r>
          </w:p>
        </w:tc>
        <w:tc>
          <w:tcPr>
            <w:tcW w:w="264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00"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969" w:type="dxa"/>
            <w:gridSpan w:val="2"/>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42"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607"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5</w:t>
            </w:r>
          </w:p>
        </w:tc>
        <w:tc>
          <w:tcPr>
            <w:tcW w:w="264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00"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969" w:type="dxa"/>
            <w:gridSpan w:val="2"/>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42"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607"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6</w:t>
            </w:r>
          </w:p>
        </w:tc>
        <w:tc>
          <w:tcPr>
            <w:tcW w:w="264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00"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969" w:type="dxa"/>
            <w:gridSpan w:val="2"/>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42"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607"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425" w:hRule="atLeast"/>
          <w:jc w:val="center"/>
        </w:trPr>
        <w:tc>
          <w:tcPr>
            <w:tcW w:w="7438" w:type="dxa"/>
            <w:gridSpan w:val="7"/>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材料小计</w:t>
            </w:r>
          </w:p>
        </w:tc>
        <w:tc>
          <w:tcPr>
            <w:tcW w:w="742"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607"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三</w:t>
            </w:r>
          </w:p>
        </w:tc>
        <w:tc>
          <w:tcPr>
            <w:tcW w:w="2646"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施工机械</w:t>
            </w: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187" w:type="dxa"/>
            <w:gridSpan w:val="2"/>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782"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42"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607"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1</w:t>
            </w:r>
          </w:p>
        </w:tc>
        <w:tc>
          <w:tcPr>
            <w:tcW w:w="264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187" w:type="dxa"/>
            <w:gridSpan w:val="2"/>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782"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42"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607"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2</w:t>
            </w:r>
          </w:p>
        </w:tc>
        <w:tc>
          <w:tcPr>
            <w:tcW w:w="264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187" w:type="dxa"/>
            <w:gridSpan w:val="2"/>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782"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42"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607"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3</w:t>
            </w:r>
          </w:p>
        </w:tc>
        <w:tc>
          <w:tcPr>
            <w:tcW w:w="264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187" w:type="dxa"/>
            <w:gridSpan w:val="2"/>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782"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42"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607"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425" w:hRule="atLeast"/>
          <w:jc w:val="center"/>
        </w:trPr>
        <w:tc>
          <w:tcPr>
            <w:tcW w:w="701"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4</w:t>
            </w:r>
          </w:p>
        </w:tc>
        <w:tc>
          <w:tcPr>
            <w:tcW w:w="2646"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06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187" w:type="dxa"/>
            <w:gridSpan w:val="2"/>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782"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42"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607"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425" w:hRule="atLeast"/>
          <w:jc w:val="center"/>
        </w:trPr>
        <w:tc>
          <w:tcPr>
            <w:tcW w:w="7438" w:type="dxa"/>
            <w:gridSpan w:val="7"/>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施工机械小计</w:t>
            </w:r>
          </w:p>
        </w:tc>
        <w:tc>
          <w:tcPr>
            <w:tcW w:w="742"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607"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425" w:hRule="atLeast"/>
          <w:jc w:val="center"/>
        </w:trPr>
        <w:tc>
          <w:tcPr>
            <w:tcW w:w="7438" w:type="dxa"/>
            <w:gridSpan w:val="7"/>
            <w:tcBorders>
              <w:top w:val="single" w:color="000000" w:sz="4" w:space="0"/>
              <w:left w:val="single" w:color="000000" w:sz="4" w:space="0"/>
              <w:bottom w:val="single" w:color="auto" w:sz="4" w:space="0"/>
              <w:right w:val="single" w:color="000000" w:sz="4" w:space="0"/>
            </w:tcBorders>
            <w:vAlign w:val="center"/>
          </w:tcPr>
          <w:p>
            <w:pPr>
              <w:pStyle w:val="30"/>
              <w:tabs>
                <w:tab w:val="left" w:pos="905"/>
              </w:tabs>
              <w:overflowPunct w:val="0"/>
              <w:ind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四、企业管理费和利润</w:t>
            </w:r>
          </w:p>
        </w:tc>
        <w:tc>
          <w:tcPr>
            <w:tcW w:w="742" w:type="dxa"/>
            <w:tcBorders>
              <w:top w:val="single" w:color="000000" w:sz="4" w:space="0"/>
              <w:left w:val="single" w:color="000000" w:sz="4" w:space="0"/>
              <w:bottom w:val="single" w:color="auto" w:sz="4" w:space="0"/>
              <w:right w:val="single" w:color="auto" w:sz="4" w:space="0"/>
            </w:tcBorders>
            <w:vAlign w:val="center"/>
          </w:tcPr>
          <w:p>
            <w:pPr>
              <w:overflowPunct w:val="0"/>
              <w:rPr>
                <w:rFonts w:ascii="Times New Roman" w:hAnsi="Times New Roman" w:eastAsia="宋体" w:cs="Times New Roman"/>
                <w:szCs w:val="21"/>
              </w:rPr>
            </w:pPr>
          </w:p>
        </w:tc>
        <w:tc>
          <w:tcPr>
            <w:tcW w:w="607" w:type="dxa"/>
            <w:tcBorders>
              <w:top w:val="single" w:color="000000" w:sz="4" w:space="0"/>
              <w:left w:val="single" w:color="auto" w:sz="4" w:space="0"/>
              <w:bottom w:val="single" w:color="auto"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425" w:hRule="atLeast"/>
          <w:jc w:val="center"/>
        </w:trPr>
        <w:tc>
          <w:tcPr>
            <w:tcW w:w="7438" w:type="dxa"/>
            <w:gridSpan w:val="7"/>
            <w:tcBorders>
              <w:top w:val="single" w:color="auto" w:sz="4" w:space="0"/>
              <w:left w:val="single" w:color="000000" w:sz="4" w:space="0"/>
              <w:bottom w:val="single" w:color="000000" w:sz="4" w:space="0"/>
              <w:right w:val="single" w:color="000000" w:sz="4" w:space="0"/>
            </w:tcBorders>
            <w:vAlign w:val="center"/>
          </w:tcPr>
          <w:p>
            <w:pPr>
              <w:pStyle w:val="30"/>
              <w:tabs>
                <w:tab w:val="left" w:pos="905"/>
              </w:tabs>
              <w:overflowPunct w:val="0"/>
              <w:jc w:val="center"/>
              <w:rPr>
                <w:rFonts w:ascii="Times New Roman" w:hAnsi="Times New Roman" w:cs="Times New Roman"/>
                <w:sz w:val="21"/>
                <w:szCs w:val="21"/>
              </w:rPr>
            </w:pPr>
            <w:r>
              <w:rPr>
                <w:rFonts w:ascii="Times New Roman" w:hAnsi="Times New Roman" w:cs="Times New Roman"/>
                <w:sz w:val="21"/>
                <w:szCs w:val="21"/>
              </w:rPr>
              <w:t>总</w:t>
            </w:r>
            <w:r>
              <w:rPr>
                <w:rFonts w:ascii="Times New Roman" w:hAnsi="Times New Roman" w:cs="Times New Roman"/>
                <w:sz w:val="21"/>
                <w:szCs w:val="21"/>
              </w:rPr>
              <w:tab/>
            </w:r>
            <w:r>
              <w:rPr>
                <w:rFonts w:ascii="Times New Roman" w:hAnsi="Times New Roman" w:cs="Times New Roman"/>
                <w:sz w:val="21"/>
                <w:szCs w:val="21"/>
              </w:rPr>
              <w:t>计</w:t>
            </w:r>
          </w:p>
        </w:tc>
        <w:tc>
          <w:tcPr>
            <w:tcW w:w="742" w:type="dxa"/>
            <w:tcBorders>
              <w:top w:val="single" w:color="auto"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607" w:type="dxa"/>
            <w:tcBorders>
              <w:top w:val="single" w:color="auto"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bl>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注：此表项目名称、暂定数量由招标人填写，编制最高投标限价时，单价由招标人按有关计价规定确定；投标时，单价由投标人自主报价，按暂定数量计算合价计入投标总价中。结算时，按发承包双方确认的实际数量计量合价。</w:t>
      </w:r>
    </w:p>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pStyle w:val="32"/>
        <w:tabs>
          <w:tab w:val="left" w:pos="707"/>
        </w:tabs>
        <w:overflowPunct w:val="0"/>
        <w:jc w:val="both"/>
        <w:outlineLvl w:val="2"/>
        <w:rPr>
          <w:rFonts w:ascii="Times New Roman" w:hAnsi="Times New Roman" w:cs="Times New Roman"/>
          <w:sz w:val="21"/>
          <w:szCs w:val="21"/>
          <w:lang w:eastAsia="zh-CN"/>
        </w:rPr>
      </w:pPr>
      <w:r>
        <w:rPr>
          <w:rFonts w:hint="eastAsia" w:ascii="Times New Roman" w:hAnsi="Times New Roman" w:cs="Times New Roman"/>
          <w:sz w:val="21"/>
          <w:szCs w:val="21"/>
          <w:lang w:eastAsia="zh-CN"/>
        </w:rPr>
        <w:t>附样</w:t>
      </w:r>
      <w:r>
        <w:rPr>
          <w:rFonts w:ascii="Times New Roman" w:hAnsi="Times New Roman" w:cs="Times New Roman"/>
          <w:sz w:val="21"/>
          <w:szCs w:val="21"/>
          <w:lang w:eastAsia="zh-CN"/>
        </w:rPr>
        <w:t>5.8.19：总承包服务费计价表</w:t>
      </w:r>
    </w:p>
    <w:p>
      <w:pPr>
        <w:pStyle w:val="32"/>
        <w:tabs>
          <w:tab w:val="left" w:pos="707"/>
        </w:tabs>
        <w:overflowPunct w:val="0"/>
        <w:spacing w:before="161" w:beforeLines="50" w:after="161" w:afterLines="50"/>
        <w:jc w:val="center"/>
        <w:outlineLvl w:val="2"/>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总承包服务费计价表</w:t>
      </w:r>
    </w:p>
    <w:p>
      <w:pPr>
        <w:pStyle w:val="6"/>
        <w:tabs>
          <w:tab w:val="left" w:pos="4449"/>
          <w:tab w:val="left" w:pos="7915"/>
          <w:tab w:val="left" w:pos="8336"/>
          <w:tab w:val="left" w:pos="8967"/>
        </w:tabs>
        <w:overflowPunct w:val="0"/>
        <w:jc w:val="both"/>
        <w:rPr>
          <w:rFonts w:ascii="Times New Roman" w:hAnsi="Times New Roman" w:cs="Times New Roman"/>
          <w:sz w:val="21"/>
          <w:szCs w:val="21"/>
          <w:lang w:eastAsia="zh-CN"/>
        </w:rPr>
      </w:pPr>
      <w:r>
        <w:rPr>
          <w:rFonts w:ascii="Times New Roman" w:hAnsi="Times New Roman" w:cs="Times New Roman"/>
          <w:sz w:val="21"/>
          <w:szCs w:val="21"/>
          <w:lang w:eastAsia="zh-CN"/>
        </w:rPr>
        <w:t>工程名称：</w:t>
      </w:r>
      <w:r>
        <w:rPr>
          <w:rFonts w:ascii="Times New Roman" w:hAnsi="Times New Roman" w:cs="Times New Roman"/>
          <w:sz w:val="21"/>
          <w:szCs w:val="21"/>
          <w:lang w:eastAsia="zh-CN"/>
        </w:rPr>
        <w:tab/>
      </w:r>
      <w:r>
        <w:rPr>
          <w:rFonts w:ascii="Times New Roman" w:hAnsi="Times New Roman" w:cs="Times New Roman"/>
          <w:sz w:val="21"/>
          <w:szCs w:val="21"/>
          <w:lang w:eastAsia="zh-CN"/>
        </w:rPr>
        <w:t>标段：                   第   页  共   页</w:t>
      </w:r>
    </w:p>
    <w:tbl>
      <w:tblPr>
        <w:tblStyle w:val="12"/>
        <w:tblW w:w="8787" w:type="dxa"/>
        <w:jc w:val="center"/>
        <w:tblLayout w:type="fixed"/>
        <w:tblCellMar>
          <w:top w:w="0" w:type="dxa"/>
          <w:left w:w="0" w:type="dxa"/>
          <w:bottom w:w="0" w:type="dxa"/>
          <w:right w:w="0" w:type="dxa"/>
        </w:tblCellMar>
      </w:tblPr>
      <w:tblGrid>
        <w:gridCol w:w="701"/>
        <w:gridCol w:w="2357"/>
        <w:gridCol w:w="1179"/>
        <w:gridCol w:w="1383"/>
        <w:gridCol w:w="1326"/>
        <w:gridCol w:w="929"/>
        <w:gridCol w:w="912"/>
      </w:tblGrid>
      <w:tr>
        <w:tblPrEx>
          <w:tblCellMar>
            <w:top w:w="0" w:type="dxa"/>
            <w:left w:w="0" w:type="dxa"/>
            <w:bottom w:w="0" w:type="dxa"/>
            <w:right w:w="0" w:type="dxa"/>
          </w:tblCellMar>
        </w:tblPrEx>
        <w:trPr>
          <w:trHeight w:val="567" w:hRule="atLeast"/>
          <w:jc w:val="center"/>
        </w:trPr>
        <w:tc>
          <w:tcPr>
            <w:tcW w:w="749" w:type="dxa"/>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序号</w:t>
            </w:r>
          </w:p>
        </w:tc>
        <w:tc>
          <w:tcPr>
            <w:tcW w:w="2521" w:type="dxa"/>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项目名称</w:t>
            </w:r>
          </w:p>
        </w:tc>
        <w:tc>
          <w:tcPr>
            <w:tcW w:w="1260" w:type="dxa"/>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项目价值（元）</w:t>
            </w:r>
          </w:p>
        </w:tc>
        <w:tc>
          <w:tcPr>
            <w:tcW w:w="1478" w:type="dxa"/>
            <w:tcBorders>
              <w:top w:val="single" w:color="000000" w:sz="4" w:space="0"/>
              <w:left w:val="single" w:color="000000" w:sz="4" w:space="0"/>
              <w:right w:val="single" w:color="auto"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服务内容</w:t>
            </w:r>
          </w:p>
        </w:tc>
        <w:tc>
          <w:tcPr>
            <w:tcW w:w="1417" w:type="dxa"/>
            <w:tcBorders>
              <w:top w:val="single" w:color="000000" w:sz="4" w:space="0"/>
              <w:left w:val="single" w:color="auto"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计算基础</w:t>
            </w:r>
          </w:p>
        </w:tc>
        <w:tc>
          <w:tcPr>
            <w:tcW w:w="992" w:type="dxa"/>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费率</w:t>
            </w:r>
          </w:p>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w:t>
            </w:r>
          </w:p>
        </w:tc>
        <w:tc>
          <w:tcPr>
            <w:tcW w:w="974" w:type="dxa"/>
            <w:tcBorders>
              <w:top w:val="single" w:color="000000" w:sz="4" w:space="0"/>
              <w:left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金额</w:t>
            </w:r>
          </w:p>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（元）</w:t>
            </w:r>
          </w:p>
        </w:tc>
      </w:tr>
      <w:tr>
        <w:tblPrEx>
          <w:tblCellMar>
            <w:top w:w="0" w:type="dxa"/>
            <w:left w:w="0" w:type="dxa"/>
            <w:bottom w:w="0" w:type="dxa"/>
            <w:right w:w="0" w:type="dxa"/>
          </w:tblCellMar>
        </w:tblPrEx>
        <w:trPr>
          <w:trHeight w:val="567"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1</w:t>
            </w:r>
          </w:p>
        </w:tc>
        <w:tc>
          <w:tcPr>
            <w:tcW w:w="2521" w:type="dxa"/>
            <w:tcBorders>
              <w:top w:val="single" w:color="000000" w:sz="4" w:space="0"/>
              <w:left w:val="single" w:color="000000" w:sz="4" w:space="0"/>
              <w:bottom w:val="single" w:color="000000" w:sz="4" w:space="0"/>
              <w:right w:val="single" w:color="000000" w:sz="4" w:space="0"/>
            </w:tcBorders>
            <w:vAlign w:val="center"/>
          </w:tcPr>
          <w:p>
            <w:pPr>
              <w:pStyle w:val="30"/>
              <w:overflowPunct w:val="0"/>
              <w:rPr>
                <w:rFonts w:ascii="Times New Roman" w:hAnsi="Times New Roman" w:cs="Times New Roman"/>
                <w:sz w:val="21"/>
                <w:szCs w:val="21"/>
              </w:rPr>
            </w:pPr>
            <w:r>
              <w:rPr>
                <w:rFonts w:ascii="Times New Roman" w:hAnsi="Times New Roman" w:cs="Times New Roman"/>
                <w:sz w:val="21"/>
                <w:szCs w:val="21"/>
              </w:rPr>
              <w:t>发包人发包专业工程</w:t>
            </w:r>
          </w:p>
        </w:tc>
        <w:tc>
          <w:tcPr>
            <w:tcW w:w="126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478"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1417"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97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2</w:t>
            </w:r>
          </w:p>
        </w:tc>
        <w:tc>
          <w:tcPr>
            <w:tcW w:w="2521" w:type="dxa"/>
            <w:tcBorders>
              <w:top w:val="single" w:color="000000" w:sz="4" w:space="0"/>
              <w:left w:val="single" w:color="000000" w:sz="4" w:space="0"/>
              <w:bottom w:val="single" w:color="000000" w:sz="4" w:space="0"/>
              <w:right w:val="single" w:color="000000" w:sz="4" w:space="0"/>
            </w:tcBorders>
            <w:vAlign w:val="center"/>
          </w:tcPr>
          <w:p>
            <w:pPr>
              <w:pStyle w:val="30"/>
              <w:overflowPunct w:val="0"/>
              <w:rPr>
                <w:rFonts w:ascii="Times New Roman" w:hAnsi="Times New Roman" w:cs="Times New Roman"/>
                <w:sz w:val="21"/>
                <w:szCs w:val="21"/>
              </w:rPr>
            </w:pPr>
            <w:r>
              <w:rPr>
                <w:rFonts w:ascii="Times New Roman" w:hAnsi="Times New Roman" w:cs="Times New Roman"/>
                <w:sz w:val="21"/>
                <w:szCs w:val="21"/>
              </w:rPr>
              <w:t>发包人供应材料</w:t>
            </w:r>
          </w:p>
        </w:tc>
        <w:tc>
          <w:tcPr>
            <w:tcW w:w="126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478"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1417"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97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252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478"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1417"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97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252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478"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1417"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97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252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478"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1417"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97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252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478"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1417"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97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252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478"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1417"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97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252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478"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1417"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97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252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478"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1417"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97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252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478"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1417"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97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252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478"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1417"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97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252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478"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1417"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97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2521"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260"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1478" w:type="dxa"/>
            <w:tcBorders>
              <w:top w:val="single" w:color="000000" w:sz="4" w:space="0"/>
              <w:left w:val="single" w:color="000000" w:sz="4" w:space="0"/>
              <w:bottom w:val="single" w:color="000000" w:sz="4" w:space="0"/>
              <w:right w:val="single" w:color="auto" w:sz="4" w:space="0"/>
            </w:tcBorders>
            <w:vAlign w:val="center"/>
          </w:tcPr>
          <w:p>
            <w:pPr>
              <w:overflowPunct w:val="0"/>
              <w:rPr>
                <w:rFonts w:ascii="Times New Roman" w:hAnsi="Times New Roman" w:eastAsia="宋体" w:cs="Times New Roman"/>
                <w:szCs w:val="21"/>
              </w:rPr>
            </w:pPr>
          </w:p>
        </w:tc>
        <w:tc>
          <w:tcPr>
            <w:tcW w:w="1417" w:type="dxa"/>
            <w:tcBorders>
              <w:top w:val="single" w:color="000000" w:sz="4" w:space="0"/>
              <w:left w:val="single" w:color="auto"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97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749"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2521" w:type="dxa"/>
            <w:tcBorders>
              <w:top w:val="single" w:color="000000" w:sz="4" w:space="0"/>
              <w:left w:val="single" w:color="000000" w:sz="4" w:space="0"/>
              <w:bottom w:val="single" w:color="000000" w:sz="4" w:space="0"/>
              <w:right w:val="single" w:color="000000" w:sz="4" w:space="0"/>
            </w:tcBorders>
            <w:vAlign w:val="center"/>
          </w:tcPr>
          <w:p>
            <w:pPr>
              <w:pStyle w:val="30"/>
              <w:tabs>
                <w:tab w:val="left" w:pos="544"/>
              </w:tabs>
              <w:overflowPunct w:val="0"/>
              <w:jc w:val="center"/>
              <w:rPr>
                <w:rFonts w:ascii="Times New Roman" w:hAnsi="Times New Roman" w:cs="Times New Roman"/>
                <w:sz w:val="21"/>
                <w:szCs w:val="21"/>
              </w:rPr>
            </w:pPr>
            <w:r>
              <w:rPr>
                <w:rFonts w:ascii="Times New Roman" w:hAnsi="Times New Roman" w:cs="Times New Roman"/>
                <w:sz w:val="21"/>
                <w:szCs w:val="21"/>
              </w:rPr>
              <w:t>合</w:t>
            </w:r>
            <w:r>
              <w:rPr>
                <w:rFonts w:ascii="Times New Roman" w:hAnsi="Times New Roman" w:cs="Times New Roman"/>
                <w:sz w:val="21"/>
                <w:szCs w:val="21"/>
              </w:rPr>
              <w:tab/>
            </w:r>
            <w:r>
              <w:rPr>
                <w:rFonts w:ascii="Times New Roman" w:hAnsi="Times New Roman" w:cs="Times New Roman"/>
                <w:sz w:val="21"/>
                <w:szCs w:val="21"/>
              </w:rPr>
              <w:t>计</w:t>
            </w:r>
          </w:p>
        </w:tc>
        <w:tc>
          <w:tcPr>
            <w:tcW w:w="1260"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w:t>
            </w:r>
          </w:p>
        </w:tc>
        <w:tc>
          <w:tcPr>
            <w:tcW w:w="1478" w:type="dxa"/>
            <w:tcBorders>
              <w:top w:val="single" w:color="000000" w:sz="4" w:space="0"/>
              <w:left w:val="single" w:color="000000" w:sz="4" w:space="0"/>
              <w:bottom w:val="single" w:color="000000" w:sz="4" w:space="0"/>
              <w:right w:val="single" w:color="auto"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w:t>
            </w:r>
          </w:p>
        </w:tc>
        <w:tc>
          <w:tcPr>
            <w:tcW w:w="1417" w:type="dxa"/>
            <w:tcBorders>
              <w:top w:val="single" w:color="000000" w:sz="4" w:space="0"/>
              <w:left w:val="single" w:color="auto"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p>
        </w:tc>
        <w:tc>
          <w:tcPr>
            <w:tcW w:w="992"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w:t>
            </w:r>
          </w:p>
        </w:tc>
        <w:tc>
          <w:tcPr>
            <w:tcW w:w="974"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bl>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注：此表项目名称、服务内容由招标人填写，编制最高投标限价时，费率及金额由招标人按有关计价规定确定；投标时，费率及金额由投标人自主报价，计入投标总价中。</w:t>
      </w:r>
    </w:p>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pStyle w:val="32"/>
        <w:tabs>
          <w:tab w:val="left" w:pos="707"/>
        </w:tabs>
        <w:overflowPunct w:val="0"/>
        <w:outlineLvl w:val="2"/>
        <w:rPr>
          <w:rFonts w:ascii="Times New Roman" w:hAnsi="Times New Roman" w:cs="Times New Roman"/>
          <w:sz w:val="21"/>
          <w:szCs w:val="21"/>
          <w:lang w:eastAsia="zh-CN"/>
        </w:rPr>
      </w:pPr>
      <w:bookmarkStart w:id="215" w:name="_Toc359843533"/>
      <w:bookmarkStart w:id="216" w:name="_Toc359930025"/>
      <w:bookmarkStart w:id="217" w:name="_Toc359843992"/>
      <w:r>
        <w:rPr>
          <w:rFonts w:hint="eastAsia" w:ascii="Times New Roman" w:hAnsi="Times New Roman" w:cs="Times New Roman"/>
          <w:sz w:val="21"/>
          <w:szCs w:val="21"/>
          <w:lang w:eastAsia="zh-CN"/>
        </w:rPr>
        <w:t>附样</w:t>
      </w:r>
      <w:r>
        <w:rPr>
          <w:rFonts w:ascii="Times New Roman" w:hAnsi="Times New Roman" w:cs="Times New Roman"/>
          <w:sz w:val="21"/>
          <w:szCs w:val="21"/>
          <w:lang w:eastAsia="zh-CN"/>
        </w:rPr>
        <w:t>5.8.20：索赔与现场签证计价汇总表</w:t>
      </w:r>
      <w:bookmarkEnd w:id="215"/>
      <w:bookmarkEnd w:id="216"/>
      <w:bookmarkEnd w:id="217"/>
    </w:p>
    <w:p>
      <w:pPr>
        <w:pStyle w:val="32"/>
        <w:tabs>
          <w:tab w:val="left" w:pos="707"/>
        </w:tabs>
        <w:overflowPunct w:val="0"/>
        <w:spacing w:before="161" w:beforeLines="50" w:after="161" w:afterLines="50"/>
        <w:jc w:val="center"/>
        <w:outlineLvl w:val="2"/>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索赔与现场签证计价汇总表</w:t>
      </w:r>
    </w:p>
    <w:p>
      <w:pPr>
        <w:pStyle w:val="6"/>
        <w:tabs>
          <w:tab w:val="left" w:pos="4240"/>
          <w:tab w:val="left" w:pos="7810"/>
          <w:tab w:val="left" w:pos="8230"/>
          <w:tab w:val="left" w:pos="8859"/>
        </w:tabs>
        <w:overflowPunct w:val="0"/>
        <w:jc w:val="both"/>
        <w:rPr>
          <w:rFonts w:ascii="Times New Roman" w:hAnsi="Times New Roman" w:cs="Times New Roman"/>
          <w:sz w:val="21"/>
          <w:szCs w:val="21"/>
          <w:lang w:eastAsia="zh-CN"/>
        </w:rPr>
      </w:pPr>
      <w:r>
        <w:rPr>
          <w:rFonts w:ascii="Times New Roman" w:hAnsi="Times New Roman" w:cs="Times New Roman"/>
          <w:sz w:val="21"/>
          <w:szCs w:val="21"/>
          <w:lang w:eastAsia="zh-CN"/>
        </w:rPr>
        <w:t>工程名称：</w:t>
      </w:r>
      <w:r>
        <w:rPr>
          <w:rFonts w:ascii="Times New Roman" w:hAnsi="Times New Roman" w:cs="Times New Roman"/>
          <w:sz w:val="21"/>
          <w:szCs w:val="21"/>
          <w:lang w:eastAsia="zh-CN"/>
        </w:rPr>
        <w:tab/>
      </w:r>
      <w:r>
        <w:rPr>
          <w:rFonts w:ascii="Times New Roman" w:hAnsi="Times New Roman" w:cs="Times New Roman"/>
          <w:sz w:val="21"/>
          <w:szCs w:val="21"/>
          <w:lang w:eastAsia="zh-CN"/>
        </w:rPr>
        <w:t>标段：                    第   页   共   页</w:t>
      </w:r>
    </w:p>
    <w:tbl>
      <w:tblPr>
        <w:tblStyle w:val="12"/>
        <w:tblW w:w="8787" w:type="dxa"/>
        <w:jc w:val="center"/>
        <w:tblLayout w:type="fixed"/>
        <w:tblCellMar>
          <w:top w:w="0" w:type="dxa"/>
          <w:left w:w="0" w:type="dxa"/>
          <w:bottom w:w="0" w:type="dxa"/>
          <w:right w:w="0" w:type="dxa"/>
        </w:tblCellMar>
      </w:tblPr>
      <w:tblGrid>
        <w:gridCol w:w="495"/>
        <w:gridCol w:w="2970"/>
        <w:gridCol w:w="836"/>
        <w:gridCol w:w="836"/>
        <w:gridCol w:w="1029"/>
        <w:gridCol w:w="1011"/>
        <w:gridCol w:w="1610"/>
      </w:tblGrid>
      <w:tr>
        <w:tblPrEx>
          <w:tblCellMar>
            <w:top w:w="0" w:type="dxa"/>
            <w:left w:w="0" w:type="dxa"/>
            <w:bottom w:w="0" w:type="dxa"/>
            <w:right w:w="0" w:type="dxa"/>
          </w:tblCellMar>
        </w:tblPrEx>
        <w:trPr>
          <w:trHeight w:val="567"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序号</w:t>
            </w:r>
          </w:p>
        </w:tc>
        <w:tc>
          <w:tcPr>
            <w:tcW w:w="2970"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签证及索赔项目名称</w:t>
            </w:r>
          </w:p>
        </w:tc>
        <w:tc>
          <w:tcPr>
            <w:tcW w:w="836"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计量</w:t>
            </w:r>
          </w:p>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单位</w:t>
            </w:r>
          </w:p>
        </w:tc>
        <w:tc>
          <w:tcPr>
            <w:tcW w:w="836"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数量</w:t>
            </w:r>
          </w:p>
        </w:tc>
        <w:tc>
          <w:tcPr>
            <w:tcW w:w="1029"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rPr>
              <w:t>单价</w:t>
            </w:r>
            <w:r>
              <w:rPr>
                <w:rFonts w:ascii="Times New Roman" w:hAnsi="Times New Roman" w:cs="Times New Roman"/>
                <w:sz w:val="21"/>
                <w:szCs w:val="21"/>
                <w:lang w:eastAsia="zh-CN"/>
              </w:rPr>
              <w:t>（</w:t>
            </w:r>
            <w:r>
              <w:rPr>
                <w:rFonts w:ascii="Times New Roman" w:hAnsi="Times New Roman" w:cs="Times New Roman"/>
                <w:sz w:val="21"/>
                <w:szCs w:val="21"/>
              </w:rPr>
              <w:t>元</w:t>
            </w:r>
            <w:r>
              <w:rPr>
                <w:rFonts w:ascii="Times New Roman" w:hAnsi="Times New Roman" w:cs="Times New Roman"/>
                <w:sz w:val="21"/>
                <w:szCs w:val="21"/>
                <w:lang w:eastAsia="zh-CN"/>
              </w:rPr>
              <w:t>）</w:t>
            </w:r>
          </w:p>
        </w:tc>
        <w:tc>
          <w:tcPr>
            <w:tcW w:w="1011"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rPr>
              <w:t>合价</w:t>
            </w:r>
            <w:r>
              <w:rPr>
                <w:rFonts w:ascii="Times New Roman" w:hAnsi="Times New Roman" w:cs="Times New Roman"/>
                <w:sz w:val="21"/>
                <w:szCs w:val="21"/>
                <w:lang w:eastAsia="zh-CN"/>
              </w:rPr>
              <w:t>（</w:t>
            </w:r>
            <w:r>
              <w:rPr>
                <w:rFonts w:ascii="Times New Roman" w:hAnsi="Times New Roman" w:cs="Times New Roman"/>
                <w:sz w:val="21"/>
                <w:szCs w:val="21"/>
              </w:rPr>
              <w:t>元</w:t>
            </w:r>
            <w:r>
              <w:rPr>
                <w:rFonts w:ascii="Times New Roman" w:hAnsi="Times New Roman" w:cs="Times New Roman"/>
                <w:sz w:val="21"/>
                <w:szCs w:val="21"/>
                <w:lang w:eastAsia="zh-CN"/>
              </w:rPr>
              <w:t>）</w:t>
            </w:r>
          </w:p>
        </w:tc>
        <w:tc>
          <w:tcPr>
            <w:tcW w:w="1610"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索赔及签证依据</w:t>
            </w:r>
          </w:p>
        </w:tc>
      </w:tr>
      <w:tr>
        <w:tblPrEx>
          <w:tblCellMar>
            <w:top w:w="0" w:type="dxa"/>
            <w:left w:w="0" w:type="dxa"/>
            <w:bottom w:w="0" w:type="dxa"/>
            <w:right w:w="0" w:type="dxa"/>
          </w:tblCellMar>
        </w:tblPrEx>
        <w:trPr>
          <w:trHeight w:val="567"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97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3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3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2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11"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61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97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3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3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2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11"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61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97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3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3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2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11"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61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97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3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3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2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11"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61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97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3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3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2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11"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61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97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3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3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2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11"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61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97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3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3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2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11"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61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97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3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3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2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11"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61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97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3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3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2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11"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61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97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3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3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2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11"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61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97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3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3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2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11"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61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97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3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3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2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11"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61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97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3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3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2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11"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61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97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3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3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2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11"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61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297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3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36"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29"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011"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610"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w:t>
            </w:r>
          </w:p>
        </w:tc>
        <w:tc>
          <w:tcPr>
            <w:tcW w:w="2970"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本页小计</w:t>
            </w:r>
          </w:p>
        </w:tc>
        <w:tc>
          <w:tcPr>
            <w:tcW w:w="836"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w:t>
            </w:r>
          </w:p>
        </w:tc>
        <w:tc>
          <w:tcPr>
            <w:tcW w:w="836"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w:t>
            </w:r>
          </w:p>
        </w:tc>
        <w:tc>
          <w:tcPr>
            <w:tcW w:w="1029"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w:t>
            </w:r>
          </w:p>
        </w:tc>
        <w:tc>
          <w:tcPr>
            <w:tcW w:w="1011"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610"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w:t>
            </w:r>
          </w:p>
        </w:tc>
      </w:tr>
      <w:tr>
        <w:tblPrEx>
          <w:tblCellMar>
            <w:top w:w="0" w:type="dxa"/>
            <w:left w:w="0" w:type="dxa"/>
            <w:bottom w:w="0" w:type="dxa"/>
            <w:right w:w="0" w:type="dxa"/>
          </w:tblCellMar>
        </w:tblPrEx>
        <w:trPr>
          <w:trHeight w:val="567" w:hRule="atLeast"/>
          <w:jc w:val="center"/>
        </w:trPr>
        <w:tc>
          <w:tcPr>
            <w:tcW w:w="495"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w:t>
            </w:r>
          </w:p>
        </w:tc>
        <w:tc>
          <w:tcPr>
            <w:tcW w:w="2970" w:type="dxa"/>
            <w:tcBorders>
              <w:top w:val="single" w:color="000000" w:sz="4" w:space="0"/>
              <w:left w:val="single" w:color="000000" w:sz="4" w:space="0"/>
              <w:bottom w:val="single" w:color="000000" w:sz="4" w:space="0"/>
              <w:right w:val="single" w:color="000000" w:sz="4" w:space="0"/>
            </w:tcBorders>
            <w:vAlign w:val="center"/>
          </w:tcPr>
          <w:p>
            <w:pPr>
              <w:pStyle w:val="30"/>
              <w:tabs>
                <w:tab w:val="left" w:pos="546"/>
              </w:tabs>
              <w:overflowPunct w:val="0"/>
              <w:jc w:val="center"/>
              <w:rPr>
                <w:rFonts w:ascii="Times New Roman" w:hAnsi="Times New Roman" w:cs="Times New Roman"/>
                <w:sz w:val="21"/>
                <w:szCs w:val="21"/>
              </w:rPr>
            </w:pPr>
            <w:r>
              <w:rPr>
                <w:rFonts w:ascii="Times New Roman" w:hAnsi="Times New Roman" w:cs="Times New Roman"/>
                <w:sz w:val="21"/>
                <w:szCs w:val="21"/>
              </w:rPr>
              <w:t>合</w:t>
            </w:r>
            <w:r>
              <w:rPr>
                <w:rFonts w:ascii="Times New Roman" w:hAnsi="Times New Roman" w:cs="Times New Roman"/>
                <w:sz w:val="21"/>
                <w:szCs w:val="21"/>
              </w:rPr>
              <w:tab/>
            </w:r>
            <w:r>
              <w:rPr>
                <w:rFonts w:ascii="Times New Roman" w:hAnsi="Times New Roman" w:cs="Times New Roman"/>
                <w:sz w:val="21"/>
                <w:szCs w:val="21"/>
              </w:rPr>
              <w:t>计</w:t>
            </w:r>
          </w:p>
        </w:tc>
        <w:tc>
          <w:tcPr>
            <w:tcW w:w="836"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w:t>
            </w:r>
          </w:p>
        </w:tc>
        <w:tc>
          <w:tcPr>
            <w:tcW w:w="836"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w:t>
            </w:r>
          </w:p>
        </w:tc>
        <w:tc>
          <w:tcPr>
            <w:tcW w:w="1029"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w:t>
            </w:r>
          </w:p>
        </w:tc>
        <w:tc>
          <w:tcPr>
            <w:tcW w:w="1011"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1610"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rPr>
            </w:pPr>
            <w:r>
              <w:rPr>
                <w:rFonts w:ascii="Times New Roman" w:hAnsi="Times New Roman" w:cs="Times New Roman"/>
                <w:sz w:val="21"/>
                <w:szCs w:val="21"/>
              </w:rPr>
              <w:t>-</w:t>
            </w:r>
          </w:p>
        </w:tc>
      </w:tr>
    </w:tbl>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注：签证及索赔依据是指经双方认可的签证单和索赔依据的编号。</w:t>
      </w:r>
    </w:p>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pStyle w:val="31"/>
        <w:tabs>
          <w:tab w:val="left" w:pos="484"/>
          <w:tab w:val="left" w:pos="1449"/>
        </w:tabs>
        <w:overflowPunct w:val="0"/>
        <w:outlineLvl w:val="1"/>
        <w:rPr>
          <w:rFonts w:ascii="Times New Roman" w:hAnsi="Times New Roman" w:cs="Times New Roman"/>
          <w:sz w:val="21"/>
          <w:szCs w:val="21"/>
          <w:lang w:eastAsia="zh-CN"/>
        </w:rPr>
      </w:pPr>
      <w:r>
        <w:rPr>
          <w:rFonts w:hint="eastAsia" w:ascii="Times New Roman" w:hAnsi="Times New Roman" w:cs="Times New Roman"/>
          <w:sz w:val="21"/>
          <w:szCs w:val="21"/>
          <w:lang w:eastAsia="zh-CN"/>
        </w:rPr>
        <w:t>附样</w:t>
      </w:r>
      <w:r>
        <w:rPr>
          <w:rFonts w:ascii="Times New Roman" w:hAnsi="Times New Roman" w:cs="Times New Roman"/>
          <w:sz w:val="21"/>
          <w:szCs w:val="21"/>
          <w:lang w:eastAsia="zh-CN"/>
        </w:rPr>
        <w:t>5.8.21：规费、税金项目计价表</w:t>
      </w:r>
    </w:p>
    <w:p>
      <w:pPr>
        <w:overflowPunct w:val="0"/>
        <w:spacing w:before="161" w:beforeLines="50" w:after="161" w:afterLines="50"/>
        <w:jc w:val="center"/>
        <w:rPr>
          <w:rFonts w:ascii="Times New Roman" w:hAnsi="Times New Roman" w:eastAsia="黑体" w:cs="Times New Roman"/>
          <w:kern w:val="0"/>
          <w:sz w:val="32"/>
          <w:szCs w:val="32"/>
        </w:rPr>
      </w:pPr>
      <w:r>
        <w:rPr>
          <w:rFonts w:ascii="Times New Roman" w:hAnsi="Times New Roman" w:eastAsia="黑体" w:cs="Times New Roman"/>
          <w:kern w:val="0"/>
          <w:sz w:val="32"/>
          <w:szCs w:val="32"/>
        </w:rPr>
        <w:t>规费、税金项目计价表</w:t>
      </w:r>
    </w:p>
    <w:p>
      <w:pPr>
        <w:pStyle w:val="6"/>
        <w:tabs>
          <w:tab w:val="left" w:pos="4094"/>
          <w:tab w:val="left" w:pos="7455"/>
          <w:tab w:val="left" w:pos="7981"/>
          <w:tab w:val="left" w:pos="8715"/>
        </w:tabs>
        <w:overflowPunct w:val="0"/>
        <w:jc w:val="both"/>
        <w:rPr>
          <w:rFonts w:ascii="Times New Roman" w:hAnsi="Times New Roman" w:cs="Times New Roman"/>
          <w:sz w:val="21"/>
          <w:szCs w:val="21"/>
          <w:lang w:eastAsia="zh-CN"/>
        </w:rPr>
      </w:pPr>
      <w:r>
        <w:rPr>
          <w:rFonts w:ascii="Times New Roman" w:hAnsi="Times New Roman" w:cs="Times New Roman"/>
          <w:sz w:val="21"/>
          <w:szCs w:val="21"/>
          <w:lang w:eastAsia="zh-CN"/>
        </w:rPr>
        <w:t>工程名称：</w:t>
      </w:r>
      <w:r>
        <w:rPr>
          <w:rFonts w:ascii="Times New Roman" w:hAnsi="Times New Roman" w:cs="Times New Roman"/>
          <w:sz w:val="21"/>
          <w:szCs w:val="21"/>
          <w:lang w:eastAsia="zh-CN"/>
        </w:rPr>
        <w:tab/>
      </w:r>
      <w:r>
        <w:rPr>
          <w:rFonts w:ascii="Times New Roman" w:hAnsi="Times New Roman" w:cs="Times New Roman"/>
          <w:sz w:val="21"/>
          <w:szCs w:val="21"/>
          <w:lang w:eastAsia="zh-CN"/>
        </w:rPr>
        <w:t>标段：                      第   页  共   页</w:t>
      </w:r>
    </w:p>
    <w:tbl>
      <w:tblPr>
        <w:tblStyle w:val="12"/>
        <w:tblW w:w="8787" w:type="dxa"/>
        <w:jc w:val="center"/>
        <w:tblLayout w:type="fixed"/>
        <w:tblCellMar>
          <w:top w:w="0" w:type="dxa"/>
          <w:left w:w="0" w:type="dxa"/>
          <w:bottom w:w="0" w:type="dxa"/>
          <w:right w:w="0" w:type="dxa"/>
        </w:tblCellMar>
      </w:tblPr>
      <w:tblGrid>
        <w:gridCol w:w="693"/>
        <w:gridCol w:w="2772"/>
        <w:gridCol w:w="2068"/>
        <w:gridCol w:w="1062"/>
        <w:gridCol w:w="1062"/>
        <w:gridCol w:w="1130"/>
      </w:tblGrid>
      <w:tr>
        <w:tblPrEx>
          <w:tblCellMar>
            <w:top w:w="0" w:type="dxa"/>
            <w:left w:w="0" w:type="dxa"/>
            <w:bottom w:w="0" w:type="dxa"/>
            <w:right w:w="0" w:type="dxa"/>
          </w:tblCellMar>
        </w:tblPrEx>
        <w:trPr>
          <w:trHeight w:val="567"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rPr>
            </w:pPr>
            <w:r>
              <w:rPr>
                <w:rFonts w:ascii="Times New Roman" w:hAnsi="Times New Roman" w:cs="Times New Roman"/>
                <w:sz w:val="21"/>
                <w:szCs w:val="21"/>
              </w:rPr>
              <w:t>序号</w:t>
            </w:r>
          </w:p>
        </w:tc>
        <w:tc>
          <w:tcPr>
            <w:tcW w:w="2965"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rPr>
            </w:pPr>
            <w:r>
              <w:rPr>
                <w:rFonts w:ascii="Times New Roman" w:hAnsi="Times New Roman" w:cs="Times New Roman"/>
                <w:sz w:val="21"/>
                <w:szCs w:val="21"/>
              </w:rPr>
              <w:t>项目名称</w:t>
            </w:r>
          </w:p>
        </w:tc>
        <w:tc>
          <w:tcPr>
            <w:tcW w:w="2211"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rPr>
            </w:pPr>
            <w:r>
              <w:rPr>
                <w:rFonts w:ascii="Times New Roman" w:hAnsi="Times New Roman" w:cs="Times New Roman"/>
                <w:sz w:val="21"/>
                <w:szCs w:val="21"/>
              </w:rPr>
              <w:t>计算基础</w:t>
            </w:r>
          </w:p>
        </w:tc>
        <w:tc>
          <w:tcPr>
            <w:tcW w:w="1134" w:type="dxa"/>
            <w:tcBorders>
              <w:top w:val="single" w:color="000000" w:sz="4" w:space="0"/>
              <w:left w:val="single" w:color="000000" w:sz="4" w:space="0"/>
              <w:bottom w:val="single" w:color="000000" w:sz="4" w:space="0"/>
              <w:right w:val="single" w:color="000000" w:sz="6" w:space="0"/>
            </w:tcBorders>
            <w:vAlign w:val="center"/>
          </w:tcPr>
          <w:p>
            <w:pPr>
              <w:pStyle w:val="30"/>
              <w:overflowPunct w:val="0"/>
              <w:ind w:left="42" w:leftChars="20" w:right="42" w:rightChars="20"/>
              <w:jc w:val="center"/>
              <w:rPr>
                <w:rFonts w:ascii="Times New Roman" w:hAnsi="Times New Roman" w:cs="Times New Roman"/>
                <w:sz w:val="21"/>
                <w:szCs w:val="21"/>
                <w:lang w:eastAsia="zh-CN"/>
              </w:rPr>
            </w:pPr>
            <w:r>
              <w:rPr>
                <w:rFonts w:ascii="Times New Roman" w:hAnsi="Times New Roman" w:cs="Times New Roman"/>
                <w:sz w:val="21"/>
                <w:szCs w:val="21"/>
                <w:lang w:eastAsia="zh-CN"/>
              </w:rPr>
              <w:t>计算基数</w:t>
            </w:r>
          </w:p>
        </w:tc>
        <w:tc>
          <w:tcPr>
            <w:tcW w:w="1134" w:type="dxa"/>
            <w:tcBorders>
              <w:top w:val="single" w:color="000000" w:sz="4" w:space="0"/>
              <w:left w:val="single" w:color="000000" w:sz="6"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rPr>
            </w:pPr>
            <w:r>
              <w:rPr>
                <w:rFonts w:ascii="Times New Roman" w:hAnsi="Times New Roman" w:cs="Times New Roman"/>
                <w:sz w:val="21"/>
                <w:szCs w:val="21"/>
                <w:lang w:eastAsia="zh-CN"/>
              </w:rPr>
              <w:t>计算</w:t>
            </w:r>
            <w:r>
              <w:rPr>
                <w:rFonts w:ascii="Times New Roman" w:hAnsi="Times New Roman" w:cs="Times New Roman"/>
                <w:sz w:val="21"/>
                <w:szCs w:val="21"/>
              </w:rPr>
              <w:t>费率（%）</w:t>
            </w:r>
          </w:p>
        </w:tc>
        <w:tc>
          <w:tcPr>
            <w:tcW w:w="1207"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rPr>
            </w:pPr>
            <w:r>
              <w:rPr>
                <w:rFonts w:ascii="Times New Roman" w:hAnsi="Times New Roman" w:cs="Times New Roman"/>
                <w:sz w:val="21"/>
                <w:szCs w:val="21"/>
              </w:rPr>
              <w:t>金额（元）</w:t>
            </w:r>
          </w:p>
        </w:tc>
      </w:tr>
      <w:tr>
        <w:tblPrEx>
          <w:tblCellMar>
            <w:top w:w="0" w:type="dxa"/>
            <w:left w:w="0" w:type="dxa"/>
            <w:bottom w:w="0" w:type="dxa"/>
            <w:right w:w="0" w:type="dxa"/>
          </w:tblCellMar>
        </w:tblPrEx>
        <w:trPr>
          <w:trHeight w:val="567"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rPr>
            </w:pPr>
            <w:r>
              <w:rPr>
                <w:rFonts w:ascii="Times New Roman" w:hAnsi="Times New Roman" w:cs="Times New Roman"/>
                <w:sz w:val="21"/>
                <w:szCs w:val="21"/>
              </w:rPr>
              <w:t>1</w:t>
            </w:r>
          </w:p>
        </w:tc>
        <w:tc>
          <w:tcPr>
            <w:tcW w:w="2965"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rPr>
                <w:rFonts w:ascii="Times New Roman" w:hAnsi="Times New Roman" w:cs="Times New Roman"/>
                <w:sz w:val="21"/>
                <w:szCs w:val="21"/>
              </w:rPr>
            </w:pPr>
            <w:r>
              <w:rPr>
                <w:rFonts w:ascii="Times New Roman" w:hAnsi="Times New Roman" w:cs="Times New Roman"/>
                <w:sz w:val="21"/>
                <w:szCs w:val="21"/>
              </w:rPr>
              <w:t>规费</w:t>
            </w:r>
          </w:p>
        </w:tc>
        <w:tc>
          <w:tcPr>
            <w:tcW w:w="2211"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1134" w:type="dxa"/>
            <w:tcBorders>
              <w:top w:val="single" w:color="000000" w:sz="4" w:space="0"/>
              <w:left w:val="single" w:color="000000" w:sz="4" w:space="0"/>
              <w:bottom w:val="single" w:color="000000" w:sz="4" w:space="0"/>
              <w:right w:val="single" w:color="000000" w:sz="6" w:space="0"/>
            </w:tcBorders>
            <w:vAlign w:val="center"/>
          </w:tcPr>
          <w:p>
            <w:pPr>
              <w:overflowPunct w:val="0"/>
              <w:ind w:left="42" w:leftChars="20" w:right="42" w:rightChars="20"/>
              <w:rPr>
                <w:rFonts w:ascii="Times New Roman" w:hAnsi="Times New Roman" w:eastAsia="宋体" w:cs="Times New Roman"/>
                <w:szCs w:val="21"/>
              </w:rPr>
            </w:pPr>
          </w:p>
        </w:tc>
        <w:tc>
          <w:tcPr>
            <w:tcW w:w="1134" w:type="dxa"/>
            <w:tcBorders>
              <w:top w:val="single" w:color="000000" w:sz="4" w:space="0"/>
              <w:left w:val="single" w:color="000000" w:sz="6"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1207"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rPr>
            </w:pPr>
            <w:r>
              <w:rPr>
                <w:rFonts w:ascii="Times New Roman" w:hAnsi="Times New Roman" w:cs="Times New Roman"/>
                <w:sz w:val="21"/>
                <w:szCs w:val="21"/>
              </w:rPr>
              <w:t>1.1</w:t>
            </w:r>
          </w:p>
        </w:tc>
        <w:tc>
          <w:tcPr>
            <w:tcW w:w="2965"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firstLine="210" w:firstLineChars="100"/>
              <w:rPr>
                <w:rFonts w:ascii="Times New Roman" w:hAnsi="Times New Roman" w:cs="Times New Roman"/>
                <w:sz w:val="21"/>
                <w:szCs w:val="21"/>
              </w:rPr>
            </w:pPr>
            <w:r>
              <w:rPr>
                <w:rFonts w:ascii="Times New Roman" w:hAnsi="Times New Roman" w:cs="Times New Roman"/>
                <w:sz w:val="21"/>
                <w:szCs w:val="21"/>
                <w:lang w:eastAsia="zh-CN"/>
              </w:rPr>
              <w:t>社会保险费</w:t>
            </w:r>
          </w:p>
        </w:tc>
        <w:tc>
          <w:tcPr>
            <w:tcW w:w="2211"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1134" w:type="dxa"/>
            <w:tcBorders>
              <w:top w:val="single" w:color="000000" w:sz="4" w:space="0"/>
              <w:left w:val="single" w:color="000000" w:sz="4" w:space="0"/>
              <w:bottom w:val="single" w:color="000000" w:sz="4" w:space="0"/>
              <w:right w:val="single" w:color="000000" w:sz="6" w:space="0"/>
            </w:tcBorders>
            <w:vAlign w:val="center"/>
          </w:tcPr>
          <w:p>
            <w:pPr>
              <w:overflowPunct w:val="0"/>
              <w:ind w:left="42" w:leftChars="20" w:right="42" w:rightChars="20"/>
              <w:rPr>
                <w:rFonts w:ascii="Times New Roman" w:hAnsi="Times New Roman" w:eastAsia="宋体" w:cs="Times New Roman"/>
                <w:szCs w:val="21"/>
              </w:rPr>
            </w:pPr>
          </w:p>
        </w:tc>
        <w:tc>
          <w:tcPr>
            <w:tcW w:w="1134" w:type="dxa"/>
            <w:tcBorders>
              <w:top w:val="single" w:color="000000" w:sz="4" w:space="0"/>
              <w:left w:val="single" w:color="000000" w:sz="6"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1207"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lang w:eastAsia="zh-CN"/>
              </w:rPr>
            </w:pPr>
            <w:r>
              <w:rPr>
                <w:rFonts w:ascii="Times New Roman" w:hAnsi="Times New Roman" w:cs="Times New Roman"/>
                <w:sz w:val="21"/>
                <w:szCs w:val="21"/>
                <w:lang w:eastAsia="zh-CN"/>
              </w:rPr>
              <w:t>（</w:t>
            </w:r>
            <w:r>
              <w:rPr>
                <w:rFonts w:ascii="Times New Roman" w:hAnsi="Times New Roman" w:cs="Times New Roman"/>
                <w:sz w:val="21"/>
                <w:szCs w:val="21"/>
              </w:rPr>
              <w:t>1</w:t>
            </w:r>
            <w:r>
              <w:rPr>
                <w:rFonts w:ascii="Times New Roman" w:hAnsi="Times New Roman" w:cs="Times New Roman"/>
                <w:sz w:val="21"/>
                <w:szCs w:val="21"/>
                <w:lang w:eastAsia="zh-CN"/>
              </w:rPr>
              <w:t>）</w:t>
            </w:r>
          </w:p>
        </w:tc>
        <w:tc>
          <w:tcPr>
            <w:tcW w:w="2965"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lang w:eastAsia="zh-CN"/>
              </w:rPr>
            </w:pPr>
            <w:r>
              <w:rPr>
                <w:rFonts w:ascii="Times New Roman" w:hAnsi="Times New Roman" w:cs="Times New Roman"/>
                <w:sz w:val="21"/>
                <w:szCs w:val="21"/>
                <w:lang w:eastAsia="zh-CN"/>
              </w:rPr>
              <w:t>养老保险费</w:t>
            </w:r>
          </w:p>
        </w:tc>
        <w:tc>
          <w:tcPr>
            <w:tcW w:w="2211"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1134" w:type="dxa"/>
            <w:tcBorders>
              <w:top w:val="single" w:color="000000" w:sz="4" w:space="0"/>
              <w:left w:val="single" w:color="000000" w:sz="4" w:space="0"/>
              <w:bottom w:val="single" w:color="000000" w:sz="4" w:space="0"/>
              <w:right w:val="single" w:color="000000" w:sz="6" w:space="0"/>
            </w:tcBorders>
            <w:vAlign w:val="center"/>
          </w:tcPr>
          <w:p>
            <w:pPr>
              <w:overflowPunct w:val="0"/>
              <w:ind w:left="42" w:leftChars="20" w:right="42" w:rightChars="20"/>
              <w:rPr>
                <w:rFonts w:ascii="Times New Roman" w:hAnsi="Times New Roman" w:eastAsia="宋体" w:cs="Times New Roman"/>
                <w:szCs w:val="21"/>
              </w:rPr>
            </w:pPr>
          </w:p>
        </w:tc>
        <w:tc>
          <w:tcPr>
            <w:tcW w:w="1134" w:type="dxa"/>
            <w:tcBorders>
              <w:top w:val="single" w:color="000000" w:sz="4" w:space="0"/>
              <w:left w:val="single" w:color="000000" w:sz="6"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1207"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lang w:eastAsia="zh-CN"/>
              </w:rPr>
            </w:pPr>
            <w:r>
              <w:rPr>
                <w:rFonts w:ascii="Times New Roman" w:hAnsi="Times New Roman" w:cs="Times New Roman"/>
                <w:sz w:val="21"/>
                <w:szCs w:val="21"/>
                <w:lang w:eastAsia="zh-CN"/>
              </w:rPr>
              <w:t>（2）</w:t>
            </w:r>
          </w:p>
        </w:tc>
        <w:tc>
          <w:tcPr>
            <w:tcW w:w="2965"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lang w:eastAsia="zh-CN"/>
              </w:rPr>
            </w:pPr>
            <w:r>
              <w:rPr>
                <w:rFonts w:ascii="Times New Roman" w:hAnsi="Times New Roman" w:cs="Times New Roman"/>
                <w:sz w:val="21"/>
                <w:szCs w:val="21"/>
                <w:lang w:eastAsia="zh-CN"/>
              </w:rPr>
              <w:t>失业保险费</w:t>
            </w:r>
          </w:p>
        </w:tc>
        <w:tc>
          <w:tcPr>
            <w:tcW w:w="2211"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1134" w:type="dxa"/>
            <w:tcBorders>
              <w:top w:val="single" w:color="000000" w:sz="4" w:space="0"/>
              <w:left w:val="single" w:color="000000" w:sz="4" w:space="0"/>
              <w:bottom w:val="single" w:color="000000" w:sz="4" w:space="0"/>
              <w:right w:val="single" w:color="000000" w:sz="6" w:space="0"/>
            </w:tcBorders>
            <w:vAlign w:val="center"/>
          </w:tcPr>
          <w:p>
            <w:pPr>
              <w:overflowPunct w:val="0"/>
              <w:ind w:left="42" w:leftChars="20" w:right="42" w:rightChars="20"/>
              <w:rPr>
                <w:rFonts w:ascii="Times New Roman" w:hAnsi="Times New Roman" w:eastAsia="宋体" w:cs="Times New Roman"/>
                <w:szCs w:val="21"/>
              </w:rPr>
            </w:pPr>
          </w:p>
        </w:tc>
        <w:tc>
          <w:tcPr>
            <w:tcW w:w="1134" w:type="dxa"/>
            <w:tcBorders>
              <w:top w:val="single" w:color="000000" w:sz="4" w:space="0"/>
              <w:left w:val="single" w:color="000000" w:sz="6"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1207"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lang w:eastAsia="zh-CN"/>
              </w:rPr>
            </w:pPr>
            <w:r>
              <w:rPr>
                <w:rFonts w:ascii="Times New Roman" w:hAnsi="Times New Roman" w:cs="Times New Roman"/>
                <w:sz w:val="21"/>
                <w:szCs w:val="21"/>
                <w:lang w:eastAsia="zh-CN"/>
              </w:rPr>
              <w:t>（3）</w:t>
            </w:r>
          </w:p>
        </w:tc>
        <w:tc>
          <w:tcPr>
            <w:tcW w:w="2965"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lang w:eastAsia="zh-CN"/>
              </w:rPr>
            </w:pPr>
            <w:r>
              <w:rPr>
                <w:rFonts w:ascii="Times New Roman" w:hAnsi="Times New Roman" w:cs="Times New Roman"/>
                <w:sz w:val="21"/>
                <w:szCs w:val="21"/>
                <w:lang w:eastAsia="zh-CN"/>
              </w:rPr>
              <w:t>医疗保险费</w:t>
            </w:r>
          </w:p>
        </w:tc>
        <w:tc>
          <w:tcPr>
            <w:tcW w:w="2211"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1134" w:type="dxa"/>
            <w:tcBorders>
              <w:top w:val="single" w:color="000000" w:sz="4" w:space="0"/>
              <w:left w:val="single" w:color="000000" w:sz="4" w:space="0"/>
              <w:bottom w:val="single" w:color="000000" w:sz="4" w:space="0"/>
              <w:right w:val="single" w:color="000000" w:sz="6" w:space="0"/>
            </w:tcBorders>
            <w:vAlign w:val="center"/>
          </w:tcPr>
          <w:p>
            <w:pPr>
              <w:overflowPunct w:val="0"/>
              <w:ind w:left="42" w:leftChars="20" w:right="42" w:rightChars="20"/>
              <w:rPr>
                <w:rFonts w:ascii="Times New Roman" w:hAnsi="Times New Roman" w:eastAsia="宋体" w:cs="Times New Roman"/>
                <w:szCs w:val="21"/>
              </w:rPr>
            </w:pPr>
          </w:p>
        </w:tc>
        <w:tc>
          <w:tcPr>
            <w:tcW w:w="1134" w:type="dxa"/>
            <w:tcBorders>
              <w:top w:val="single" w:color="000000" w:sz="4" w:space="0"/>
              <w:left w:val="single" w:color="000000" w:sz="6"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1207"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lang w:eastAsia="zh-CN"/>
              </w:rPr>
            </w:pPr>
            <w:r>
              <w:rPr>
                <w:rFonts w:ascii="Times New Roman" w:hAnsi="Times New Roman" w:cs="Times New Roman"/>
                <w:sz w:val="21"/>
                <w:szCs w:val="21"/>
                <w:lang w:eastAsia="zh-CN"/>
              </w:rPr>
              <w:t>（4）</w:t>
            </w:r>
          </w:p>
        </w:tc>
        <w:tc>
          <w:tcPr>
            <w:tcW w:w="2965"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lang w:eastAsia="zh-CN"/>
              </w:rPr>
            </w:pPr>
            <w:r>
              <w:rPr>
                <w:rFonts w:ascii="Times New Roman" w:hAnsi="Times New Roman" w:cs="Times New Roman"/>
                <w:sz w:val="21"/>
                <w:szCs w:val="21"/>
              </w:rPr>
              <w:t>工伤保险</w:t>
            </w:r>
            <w:r>
              <w:rPr>
                <w:rFonts w:ascii="Times New Roman" w:hAnsi="Times New Roman" w:cs="Times New Roman"/>
                <w:sz w:val="21"/>
                <w:szCs w:val="21"/>
                <w:lang w:eastAsia="zh-CN"/>
              </w:rPr>
              <w:t>费</w:t>
            </w:r>
          </w:p>
        </w:tc>
        <w:tc>
          <w:tcPr>
            <w:tcW w:w="2211"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1134" w:type="dxa"/>
            <w:tcBorders>
              <w:top w:val="single" w:color="000000" w:sz="4" w:space="0"/>
              <w:left w:val="single" w:color="000000" w:sz="4" w:space="0"/>
              <w:bottom w:val="single" w:color="000000" w:sz="4" w:space="0"/>
              <w:right w:val="single" w:color="000000" w:sz="6" w:space="0"/>
            </w:tcBorders>
            <w:vAlign w:val="center"/>
          </w:tcPr>
          <w:p>
            <w:pPr>
              <w:overflowPunct w:val="0"/>
              <w:ind w:left="42" w:leftChars="20" w:right="42" w:rightChars="20"/>
              <w:rPr>
                <w:rFonts w:ascii="Times New Roman" w:hAnsi="Times New Roman" w:eastAsia="宋体" w:cs="Times New Roman"/>
                <w:szCs w:val="21"/>
              </w:rPr>
            </w:pPr>
          </w:p>
        </w:tc>
        <w:tc>
          <w:tcPr>
            <w:tcW w:w="1134" w:type="dxa"/>
            <w:tcBorders>
              <w:top w:val="single" w:color="000000" w:sz="4" w:space="0"/>
              <w:left w:val="single" w:color="000000" w:sz="6"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1207"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bCs/>
                <w:sz w:val="21"/>
                <w:szCs w:val="21"/>
                <w:lang w:eastAsia="zh-CN"/>
              </w:rPr>
            </w:pPr>
            <w:r>
              <w:rPr>
                <w:rFonts w:ascii="Times New Roman" w:hAnsi="Times New Roman" w:cs="Times New Roman"/>
                <w:sz w:val="21"/>
                <w:szCs w:val="21"/>
                <w:lang w:eastAsia="zh-CN"/>
              </w:rPr>
              <w:t>（5）</w:t>
            </w:r>
          </w:p>
        </w:tc>
        <w:tc>
          <w:tcPr>
            <w:tcW w:w="2965"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rPr>
            </w:pPr>
            <w:r>
              <w:rPr>
                <w:rFonts w:ascii="Times New Roman" w:hAnsi="Times New Roman" w:cs="Times New Roman"/>
                <w:sz w:val="21"/>
                <w:szCs w:val="21"/>
                <w:lang w:eastAsia="zh-CN"/>
              </w:rPr>
              <w:t>生育保险费</w:t>
            </w:r>
          </w:p>
        </w:tc>
        <w:tc>
          <w:tcPr>
            <w:tcW w:w="2211"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1134" w:type="dxa"/>
            <w:tcBorders>
              <w:top w:val="single" w:color="000000" w:sz="4" w:space="0"/>
              <w:left w:val="single" w:color="000000" w:sz="4" w:space="0"/>
              <w:bottom w:val="single" w:color="000000" w:sz="4" w:space="0"/>
              <w:right w:val="single" w:color="000000" w:sz="6" w:space="0"/>
            </w:tcBorders>
            <w:vAlign w:val="center"/>
          </w:tcPr>
          <w:p>
            <w:pPr>
              <w:overflowPunct w:val="0"/>
              <w:ind w:left="42" w:leftChars="20" w:right="42" w:rightChars="20"/>
              <w:rPr>
                <w:rFonts w:ascii="Times New Roman" w:hAnsi="Times New Roman" w:eastAsia="宋体" w:cs="Times New Roman"/>
                <w:szCs w:val="21"/>
              </w:rPr>
            </w:pPr>
          </w:p>
        </w:tc>
        <w:tc>
          <w:tcPr>
            <w:tcW w:w="1134" w:type="dxa"/>
            <w:tcBorders>
              <w:top w:val="single" w:color="000000" w:sz="4" w:space="0"/>
              <w:left w:val="single" w:color="000000" w:sz="6"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1207"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lang w:eastAsia="zh-CN"/>
              </w:rPr>
            </w:pPr>
            <w:r>
              <w:rPr>
                <w:rFonts w:ascii="Times New Roman" w:hAnsi="Times New Roman" w:cs="Times New Roman"/>
                <w:sz w:val="21"/>
                <w:szCs w:val="21"/>
              </w:rPr>
              <w:t>1.</w:t>
            </w:r>
            <w:r>
              <w:rPr>
                <w:rFonts w:ascii="Times New Roman" w:hAnsi="Times New Roman" w:cs="Times New Roman"/>
                <w:sz w:val="21"/>
                <w:szCs w:val="21"/>
                <w:lang w:eastAsia="zh-CN"/>
              </w:rPr>
              <w:t>2</w:t>
            </w:r>
          </w:p>
        </w:tc>
        <w:tc>
          <w:tcPr>
            <w:tcW w:w="2965"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firstLine="210" w:firstLineChars="100"/>
              <w:rPr>
                <w:rFonts w:ascii="Times New Roman" w:hAnsi="Times New Roman" w:cs="Times New Roman"/>
                <w:sz w:val="21"/>
                <w:szCs w:val="21"/>
                <w:lang w:eastAsia="zh-CN"/>
              </w:rPr>
            </w:pPr>
            <w:r>
              <w:rPr>
                <w:rFonts w:ascii="Times New Roman" w:hAnsi="Times New Roman" w:cs="Times New Roman"/>
                <w:sz w:val="21"/>
                <w:szCs w:val="21"/>
                <w:lang w:eastAsia="zh-CN"/>
              </w:rPr>
              <w:t>住房公积金</w:t>
            </w:r>
          </w:p>
        </w:tc>
        <w:tc>
          <w:tcPr>
            <w:tcW w:w="2211"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1134" w:type="dxa"/>
            <w:tcBorders>
              <w:top w:val="single" w:color="000000" w:sz="4" w:space="0"/>
              <w:left w:val="single" w:color="000000" w:sz="4" w:space="0"/>
              <w:bottom w:val="single" w:color="000000" w:sz="4" w:space="0"/>
              <w:right w:val="single" w:color="000000" w:sz="6" w:space="0"/>
            </w:tcBorders>
            <w:vAlign w:val="center"/>
          </w:tcPr>
          <w:p>
            <w:pPr>
              <w:overflowPunct w:val="0"/>
              <w:ind w:left="42" w:leftChars="20" w:right="42" w:rightChars="20"/>
              <w:rPr>
                <w:rFonts w:ascii="Times New Roman" w:hAnsi="Times New Roman" w:eastAsia="宋体" w:cs="Times New Roman"/>
                <w:szCs w:val="21"/>
              </w:rPr>
            </w:pPr>
          </w:p>
        </w:tc>
        <w:tc>
          <w:tcPr>
            <w:tcW w:w="1134" w:type="dxa"/>
            <w:tcBorders>
              <w:top w:val="single" w:color="000000" w:sz="4" w:space="0"/>
              <w:left w:val="single" w:color="000000" w:sz="6"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1207"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740" w:type="dxa"/>
            <w:tcBorders>
              <w:top w:val="single" w:color="000000" w:sz="6"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r>
              <w:rPr>
                <w:rFonts w:hint="eastAsia" w:ascii="Times New Roman" w:hAnsi="Times New Roman" w:eastAsia="宋体" w:cs="Times New Roman"/>
                <w:szCs w:val="21"/>
              </w:rPr>
              <w:t>1</w:t>
            </w:r>
            <w:r>
              <w:rPr>
                <w:rFonts w:ascii="Times New Roman" w:hAnsi="Times New Roman" w:eastAsia="宋体" w:cs="Times New Roman"/>
                <w:szCs w:val="21"/>
              </w:rPr>
              <w:t>.3</w:t>
            </w:r>
          </w:p>
        </w:tc>
        <w:tc>
          <w:tcPr>
            <w:tcW w:w="2965" w:type="dxa"/>
            <w:tcBorders>
              <w:top w:val="single" w:color="000000" w:sz="6" w:space="0"/>
              <w:left w:val="single" w:color="000000" w:sz="4" w:space="0"/>
              <w:bottom w:val="single" w:color="000000" w:sz="4" w:space="0"/>
              <w:right w:val="single" w:color="000000" w:sz="4" w:space="0"/>
            </w:tcBorders>
            <w:vAlign w:val="center"/>
          </w:tcPr>
          <w:p>
            <w:pPr>
              <w:overflowPunct w:val="0"/>
              <w:ind w:left="42" w:leftChars="20" w:right="42" w:rightChars="20" w:firstLine="210" w:firstLineChars="100"/>
              <w:rPr>
                <w:rFonts w:ascii="Times New Roman" w:hAnsi="Times New Roman" w:eastAsia="宋体" w:cs="Times New Roman"/>
                <w:szCs w:val="21"/>
              </w:rPr>
            </w:pPr>
            <w:r>
              <w:rPr>
                <w:rFonts w:hint="eastAsia" w:ascii="Times New Roman" w:hAnsi="Times New Roman" w:cs="Times New Roman"/>
                <w:szCs w:val="21"/>
              </w:rPr>
              <w:t>环境保护</w:t>
            </w:r>
            <w:r>
              <w:rPr>
                <w:rFonts w:ascii="Times New Roman" w:hAnsi="Times New Roman" w:cs="Times New Roman"/>
                <w:szCs w:val="21"/>
              </w:rPr>
              <w:t>税</w:t>
            </w:r>
          </w:p>
        </w:tc>
        <w:tc>
          <w:tcPr>
            <w:tcW w:w="2211" w:type="dxa"/>
            <w:tcBorders>
              <w:top w:val="single" w:color="000000" w:sz="6"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r>
              <w:rPr>
                <w:rFonts w:hint="eastAsia" w:ascii="Times New Roman" w:hAnsi="Times New Roman" w:eastAsia="宋体" w:cs="Times New Roman"/>
                <w:szCs w:val="21"/>
              </w:rPr>
              <w:t>按</w:t>
            </w:r>
            <w:r>
              <w:rPr>
                <w:rFonts w:ascii="Times New Roman" w:hAnsi="Times New Roman" w:eastAsia="宋体" w:cs="Times New Roman"/>
                <w:szCs w:val="21"/>
              </w:rPr>
              <w:t>工程所在地环境保护部门收</w:t>
            </w:r>
            <w:r>
              <w:rPr>
                <w:rFonts w:hint="eastAsia" w:ascii="Times New Roman" w:hAnsi="Times New Roman" w:eastAsia="宋体" w:cs="Times New Roman"/>
                <w:szCs w:val="21"/>
              </w:rPr>
              <w:t>取</w:t>
            </w:r>
            <w:r>
              <w:rPr>
                <w:rFonts w:ascii="Times New Roman" w:hAnsi="Times New Roman" w:eastAsia="宋体" w:cs="Times New Roman"/>
                <w:szCs w:val="21"/>
              </w:rPr>
              <w:t>标准，</w:t>
            </w:r>
            <w:r>
              <w:rPr>
                <w:rFonts w:hint="eastAsia" w:ascii="Times New Roman" w:hAnsi="Times New Roman" w:eastAsia="宋体" w:cs="Times New Roman"/>
                <w:szCs w:val="21"/>
              </w:rPr>
              <w:t>按</w:t>
            </w:r>
            <w:r>
              <w:rPr>
                <w:rFonts w:ascii="Times New Roman" w:hAnsi="Times New Roman" w:eastAsia="宋体" w:cs="Times New Roman"/>
                <w:szCs w:val="21"/>
              </w:rPr>
              <w:t>实计入</w:t>
            </w:r>
          </w:p>
        </w:tc>
        <w:tc>
          <w:tcPr>
            <w:tcW w:w="1134" w:type="dxa"/>
            <w:tcBorders>
              <w:top w:val="single" w:color="000000" w:sz="6" w:space="0"/>
              <w:left w:val="single" w:color="000000" w:sz="4" w:space="0"/>
              <w:bottom w:val="single" w:color="000000" w:sz="4" w:space="0"/>
              <w:right w:val="single" w:color="000000" w:sz="6" w:space="0"/>
            </w:tcBorders>
            <w:vAlign w:val="center"/>
          </w:tcPr>
          <w:p>
            <w:pPr>
              <w:overflowPunct w:val="0"/>
              <w:ind w:left="42" w:leftChars="20" w:right="42" w:rightChars="20"/>
              <w:rPr>
                <w:rFonts w:ascii="Times New Roman" w:hAnsi="Times New Roman" w:eastAsia="宋体" w:cs="Times New Roman"/>
                <w:szCs w:val="21"/>
              </w:rPr>
            </w:pPr>
          </w:p>
        </w:tc>
        <w:tc>
          <w:tcPr>
            <w:tcW w:w="1134" w:type="dxa"/>
            <w:tcBorders>
              <w:top w:val="single" w:color="000000" w:sz="6" w:space="0"/>
              <w:left w:val="single" w:color="000000" w:sz="6"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1207" w:type="dxa"/>
            <w:tcBorders>
              <w:top w:val="single" w:color="000000" w:sz="6"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740"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rPr>
            </w:pPr>
            <w:r>
              <w:rPr>
                <w:rFonts w:ascii="Times New Roman" w:hAnsi="Times New Roman" w:cs="Times New Roman"/>
                <w:sz w:val="21"/>
                <w:szCs w:val="21"/>
              </w:rPr>
              <w:t>2</w:t>
            </w:r>
          </w:p>
        </w:tc>
        <w:tc>
          <w:tcPr>
            <w:tcW w:w="2965"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rPr>
                <w:rFonts w:ascii="Times New Roman" w:hAnsi="Times New Roman" w:cs="Times New Roman"/>
                <w:sz w:val="21"/>
                <w:szCs w:val="21"/>
              </w:rPr>
            </w:pPr>
            <w:r>
              <w:rPr>
                <w:rFonts w:ascii="Times New Roman" w:hAnsi="Times New Roman" w:cs="Times New Roman"/>
                <w:sz w:val="21"/>
                <w:szCs w:val="21"/>
              </w:rPr>
              <w:t>税金</w:t>
            </w:r>
          </w:p>
        </w:tc>
        <w:tc>
          <w:tcPr>
            <w:tcW w:w="2211"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both"/>
              <w:rPr>
                <w:rFonts w:ascii="Times New Roman" w:hAnsi="Times New Roman" w:cs="Times New Roman"/>
                <w:sz w:val="21"/>
                <w:szCs w:val="21"/>
                <w:lang w:eastAsia="zh-CN"/>
              </w:rPr>
            </w:pPr>
            <w:r>
              <w:rPr>
                <w:rFonts w:ascii="Times New Roman" w:hAnsi="Times New Roman" w:cs="Times New Roman"/>
                <w:sz w:val="21"/>
                <w:szCs w:val="21"/>
                <w:lang w:eastAsia="zh-CN"/>
              </w:rPr>
              <w:t>分部分项工程费+措施项目费+其他项目费+规费</w:t>
            </w:r>
            <w:r>
              <w:rPr>
                <w:rFonts w:hint="eastAsia" w:ascii="宋体" w:hAnsi="宋体" w:eastAsia="宋体" w:cs="宋体"/>
                <w:sz w:val="21"/>
                <w:szCs w:val="21"/>
                <w:lang w:eastAsia="zh-CN"/>
              </w:rPr>
              <w:t>-</w:t>
            </w:r>
            <w:r>
              <w:rPr>
                <w:rFonts w:ascii="Times New Roman" w:hAnsi="Times New Roman" w:cs="Times New Roman"/>
                <w:sz w:val="21"/>
                <w:szCs w:val="21"/>
                <w:lang w:eastAsia="zh-CN"/>
              </w:rPr>
              <w:t>按规定不计税的工程设备金额</w:t>
            </w:r>
          </w:p>
        </w:tc>
        <w:tc>
          <w:tcPr>
            <w:tcW w:w="1134" w:type="dxa"/>
            <w:tcBorders>
              <w:top w:val="single" w:color="000000" w:sz="4" w:space="0"/>
              <w:left w:val="single" w:color="000000" w:sz="4" w:space="0"/>
              <w:bottom w:val="single" w:color="000000" w:sz="4" w:space="0"/>
              <w:right w:val="single" w:color="000000" w:sz="6" w:space="0"/>
            </w:tcBorders>
            <w:vAlign w:val="center"/>
          </w:tcPr>
          <w:p>
            <w:pPr>
              <w:overflowPunct w:val="0"/>
              <w:ind w:left="42" w:leftChars="20" w:right="42" w:rightChars="20"/>
              <w:rPr>
                <w:rFonts w:ascii="Times New Roman" w:hAnsi="Times New Roman" w:eastAsia="宋体" w:cs="Times New Roman"/>
                <w:szCs w:val="21"/>
              </w:rPr>
            </w:pPr>
          </w:p>
        </w:tc>
        <w:tc>
          <w:tcPr>
            <w:tcW w:w="1134" w:type="dxa"/>
            <w:tcBorders>
              <w:top w:val="single" w:color="000000" w:sz="4" w:space="0"/>
              <w:left w:val="single" w:color="000000" w:sz="6"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1207"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r>
      <w:tr>
        <w:tblPrEx>
          <w:tblCellMar>
            <w:top w:w="0" w:type="dxa"/>
            <w:left w:w="0" w:type="dxa"/>
            <w:bottom w:w="0" w:type="dxa"/>
            <w:right w:w="0" w:type="dxa"/>
          </w:tblCellMar>
        </w:tblPrEx>
        <w:trPr>
          <w:trHeight w:val="567" w:hRule="atLeast"/>
          <w:jc w:val="center"/>
        </w:trPr>
        <w:tc>
          <w:tcPr>
            <w:tcW w:w="7050" w:type="dxa"/>
            <w:gridSpan w:val="4"/>
            <w:tcBorders>
              <w:top w:val="single" w:color="000000" w:sz="4" w:space="0"/>
              <w:left w:val="single" w:color="000000" w:sz="4" w:space="0"/>
              <w:bottom w:val="single" w:color="000000" w:sz="4" w:space="0"/>
              <w:right w:val="single" w:color="000000" w:sz="6" w:space="0"/>
            </w:tcBorders>
            <w:vAlign w:val="center"/>
          </w:tcPr>
          <w:p>
            <w:pPr>
              <w:overflowPunct w:val="0"/>
              <w:ind w:left="42" w:leftChars="20" w:right="42" w:rightChars="20"/>
              <w:jc w:val="center"/>
              <w:rPr>
                <w:rFonts w:ascii="Times New Roman" w:hAnsi="Times New Roman" w:eastAsia="宋体" w:cs="Times New Roman"/>
                <w:szCs w:val="21"/>
              </w:rPr>
            </w:pPr>
            <w:r>
              <w:rPr>
                <w:rFonts w:ascii="Times New Roman" w:hAnsi="Times New Roman" w:eastAsia="宋体" w:cs="Times New Roman"/>
                <w:szCs w:val="21"/>
              </w:rPr>
              <w:t>合  计</w:t>
            </w:r>
          </w:p>
        </w:tc>
        <w:tc>
          <w:tcPr>
            <w:tcW w:w="1134" w:type="dxa"/>
            <w:tcBorders>
              <w:top w:val="single" w:color="000000" w:sz="4" w:space="0"/>
              <w:left w:val="single" w:color="000000" w:sz="6"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c>
          <w:tcPr>
            <w:tcW w:w="1207"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rPr>
                <w:rFonts w:ascii="Times New Roman" w:hAnsi="Times New Roman" w:eastAsia="宋体" w:cs="Times New Roman"/>
                <w:szCs w:val="21"/>
              </w:rPr>
            </w:pPr>
          </w:p>
        </w:tc>
      </w:tr>
    </w:tbl>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pStyle w:val="32"/>
        <w:tabs>
          <w:tab w:val="left" w:pos="707"/>
        </w:tabs>
        <w:overflowPunct w:val="0"/>
        <w:outlineLvl w:val="2"/>
        <w:rPr>
          <w:rFonts w:ascii="Times New Roman" w:hAnsi="Times New Roman" w:cs="Times New Roman"/>
          <w:sz w:val="21"/>
          <w:szCs w:val="21"/>
          <w:lang w:eastAsia="zh-CN"/>
        </w:rPr>
      </w:pPr>
      <w:r>
        <w:rPr>
          <w:rFonts w:hint="eastAsia" w:ascii="Times New Roman" w:hAnsi="Times New Roman" w:cs="Times New Roman"/>
          <w:sz w:val="21"/>
          <w:szCs w:val="21"/>
          <w:lang w:eastAsia="zh-CN"/>
        </w:rPr>
        <w:t>附样</w:t>
      </w:r>
      <w:r>
        <w:rPr>
          <w:rFonts w:ascii="Times New Roman" w:hAnsi="Times New Roman" w:cs="Times New Roman"/>
          <w:sz w:val="21"/>
          <w:szCs w:val="21"/>
          <w:lang w:eastAsia="zh-CN"/>
        </w:rPr>
        <w:t>5.8.22：发包人提供材料和工程设备一览表</w:t>
      </w:r>
    </w:p>
    <w:p>
      <w:pPr>
        <w:pStyle w:val="32"/>
        <w:tabs>
          <w:tab w:val="left" w:pos="707"/>
        </w:tabs>
        <w:overflowPunct w:val="0"/>
        <w:spacing w:before="161" w:beforeLines="50" w:after="161" w:afterLines="50"/>
        <w:jc w:val="center"/>
        <w:outlineLvl w:val="2"/>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发包人提供材料和工程设备一览表</w:t>
      </w:r>
    </w:p>
    <w:p>
      <w:pPr>
        <w:pStyle w:val="6"/>
        <w:tabs>
          <w:tab w:val="left" w:pos="4095"/>
          <w:tab w:val="left" w:pos="7770"/>
          <w:tab w:val="left" w:pos="8190"/>
          <w:tab w:val="left" w:pos="8819"/>
        </w:tabs>
        <w:overflowPunct w:val="0"/>
        <w:jc w:val="both"/>
        <w:rPr>
          <w:rFonts w:ascii="Times New Roman" w:hAnsi="Times New Roman" w:cs="Times New Roman"/>
          <w:sz w:val="21"/>
          <w:szCs w:val="21"/>
          <w:lang w:eastAsia="zh-CN"/>
        </w:rPr>
      </w:pPr>
      <w:r>
        <w:rPr>
          <w:rFonts w:ascii="Times New Roman" w:hAnsi="Times New Roman" w:cs="Times New Roman"/>
          <w:sz w:val="21"/>
          <w:szCs w:val="21"/>
          <w:lang w:eastAsia="zh-CN"/>
        </w:rPr>
        <w:t>工程名称：</w:t>
      </w:r>
      <w:r>
        <w:rPr>
          <w:rFonts w:ascii="Times New Roman" w:hAnsi="Times New Roman" w:cs="Times New Roman"/>
          <w:sz w:val="21"/>
          <w:szCs w:val="21"/>
          <w:lang w:eastAsia="zh-CN"/>
        </w:rPr>
        <w:tab/>
      </w:r>
      <w:r>
        <w:rPr>
          <w:rFonts w:ascii="Times New Roman" w:hAnsi="Times New Roman" w:cs="Times New Roman"/>
          <w:sz w:val="21"/>
          <w:szCs w:val="21"/>
          <w:lang w:eastAsia="zh-CN"/>
        </w:rPr>
        <w:t xml:space="preserve">  标段：                   第   页  共   页</w:t>
      </w:r>
    </w:p>
    <w:tbl>
      <w:tblPr>
        <w:tblStyle w:val="12"/>
        <w:tblW w:w="8787" w:type="dxa"/>
        <w:jc w:val="center"/>
        <w:tblLayout w:type="fixed"/>
        <w:tblCellMar>
          <w:top w:w="0" w:type="dxa"/>
          <w:left w:w="0" w:type="dxa"/>
          <w:bottom w:w="0" w:type="dxa"/>
          <w:right w:w="0" w:type="dxa"/>
        </w:tblCellMar>
      </w:tblPr>
      <w:tblGrid>
        <w:gridCol w:w="838"/>
        <w:gridCol w:w="3321"/>
        <w:gridCol w:w="917"/>
        <w:gridCol w:w="814"/>
        <w:gridCol w:w="775"/>
        <w:gridCol w:w="825"/>
        <w:gridCol w:w="765"/>
        <w:gridCol w:w="532"/>
      </w:tblGrid>
      <w:tr>
        <w:tblPrEx>
          <w:tblCellMar>
            <w:top w:w="0" w:type="dxa"/>
            <w:left w:w="0" w:type="dxa"/>
            <w:bottom w:w="0" w:type="dxa"/>
            <w:right w:w="0" w:type="dxa"/>
          </w:tblCellMar>
        </w:tblPrEx>
        <w:trPr>
          <w:trHeight w:val="680" w:hRule="atLeast"/>
          <w:jc w:val="center"/>
        </w:trPr>
        <w:tc>
          <w:tcPr>
            <w:tcW w:w="838"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序号</w:t>
            </w:r>
          </w:p>
        </w:tc>
        <w:tc>
          <w:tcPr>
            <w:tcW w:w="3321" w:type="dxa"/>
            <w:tcBorders>
              <w:top w:val="single" w:color="000000" w:sz="4" w:space="0"/>
              <w:left w:val="single" w:color="000000" w:sz="4" w:space="0"/>
              <w:bottom w:val="single" w:color="000000" w:sz="4" w:space="0"/>
              <w:right w:val="single" w:color="000000" w:sz="6"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材料（工程设备）名称、规格、型号</w:t>
            </w:r>
          </w:p>
        </w:tc>
        <w:tc>
          <w:tcPr>
            <w:tcW w:w="917" w:type="dxa"/>
            <w:tcBorders>
              <w:top w:val="single" w:color="000000" w:sz="4" w:space="0"/>
              <w:left w:val="single" w:color="000000" w:sz="4" w:space="0"/>
              <w:bottom w:val="single" w:color="000000" w:sz="4" w:space="0"/>
              <w:right w:val="single" w:color="000000" w:sz="6"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单位</w:t>
            </w:r>
          </w:p>
        </w:tc>
        <w:tc>
          <w:tcPr>
            <w:tcW w:w="814" w:type="dxa"/>
            <w:tcBorders>
              <w:top w:val="single" w:color="000000" w:sz="4" w:space="0"/>
              <w:left w:val="single" w:color="000000" w:sz="6"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数量</w:t>
            </w:r>
          </w:p>
        </w:tc>
        <w:tc>
          <w:tcPr>
            <w:tcW w:w="775"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单价</w:t>
            </w:r>
          </w:p>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（元）</w:t>
            </w:r>
          </w:p>
        </w:tc>
        <w:tc>
          <w:tcPr>
            <w:tcW w:w="825"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交货</w:t>
            </w:r>
          </w:p>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方式</w:t>
            </w:r>
          </w:p>
        </w:tc>
        <w:tc>
          <w:tcPr>
            <w:tcW w:w="765" w:type="dxa"/>
            <w:tcBorders>
              <w:top w:val="single" w:color="000000" w:sz="4" w:space="0"/>
              <w:left w:val="single" w:color="000000" w:sz="4" w:space="0"/>
              <w:bottom w:val="single" w:color="000000" w:sz="4" w:space="0"/>
              <w:right w:val="single" w:color="000000" w:sz="6"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送达</w:t>
            </w:r>
          </w:p>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地点</w:t>
            </w:r>
          </w:p>
        </w:tc>
        <w:tc>
          <w:tcPr>
            <w:tcW w:w="532" w:type="dxa"/>
            <w:tcBorders>
              <w:top w:val="single" w:color="000000" w:sz="4" w:space="0"/>
              <w:left w:val="single" w:color="000000" w:sz="6"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备注</w:t>
            </w:r>
          </w:p>
        </w:tc>
      </w:tr>
      <w:tr>
        <w:tblPrEx>
          <w:tblCellMar>
            <w:top w:w="0" w:type="dxa"/>
            <w:left w:w="0" w:type="dxa"/>
            <w:bottom w:w="0" w:type="dxa"/>
            <w:right w:w="0" w:type="dxa"/>
          </w:tblCellMar>
        </w:tblPrEx>
        <w:trPr>
          <w:trHeight w:val="680" w:hRule="atLeast"/>
          <w:jc w:val="center"/>
        </w:trPr>
        <w:tc>
          <w:tcPr>
            <w:tcW w:w="838"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p>
        </w:tc>
        <w:tc>
          <w:tcPr>
            <w:tcW w:w="3321" w:type="dxa"/>
            <w:tcBorders>
              <w:top w:val="single" w:color="000000" w:sz="4" w:space="0"/>
              <w:left w:val="single" w:color="000000" w:sz="4" w:space="0"/>
              <w:bottom w:val="single" w:color="000000" w:sz="4" w:space="0"/>
              <w:right w:val="single" w:color="000000" w:sz="6" w:space="0"/>
            </w:tcBorders>
            <w:vAlign w:val="center"/>
          </w:tcPr>
          <w:p>
            <w:pPr>
              <w:pStyle w:val="30"/>
              <w:overflowPunct w:val="0"/>
              <w:rPr>
                <w:rFonts w:ascii="Times New Roman" w:hAnsi="Times New Roman" w:cs="Times New Roman"/>
                <w:sz w:val="21"/>
                <w:szCs w:val="21"/>
                <w:lang w:eastAsia="zh-CN"/>
              </w:rPr>
            </w:pPr>
          </w:p>
        </w:tc>
        <w:tc>
          <w:tcPr>
            <w:tcW w:w="917" w:type="dxa"/>
            <w:tcBorders>
              <w:top w:val="single" w:color="000000" w:sz="4" w:space="0"/>
              <w:left w:val="single" w:color="000000" w:sz="4" w:space="0"/>
              <w:bottom w:val="single" w:color="000000" w:sz="4" w:space="0"/>
              <w:right w:val="single" w:color="000000" w:sz="6" w:space="0"/>
            </w:tcBorders>
            <w:vAlign w:val="center"/>
          </w:tcPr>
          <w:p>
            <w:pPr>
              <w:pStyle w:val="30"/>
              <w:overflowPunct w:val="0"/>
              <w:rPr>
                <w:rFonts w:ascii="Times New Roman" w:hAnsi="Times New Roman" w:cs="Times New Roman"/>
                <w:sz w:val="21"/>
                <w:szCs w:val="21"/>
                <w:lang w:eastAsia="zh-CN"/>
              </w:rPr>
            </w:pPr>
          </w:p>
        </w:tc>
        <w:tc>
          <w:tcPr>
            <w:tcW w:w="814" w:type="dxa"/>
            <w:tcBorders>
              <w:top w:val="single" w:color="000000" w:sz="4" w:space="0"/>
              <w:left w:val="single" w:color="000000" w:sz="6" w:space="0"/>
              <w:bottom w:val="single" w:color="000000" w:sz="4" w:space="0"/>
              <w:right w:val="single" w:color="000000" w:sz="4" w:space="0"/>
            </w:tcBorders>
            <w:vAlign w:val="center"/>
          </w:tcPr>
          <w:p>
            <w:pPr>
              <w:pStyle w:val="30"/>
              <w:overflowPunct w:val="0"/>
              <w:rPr>
                <w:rFonts w:ascii="Times New Roman" w:hAnsi="Times New Roman" w:cs="Times New Roman"/>
                <w:sz w:val="21"/>
                <w:szCs w:val="21"/>
                <w:lang w:eastAsia="zh-CN"/>
              </w:rPr>
            </w:pPr>
          </w:p>
        </w:tc>
        <w:tc>
          <w:tcPr>
            <w:tcW w:w="775"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65" w:type="dxa"/>
            <w:tcBorders>
              <w:top w:val="single" w:color="000000" w:sz="4" w:space="0"/>
              <w:left w:val="single" w:color="000000" w:sz="4" w:space="0"/>
              <w:bottom w:val="single" w:color="000000" w:sz="4" w:space="0"/>
              <w:right w:val="single" w:color="000000" w:sz="6" w:space="0"/>
            </w:tcBorders>
            <w:vAlign w:val="center"/>
          </w:tcPr>
          <w:p>
            <w:pPr>
              <w:pStyle w:val="30"/>
              <w:overflowPunct w:val="0"/>
              <w:rPr>
                <w:rFonts w:ascii="Times New Roman" w:hAnsi="Times New Roman" w:cs="Times New Roman"/>
                <w:sz w:val="21"/>
                <w:szCs w:val="21"/>
                <w:lang w:eastAsia="zh-CN"/>
              </w:rPr>
            </w:pPr>
          </w:p>
        </w:tc>
        <w:tc>
          <w:tcPr>
            <w:tcW w:w="532" w:type="dxa"/>
            <w:tcBorders>
              <w:top w:val="single" w:color="000000" w:sz="4" w:space="0"/>
              <w:left w:val="single" w:color="000000" w:sz="6" w:space="0"/>
              <w:bottom w:val="single" w:color="000000" w:sz="4" w:space="0"/>
              <w:right w:val="single" w:color="000000" w:sz="4" w:space="0"/>
            </w:tcBorders>
            <w:vAlign w:val="center"/>
          </w:tcPr>
          <w:p>
            <w:pPr>
              <w:pStyle w:val="30"/>
              <w:overflowPunct w:val="0"/>
              <w:rPr>
                <w:rFonts w:ascii="Times New Roman" w:hAnsi="Times New Roman" w:cs="Times New Roman"/>
                <w:sz w:val="21"/>
                <w:szCs w:val="21"/>
                <w:lang w:eastAsia="zh-CN"/>
              </w:rPr>
            </w:pPr>
          </w:p>
        </w:tc>
      </w:tr>
      <w:tr>
        <w:tblPrEx>
          <w:tblCellMar>
            <w:top w:w="0" w:type="dxa"/>
            <w:left w:w="0" w:type="dxa"/>
            <w:bottom w:w="0" w:type="dxa"/>
            <w:right w:w="0" w:type="dxa"/>
          </w:tblCellMar>
        </w:tblPrEx>
        <w:trPr>
          <w:trHeight w:val="680" w:hRule="atLeast"/>
          <w:jc w:val="center"/>
        </w:trPr>
        <w:tc>
          <w:tcPr>
            <w:tcW w:w="838"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p>
        </w:tc>
        <w:tc>
          <w:tcPr>
            <w:tcW w:w="3321" w:type="dxa"/>
            <w:tcBorders>
              <w:top w:val="single" w:color="000000" w:sz="4" w:space="0"/>
              <w:left w:val="single" w:color="000000" w:sz="4" w:space="0"/>
              <w:bottom w:val="single" w:color="000000" w:sz="4" w:space="0"/>
              <w:right w:val="single" w:color="000000" w:sz="6" w:space="0"/>
            </w:tcBorders>
            <w:vAlign w:val="center"/>
          </w:tcPr>
          <w:p>
            <w:pPr>
              <w:pStyle w:val="30"/>
              <w:overflowPunct w:val="0"/>
              <w:rPr>
                <w:rFonts w:ascii="Times New Roman" w:hAnsi="Times New Roman" w:cs="Times New Roman"/>
                <w:sz w:val="21"/>
                <w:szCs w:val="21"/>
                <w:lang w:eastAsia="zh-CN"/>
              </w:rPr>
            </w:pPr>
          </w:p>
        </w:tc>
        <w:tc>
          <w:tcPr>
            <w:tcW w:w="917" w:type="dxa"/>
            <w:tcBorders>
              <w:top w:val="single" w:color="000000" w:sz="4" w:space="0"/>
              <w:left w:val="single" w:color="000000" w:sz="4" w:space="0"/>
              <w:bottom w:val="single" w:color="000000" w:sz="4" w:space="0"/>
              <w:right w:val="single" w:color="000000" w:sz="6" w:space="0"/>
            </w:tcBorders>
            <w:vAlign w:val="center"/>
          </w:tcPr>
          <w:p>
            <w:pPr>
              <w:pStyle w:val="30"/>
              <w:overflowPunct w:val="0"/>
              <w:rPr>
                <w:rFonts w:ascii="Times New Roman" w:hAnsi="Times New Roman" w:cs="Times New Roman"/>
                <w:sz w:val="21"/>
                <w:szCs w:val="21"/>
                <w:lang w:eastAsia="zh-CN"/>
              </w:rPr>
            </w:pPr>
          </w:p>
        </w:tc>
        <w:tc>
          <w:tcPr>
            <w:tcW w:w="814" w:type="dxa"/>
            <w:tcBorders>
              <w:top w:val="single" w:color="000000" w:sz="4" w:space="0"/>
              <w:left w:val="single" w:color="000000" w:sz="6" w:space="0"/>
              <w:bottom w:val="single" w:color="000000" w:sz="4" w:space="0"/>
              <w:right w:val="single" w:color="000000" w:sz="4" w:space="0"/>
            </w:tcBorders>
            <w:vAlign w:val="center"/>
          </w:tcPr>
          <w:p>
            <w:pPr>
              <w:pStyle w:val="30"/>
              <w:overflowPunct w:val="0"/>
              <w:rPr>
                <w:rFonts w:ascii="Times New Roman" w:hAnsi="Times New Roman" w:cs="Times New Roman"/>
                <w:sz w:val="21"/>
                <w:szCs w:val="21"/>
                <w:lang w:eastAsia="zh-CN"/>
              </w:rPr>
            </w:pPr>
          </w:p>
        </w:tc>
        <w:tc>
          <w:tcPr>
            <w:tcW w:w="775" w:type="dxa"/>
            <w:tcBorders>
              <w:top w:val="single" w:color="000000" w:sz="4" w:space="0"/>
              <w:left w:val="single" w:color="000000" w:sz="4" w:space="0"/>
              <w:bottom w:val="single" w:color="000000" w:sz="4" w:space="0"/>
              <w:right w:val="single" w:color="000000" w:sz="4" w:space="0"/>
            </w:tcBorders>
            <w:vAlign w:val="center"/>
          </w:tcPr>
          <w:p>
            <w:pPr>
              <w:pStyle w:val="30"/>
              <w:overflowPunct w:val="0"/>
              <w:rPr>
                <w:rFonts w:ascii="Times New Roman" w:hAnsi="Times New Roman" w:cs="Times New Roman"/>
                <w:sz w:val="21"/>
                <w:szCs w:val="21"/>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65" w:type="dxa"/>
            <w:tcBorders>
              <w:top w:val="single" w:color="000000" w:sz="4" w:space="0"/>
              <w:left w:val="single" w:color="000000" w:sz="4" w:space="0"/>
              <w:bottom w:val="single" w:color="000000" w:sz="4" w:space="0"/>
              <w:right w:val="single" w:color="000000" w:sz="6" w:space="0"/>
            </w:tcBorders>
            <w:vAlign w:val="center"/>
          </w:tcPr>
          <w:p>
            <w:pPr>
              <w:overflowPunct w:val="0"/>
              <w:rPr>
                <w:rFonts w:ascii="Times New Roman" w:hAnsi="Times New Roman" w:eastAsia="宋体" w:cs="Times New Roman"/>
                <w:szCs w:val="21"/>
              </w:rPr>
            </w:pPr>
          </w:p>
        </w:tc>
        <w:tc>
          <w:tcPr>
            <w:tcW w:w="532" w:type="dxa"/>
            <w:tcBorders>
              <w:top w:val="single" w:color="000000" w:sz="4" w:space="0"/>
              <w:left w:val="single" w:color="000000" w:sz="6"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680" w:hRule="atLeast"/>
          <w:jc w:val="center"/>
        </w:trPr>
        <w:tc>
          <w:tcPr>
            <w:tcW w:w="838"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p>
        </w:tc>
        <w:tc>
          <w:tcPr>
            <w:tcW w:w="3321" w:type="dxa"/>
            <w:tcBorders>
              <w:top w:val="single" w:color="000000" w:sz="4" w:space="0"/>
              <w:left w:val="single" w:color="000000" w:sz="4" w:space="0"/>
              <w:bottom w:val="single" w:color="000000" w:sz="4" w:space="0"/>
              <w:right w:val="single" w:color="000000" w:sz="6" w:space="0"/>
            </w:tcBorders>
            <w:vAlign w:val="center"/>
          </w:tcPr>
          <w:p>
            <w:pPr>
              <w:pStyle w:val="30"/>
              <w:overflowPunct w:val="0"/>
              <w:rPr>
                <w:rFonts w:ascii="Times New Roman" w:hAnsi="Times New Roman" w:cs="Times New Roman"/>
                <w:sz w:val="21"/>
                <w:szCs w:val="21"/>
                <w:lang w:eastAsia="zh-CN"/>
              </w:rPr>
            </w:pPr>
          </w:p>
        </w:tc>
        <w:tc>
          <w:tcPr>
            <w:tcW w:w="917" w:type="dxa"/>
            <w:tcBorders>
              <w:top w:val="single" w:color="000000" w:sz="4" w:space="0"/>
              <w:left w:val="single" w:color="000000" w:sz="4" w:space="0"/>
              <w:bottom w:val="single" w:color="000000" w:sz="4" w:space="0"/>
              <w:right w:val="single" w:color="000000" w:sz="6" w:space="0"/>
            </w:tcBorders>
            <w:vAlign w:val="center"/>
          </w:tcPr>
          <w:p>
            <w:pPr>
              <w:pStyle w:val="30"/>
              <w:overflowPunct w:val="0"/>
              <w:rPr>
                <w:rFonts w:ascii="Times New Roman" w:hAnsi="Times New Roman" w:cs="Times New Roman"/>
                <w:sz w:val="21"/>
                <w:szCs w:val="21"/>
                <w:lang w:eastAsia="zh-CN"/>
              </w:rPr>
            </w:pPr>
          </w:p>
        </w:tc>
        <w:tc>
          <w:tcPr>
            <w:tcW w:w="814" w:type="dxa"/>
            <w:tcBorders>
              <w:top w:val="single" w:color="000000" w:sz="4" w:space="0"/>
              <w:left w:val="single" w:color="000000" w:sz="6" w:space="0"/>
              <w:bottom w:val="single" w:color="000000" w:sz="4" w:space="0"/>
              <w:right w:val="single" w:color="000000" w:sz="4" w:space="0"/>
            </w:tcBorders>
            <w:vAlign w:val="center"/>
          </w:tcPr>
          <w:p>
            <w:pPr>
              <w:pStyle w:val="30"/>
              <w:overflowPunct w:val="0"/>
              <w:rPr>
                <w:rFonts w:ascii="Times New Roman" w:hAnsi="Times New Roman" w:cs="Times New Roman"/>
                <w:sz w:val="21"/>
                <w:szCs w:val="21"/>
                <w:lang w:eastAsia="zh-CN"/>
              </w:rPr>
            </w:pPr>
          </w:p>
        </w:tc>
        <w:tc>
          <w:tcPr>
            <w:tcW w:w="775" w:type="dxa"/>
            <w:tcBorders>
              <w:top w:val="single" w:color="000000" w:sz="4" w:space="0"/>
              <w:left w:val="single" w:color="000000" w:sz="4" w:space="0"/>
              <w:bottom w:val="single" w:color="000000" w:sz="4" w:space="0"/>
              <w:right w:val="single" w:color="000000" w:sz="4" w:space="0"/>
            </w:tcBorders>
            <w:vAlign w:val="center"/>
          </w:tcPr>
          <w:p>
            <w:pPr>
              <w:overflowPunct w:val="0"/>
              <w:jc w:val="center"/>
              <w:rPr>
                <w:rFonts w:ascii="Times New Roman" w:hAnsi="Times New Roman" w:eastAsia="宋体" w:cs="Times New Roman"/>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p>
        </w:tc>
        <w:tc>
          <w:tcPr>
            <w:tcW w:w="765" w:type="dxa"/>
            <w:tcBorders>
              <w:top w:val="single" w:color="000000" w:sz="4" w:space="0"/>
              <w:left w:val="single" w:color="000000" w:sz="4" w:space="0"/>
              <w:bottom w:val="single" w:color="000000" w:sz="4" w:space="0"/>
              <w:right w:val="single" w:color="000000" w:sz="6" w:space="0"/>
            </w:tcBorders>
            <w:vAlign w:val="center"/>
          </w:tcPr>
          <w:p>
            <w:pPr>
              <w:pStyle w:val="30"/>
              <w:overflowPunct w:val="0"/>
              <w:rPr>
                <w:rFonts w:ascii="Times New Roman" w:hAnsi="Times New Roman" w:cs="Times New Roman"/>
                <w:sz w:val="21"/>
                <w:szCs w:val="21"/>
                <w:lang w:eastAsia="zh-CN"/>
              </w:rPr>
            </w:pPr>
          </w:p>
        </w:tc>
        <w:tc>
          <w:tcPr>
            <w:tcW w:w="532" w:type="dxa"/>
            <w:tcBorders>
              <w:top w:val="single" w:color="000000" w:sz="4" w:space="0"/>
              <w:left w:val="single" w:color="000000" w:sz="6" w:space="0"/>
              <w:bottom w:val="single" w:color="000000" w:sz="4" w:space="0"/>
              <w:right w:val="single" w:color="000000" w:sz="4" w:space="0"/>
            </w:tcBorders>
            <w:vAlign w:val="center"/>
          </w:tcPr>
          <w:p>
            <w:pPr>
              <w:pStyle w:val="30"/>
              <w:overflowPunct w:val="0"/>
              <w:rPr>
                <w:rFonts w:ascii="Times New Roman" w:hAnsi="Times New Roman" w:cs="Times New Roman"/>
                <w:sz w:val="21"/>
                <w:szCs w:val="21"/>
                <w:lang w:eastAsia="zh-CN"/>
              </w:rPr>
            </w:pPr>
          </w:p>
        </w:tc>
      </w:tr>
      <w:tr>
        <w:tblPrEx>
          <w:tblCellMar>
            <w:top w:w="0" w:type="dxa"/>
            <w:left w:w="0" w:type="dxa"/>
            <w:bottom w:w="0" w:type="dxa"/>
            <w:right w:w="0" w:type="dxa"/>
          </w:tblCellMar>
        </w:tblPrEx>
        <w:trPr>
          <w:trHeight w:val="680" w:hRule="atLeast"/>
          <w:jc w:val="center"/>
        </w:trPr>
        <w:tc>
          <w:tcPr>
            <w:tcW w:w="838"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p>
        </w:tc>
        <w:tc>
          <w:tcPr>
            <w:tcW w:w="3321" w:type="dxa"/>
            <w:tcBorders>
              <w:top w:val="single" w:color="000000" w:sz="4" w:space="0"/>
              <w:left w:val="single" w:color="000000" w:sz="4" w:space="0"/>
              <w:bottom w:val="single" w:color="000000" w:sz="4" w:space="0"/>
              <w:right w:val="single" w:color="000000" w:sz="6" w:space="0"/>
            </w:tcBorders>
            <w:vAlign w:val="center"/>
          </w:tcPr>
          <w:p>
            <w:pPr>
              <w:pStyle w:val="30"/>
              <w:overflowPunct w:val="0"/>
              <w:rPr>
                <w:rFonts w:ascii="Times New Roman" w:hAnsi="Times New Roman" w:cs="Times New Roman"/>
                <w:sz w:val="21"/>
                <w:szCs w:val="21"/>
                <w:lang w:eastAsia="zh-CN"/>
              </w:rPr>
            </w:pPr>
          </w:p>
        </w:tc>
        <w:tc>
          <w:tcPr>
            <w:tcW w:w="917" w:type="dxa"/>
            <w:tcBorders>
              <w:top w:val="single" w:color="000000" w:sz="4" w:space="0"/>
              <w:left w:val="single" w:color="000000" w:sz="4" w:space="0"/>
              <w:bottom w:val="single" w:color="000000" w:sz="4" w:space="0"/>
              <w:right w:val="single" w:color="000000" w:sz="6" w:space="0"/>
            </w:tcBorders>
            <w:vAlign w:val="center"/>
          </w:tcPr>
          <w:p>
            <w:pPr>
              <w:pStyle w:val="30"/>
              <w:overflowPunct w:val="0"/>
              <w:rPr>
                <w:rFonts w:ascii="Times New Roman" w:hAnsi="Times New Roman" w:cs="Times New Roman"/>
                <w:sz w:val="21"/>
                <w:szCs w:val="21"/>
                <w:lang w:eastAsia="zh-CN"/>
              </w:rPr>
            </w:pPr>
          </w:p>
        </w:tc>
        <w:tc>
          <w:tcPr>
            <w:tcW w:w="814" w:type="dxa"/>
            <w:tcBorders>
              <w:top w:val="single" w:color="000000" w:sz="4" w:space="0"/>
              <w:left w:val="single" w:color="000000" w:sz="6" w:space="0"/>
              <w:bottom w:val="single" w:color="000000" w:sz="4" w:space="0"/>
              <w:right w:val="single" w:color="000000" w:sz="4" w:space="0"/>
            </w:tcBorders>
            <w:vAlign w:val="center"/>
          </w:tcPr>
          <w:p>
            <w:pPr>
              <w:pStyle w:val="30"/>
              <w:overflowPunct w:val="0"/>
              <w:rPr>
                <w:rFonts w:ascii="Times New Roman" w:hAnsi="Times New Roman" w:cs="Times New Roman"/>
                <w:sz w:val="21"/>
                <w:szCs w:val="21"/>
                <w:lang w:eastAsia="zh-CN"/>
              </w:rPr>
            </w:pPr>
          </w:p>
        </w:tc>
        <w:tc>
          <w:tcPr>
            <w:tcW w:w="775" w:type="dxa"/>
            <w:tcBorders>
              <w:top w:val="single" w:color="000000" w:sz="4" w:space="0"/>
              <w:left w:val="single" w:color="000000" w:sz="4" w:space="0"/>
              <w:bottom w:val="single" w:color="000000" w:sz="4" w:space="0"/>
              <w:right w:val="single" w:color="000000" w:sz="4" w:space="0"/>
            </w:tcBorders>
            <w:vAlign w:val="center"/>
          </w:tcPr>
          <w:p>
            <w:pPr>
              <w:pStyle w:val="30"/>
              <w:overflowPunct w:val="0"/>
              <w:rPr>
                <w:rFonts w:ascii="Times New Roman" w:hAnsi="Times New Roman" w:cs="Times New Roman"/>
                <w:sz w:val="21"/>
                <w:szCs w:val="21"/>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65" w:type="dxa"/>
            <w:tcBorders>
              <w:top w:val="single" w:color="000000" w:sz="4" w:space="0"/>
              <w:left w:val="single" w:color="000000" w:sz="4" w:space="0"/>
              <w:bottom w:val="single" w:color="000000" w:sz="4" w:space="0"/>
              <w:right w:val="single" w:color="000000" w:sz="6" w:space="0"/>
            </w:tcBorders>
            <w:vAlign w:val="center"/>
          </w:tcPr>
          <w:p>
            <w:pPr>
              <w:pStyle w:val="30"/>
              <w:overflowPunct w:val="0"/>
              <w:rPr>
                <w:rFonts w:ascii="Times New Roman" w:hAnsi="Times New Roman" w:cs="Times New Roman"/>
                <w:sz w:val="21"/>
                <w:szCs w:val="21"/>
                <w:lang w:eastAsia="zh-CN"/>
              </w:rPr>
            </w:pPr>
          </w:p>
        </w:tc>
        <w:tc>
          <w:tcPr>
            <w:tcW w:w="532" w:type="dxa"/>
            <w:tcBorders>
              <w:top w:val="single" w:color="000000" w:sz="4" w:space="0"/>
              <w:left w:val="single" w:color="000000" w:sz="6" w:space="0"/>
              <w:bottom w:val="single" w:color="000000" w:sz="4" w:space="0"/>
              <w:right w:val="single" w:color="000000" w:sz="4" w:space="0"/>
            </w:tcBorders>
            <w:vAlign w:val="center"/>
          </w:tcPr>
          <w:p>
            <w:pPr>
              <w:pStyle w:val="30"/>
              <w:overflowPunct w:val="0"/>
              <w:rPr>
                <w:rFonts w:ascii="Times New Roman" w:hAnsi="Times New Roman" w:cs="Times New Roman"/>
                <w:sz w:val="21"/>
                <w:szCs w:val="21"/>
                <w:lang w:eastAsia="zh-CN"/>
              </w:rPr>
            </w:pPr>
          </w:p>
        </w:tc>
      </w:tr>
      <w:tr>
        <w:tblPrEx>
          <w:tblCellMar>
            <w:top w:w="0" w:type="dxa"/>
            <w:left w:w="0" w:type="dxa"/>
            <w:bottom w:w="0" w:type="dxa"/>
            <w:right w:w="0" w:type="dxa"/>
          </w:tblCellMar>
        </w:tblPrEx>
        <w:trPr>
          <w:trHeight w:val="680" w:hRule="atLeast"/>
          <w:jc w:val="center"/>
        </w:trPr>
        <w:tc>
          <w:tcPr>
            <w:tcW w:w="838"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p>
        </w:tc>
        <w:tc>
          <w:tcPr>
            <w:tcW w:w="3321" w:type="dxa"/>
            <w:tcBorders>
              <w:top w:val="single" w:color="000000" w:sz="4" w:space="0"/>
              <w:left w:val="single" w:color="000000" w:sz="4" w:space="0"/>
              <w:bottom w:val="single" w:color="000000" w:sz="4" w:space="0"/>
              <w:right w:val="single" w:color="000000" w:sz="6" w:space="0"/>
            </w:tcBorders>
            <w:vAlign w:val="center"/>
          </w:tcPr>
          <w:p>
            <w:pPr>
              <w:pStyle w:val="30"/>
              <w:overflowPunct w:val="0"/>
              <w:rPr>
                <w:rFonts w:ascii="Times New Roman" w:hAnsi="Times New Roman" w:cs="Times New Roman"/>
                <w:sz w:val="21"/>
                <w:szCs w:val="21"/>
                <w:lang w:eastAsia="zh-CN"/>
              </w:rPr>
            </w:pPr>
          </w:p>
        </w:tc>
        <w:tc>
          <w:tcPr>
            <w:tcW w:w="917" w:type="dxa"/>
            <w:tcBorders>
              <w:top w:val="single" w:color="000000" w:sz="4" w:space="0"/>
              <w:left w:val="single" w:color="000000" w:sz="4" w:space="0"/>
              <w:bottom w:val="single" w:color="000000" w:sz="4" w:space="0"/>
              <w:right w:val="single" w:color="000000" w:sz="6" w:space="0"/>
            </w:tcBorders>
            <w:vAlign w:val="center"/>
          </w:tcPr>
          <w:p>
            <w:pPr>
              <w:pStyle w:val="30"/>
              <w:overflowPunct w:val="0"/>
              <w:rPr>
                <w:rFonts w:ascii="Times New Roman" w:hAnsi="Times New Roman" w:cs="Times New Roman"/>
                <w:sz w:val="21"/>
                <w:szCs w:val="21"/>
                <w:lang w:eastAsia="zh-CN"/>
              </w:rPr>
            </w:pPr>
          </w:p>
        </w:tc>
        <w:tc>
          <w:tcPr>
            <w:tcW w:w="814" w:type="dxa"/>
            <w:tcBorders>
              <w:top w:val="single" w:color="000000" w:sz="4" w:space="0"/>
              <w:left w:val="single" w:color="000000" w:sz="6" w:space="0"/>
              <w:bottom w:val="single" w:color="000000" w:sz="4" w:space="0"/>
              <w:right w:val="single" w:color="000000" w:sz="4" w:space="0"/>
            </w:tcBorders>
            <w:vAlign w:val="center"/>
          </w:tcPr>
          <w:p>
            <w:pPr>
              <w:pStyle w:val="30"/>
              <w:overflowPunct w:val="0"/>
              <w:rPr>
                <w:rFonts w:ascii="Times New Roman" w:hAnsi="Times New Roman" w:cs="Times New Roman"/>
                <w:sz w:val="21"/>
                <w:szCs w:val="21"/>
                <w:lang w:eastAsia="zh-CN"/>
              </w:rPr>
            </w:pPr>
          </w:p>
        </w:tc>
        <w:tc>
          <w:tcPr>
            <w:tcW w:w="775" w:type="dxa"/>
            <w:tcBorders>
              <w:top w:val="single" w:color="000000" w:sz="4" w:space="0"/>
              <w:left w:val="single" w:color="000000" w:sz="4" w:space="0"/>
              <w:bottom w:val="single" w:color="000000" w:sz="4" w:space="0"/>
              <w:right w:val="single" w:color="000000" w:sz="4" w:space="0"/>
            </w:tcBorders>
            <w:vAlign w:val="center"/>
          </w:tcPr>
          <w:p>
            <w:pPr>
              <w:pStyle w:val="30"/>
              <w:overflowPunct w:val="0"/>
              <w:rPr>
                <w:rFonts w:ascii="Times New Roman" w:hAnsi="Times New Roman" w:cs="Times New Roman"/>
                <w:sz w:val="21"/>
                <w:szCs w:val="21"/>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65" w:type="dxa"/>
            <w:tcBorders>
              <w:top w:val="single" w:color="000000" w:sz="4" w:space="0"/>
              <w:left w:val="single" w:color="000000" w:sz="4" w:space="0"/>
              <w:bottom w:val="single" w:color="000000" w:sz="4" w:space="0"/>
              <w:right w:val="single" w:color="000000" w:sz="6" w:space="0"/>
            </w:tcBorders>
            <w:vAlign w:val="center"/>
          </w:tcPr>
          <w:p>
            <w:pPr>
              <w:pStyle w:val="30"/>
              <w:overflowPunct w:val="0"/>
              <w:rPr>
                <w:rFonts w:ascii="Times New Roman" w:hAnsi="Times New Roman" w:cs="Times New Roman"/>
                <w:sz w:val="21"/>
                <w:szCs w:val="21"/>
                <w:lang w:eastAsia="zh-CN"/>
              </w:rPr>
            </w:pPr>
          </w:p>
        </w:tc>
        <w:tc>
          <w:tcPr>
            <w:tcW w:w="532" w:type="dxa"/>
            <w:tcBorders>
              <w:top w:val="single" w:color="000000" w:sz="4" w:space="0"/>
              <w:left w:val="single" w:color="000000" w:sz="6" w:space="0"/>
              <w:bottom w:val="single" w:color="000000" w:sz="4" w:space="0"/>
              <w:right w:val="single" w:color="000000" w:sz="4" w:space="0"/>
            </w:tcBorders>
            <w:vAlign w:val="center"/>
          </w:tcPr>
          <w:p>
            <w:pPr>
              <w:pStyle w:val="30"/>
              <w:overflowPunct w:val="0"/>
              <w:rPr>
                <w:rFonts w:ascii="Times New Roman" w:hAnsi="Times New Roman" w:cs="Times New Roman"/>
                <w:sz w:val="21"/>
                <w:szCs w:val="21"/>
                <w:lang w:eastAsia="zh-CN"/>
              </w:rPr>
            </w:pPr>
          </w:p>
        </w:tc>
      </w:tr>
      <w:tr>
        <w:tblPrEx>
          <w:tblCellMar>
            <w:top w:w="0" w:type="dxa"/>
            <w:left w:w="0" w:type="dxa"/>
            <w:bottom w:w="0" w:type="dxa"/>
            <w:right w:w="0" w:type="dxa"/>
          </w:tblCellMar>
        </w:tblPrEx>
        <w:trPr>
          <w:trHeight w:val="680" w:hRule="atLeast"/>
          <w:jc w:val="center"/>
        </w:trPr>
        <w:tc>
          <w:tcPr>
            <w:tcW w:w="838"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p>
        </w:tc>
        <w:tc>
          <w:tcPr>
            <w:tcW w:w="3321" w:type="dxa"/>
            <w:tcBorders>
              <w:top w:val="single" w:color="000000" w:sz="4" w:space="0"/>
              <w:left w:val="single" w:color="000000" w:sz="4" w:space="0"/>
              <w:bottom w:val="single" w:color="000000" w:sz="4" w:space="0"/>
              <w:right w:val="single" w:color="000000" w:sz="6" w:space="0"/>
            </w:tcBorders>
            <w:vAlign w:val="center"/>
          </w:tcPr>
          <w:p>
            <w:pPr>
              <w:pStyle w:val="30"/>
              <w:overflowPunct w:val="0"/>
              <w:rPr>
                <w:rFonts w:ascii="Times New Roman" w:hAnsi="Times New Roman" w:cs="Times New Roman"/>
                <w:sz w:val="21"/>
                <w:szCs w:val="21"/>
                <w:lang w:eastAsia="zh-CN"/>
              </w:rPr>
            </w:pPr>
          </w:p>
        </w:tc>
        <w:tc>
          <w:tcPr>
            <w:tcW w:w="917" w:type="dxa"/>
            <w:tcBorders>
              <w:top w:val="single" w:color="000000" w:sz="4" w:space="0"/>
              <w:left w:val="single" w:color="000000" w:sz="4" w:space="0"/>
              <w:bottom w:val="single" w:color="000000" w:sz="4" w:space="0"/>
              <w:right w:val="single" w:color="000000" w:sz="6" w:space="0"/>
            </w:tcBorders>
            <w:vAlign w:val="center"/>
          </w:tcPr>
          <w:p>
            <w:pPr>
              <w:pStyle w:val="30"/>
              <w:overflowPunct w:val="0"/>
              <w:rPr>
                <w:rFonts w:ascii="Times New Roman" w:hAnsi="Times New Roman" w:cs="Times New Roman"/>
                <w:sz w:val="21"/>
                <w:szCs w:val="21"/>
                <w:lang w:eastAsia="zh-CN"/>
              </w:rPr>
            </w:pPr>
          </w:p>
        </w:tc>
        <w:tc>
          <w:tcPr>
            <w:tcW w:w="814" w:type="dxa"/>
            <w:tcBorders>
              <w:top w:val="single" w:color="000000" w:sz="4" w:space="0"/>
              <w:left w:val="single" w:color="000000" w:sz="6" w:space="0"/>
              <w:bottom w:val="single" w:color="000000" w:sz="4" w:space="0"/>
              <w:right w:val="single" w:color="000000" w:sz="4" w:space="0"/>
            </w:tcBorders>
            <w:vAlign w:val="center"/>
          </w:tcPr>
          <w:p>
            <w:pPr>
              <w:pStyle w:val="30"/>
              <w:overflowPunct w:val="0"/>
              <w:rPr>
                <w:rFonts w:ascii="Times New Roman" w:hAnsi="Times New Roman" w:cs="Times New Roman"/>
                <w:sz w:val="21"/>
                <w:szCs w:val="21"/>
                <w:lang w:eastAsia="zh-CN"/>
              </w:rPr>
            </w:pPr>
          </w:p>
        </w:tc>
        <w:tc>
          <w:tcPr>
            <w:tcW w:w="775" w:type="dxa"/>
            <w:tcBorders>
              <w:top w:val="single" w:color="000000" w:sz="4" w:space="0"/>
              <w:left w:val="single" w:color="000000" w:sz="4" w:space="0"/>
              <w:bottom w:val="single" w:color="000000" w:sz="4" w:space="0"/>
              <w:right w:val="single" w:color="000000" w:sz="4" w:space="0"/>
            </w:tcBorders>
            <w:vAlign w:val="center"/>
          </w:tcPr>
          <w:p>
            <w:pPr>
              <w:pStyle w:val="30"/>
              <w:overflowPunct w:val="0"/>
              <w:rPr>
                <w:rFonts w:ascii="Times New Roman" w:hAnsi="Times New Roman" w:cs="Times New Roman"/>
                <w:sz w:val="21"/>
                <w:szCs w:val="21"/>
                <w:lang w:eastAsia="zh-CN"/>
              </w:rPr>
            </w:pPr>
          </w:p>
        </w:tc>
        <w:tc>
          <w:tcPr>
            <w:tcW w:w="82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65" w:type="dxa"/>
            <w:tcBorders>
              <w:top w:val="single" w:color="000000" w:sz="4" w:space="0"/>
              <w:left w:val="single" w:color="000000" w:sz="4" w:space="0"/>
              <w:bottom w:val="single" w:color="000000" w:sz="4" w:space="0"/>
              <w:right w:val="single" w:color="000000" w:sz="6" w:space="0"/>
            </w:tcBorders>
            <w:vAlign w:val="center"/>
          </w:tcPr>
          <w:p>
            <w:pPr>
              <w:pStyle w:val="30"/>
              <w:overflowPunct w:val="0"/>
              <w:rPr>
                <w:rFonts w:ascii="Times New Roman" w:hAnsi="Times New Roman" w:cs="Times New Roman"/>
                <w:sz w:val="21"/>
                <w:szCs w:val="21"/>
                <w:lang w:eastAsia="zh-CN"/>
              </w:rPr>
            </w:pPr>
          </w:p>
        </w:tc>
        <w:tc>
          <w:tcPr>
            <w:tcW w:w="532" w:type="dxa"/>
            <w:tcBorders>
              <w:top w:val="single" w:color="000000" w:sz="4" w:space="0"/>
              <w:left w:val="single" w:color="000000" w:sz="4" w:space="0"/>
              <w:bottom w:val="single" w:color="000000" w:sz="4" w:space="0"/>
              <w:right w:val="single" w:color="000000" w:sz="6" w:space="0"/>
            </w:tcBorders>
            <w:vAlign w:val="center"/>
          </w:tcPr>
          <w:p>
            <w:pPr>
              <w:pStyle w:val="30"/>
              <w:overflowPunct w:val="0"/>
              <w:rPr>
                <w:rFonts w:ascii="Times New Roman" w:hAnsi="Times New Roman" w:cs="Times New Roman"/>
                <w:sz w:val="21"/>
                <w:szCs w:val="21"/>
                <w:lang w:eastAsia="zh-CN"/>
              </w:rPr>
            </w:pPr>
          </w:p>
        </w:tc>
      </w:tr>
      <w:tr>
        <w:tblPrEx>
          <w:tblCellMar>
            <w:top w:w="0" w:type="dxa"/>
            <w:left w:w="0" w:type="dxa"/>
            <w:bottom w:w="0" w:type="dxa"/>
            <w:right w:w="0" w:type="dxa"/>
          </w:tblCellMar>
        </w:tblPrEx>
        <w:trPr>
          <w:trHeight w:val="680" w:hRule="atLeast"/>
          <w:jc w:val="center"/>
        </w:trPr>
        <w:tc>
          <w:tcPr>
            <w:tcW w:w="838" w:type="dxa"/>
            <w:tcBorders>
              <w:top w:val="single" w:color="000000" w:sz="4" w:space="0"/>
              <w:left w:val="single" w:color="000000" w:sz="4" w:space="0"/>
              <w:bottom w:val="single" w:color="000000" w:sz="4" w:space="0"/>
              <w:right w:val="single" w:color="000000" w:sz="4" w:space="0"/>
            </w:tcBorders>
            <w:vAlign w:val="center"/>
          </w:tcPr>
          <w:p>
            <w:pPr>
              <w:pStyle w:val="30"/>
              <w:overflowPunct w:val="0"/>
              <w:jc w:val="center"/>
              <w:rPr>
                <w:rFonts w:ascii="Times New Roman" w:hAnsi="Times New Roman" w:cs="Times New Roman"/>
                <w:sz w:val="21"/>
                <w:szCs w:val="21"/>
                <w:lang w:eastAsia="zh-CN"/>
              </w:rPr>
            </w:pPr>
          </w:p>
        </w:tc>
        <w:tc>
          <w:tcPr>
            <w:tcW w:w="3321" w:type="dxa"/>
            <w:tcBorders>
              <w:top w:val="single" w:color="000000" w:sz="4" w:space="0"/>
              <w:left w:val="single" w:color="000000" w:sz="4" w:space="0"/>
              <w:bottom w:val="single" w:color="000000" w:sz="4" w:space="0"/>
              <w:right w:val="single" w:color="000000" w:sz="6" w:space="0"/>
            </w:tcBorders>
            <w:vAlign w:val="center"/>
          </w:tcPr>
          <w:p>
            <w:pPr>
              <w:overflowPunct w:val="0"/>
              <w:rPr>
                <w:rFonts w:ascii="Times New Roman" w:hAnsi="Times New Roman" w:eastAsia="宋体" w:cs="Times New Roman"/>
                <w:szCs w:val="21"/>
              </w:rPr>
            </w:pPr>
          </w:p>
        </w:tc>
        <w:tc>
          <w:tcPr>
            <w:tcW w:w="917" w:type="dxa"/>
            <w:tcBorders>
              <w:top w:val="single" w:color="000000" w:sz="4" w:space="0"/>
              <w:left w:val="single" w:color="000000" w:sz="4" w:space="0"/>
              <w:bottom w:val="single" w:color="000000" w:sz="4" w:space="0"/>
              <w:right w:val="single" w:color="000000" w:sz="6" w:space="0"/>
            </w:tcBorders>
            <w:vAlign w:val="center"/>
          </w:tcPr>
          <w:p>
            <w:pPr>
              <w:overflowPunct w:val="0"/>
              <w:rPr>
                <w:rFonts w:ascii="Times New Roman" w:hAnsi="Times New Roman" w:eastAsia="宋体" w:cs="Times New Roman"/>
                <w:szCs w:val="21"/>
              </w:rPr>
            </w:pPr>
          </w:p>
        </w:tc>
        <w:tc>
          <w:tcPr>
            <w:tcW w:w="814" w:type="dxa"/>
            <w:tcBorders>
              <w:top w:val="single" w:color="000000" w:sz="4" w:space="0"/>
              <w:left w:val="single" w:color="000000" w:sz="6"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65" w:type="dxa"/>
            <w:tcBorders>
              <w:top w:val="single" w:color="000000" w:sz="4" w:space="0"/>
              <w:left w:val="single" w:color="000000" w:sz="4" w:space="0"/>
              <w:bottom w:val="single" w:color="000000" w:sz="4" w:space="0"/>
              <w:right w:val="single" w:color="000000" w:sz="6" w:space="0"/>
            </w:tcBorders>
            <w:vAlign w:val="center"/>
          </w:tcPr>
          <w:p>
            <w:pPr>
              <w:overflowPunct w:val="0"/>
              <w:rPr>
                <w:rFonts w:ascii="Times New Roman" w:hAnsi="Times New Roman" w:eastAsia="宋体" w:cs="Times New Roman"/>
                <w:szCs w:val="21"/>
              </w:rPr>
            </w:pPr>
          </w:p>
        </w:tc>
        <w:tc>
          <w:tcPr>
            <w:tcW w:w="532" w:type="dxa"/>
            <w:tcBorders>
              <w:top w:val="single" w:color="000000" w:sz="4" w:space="0"/>
              <w:left w:val="single" w:color="000000" w:sz="4" w:space="0"/>
              <w:bottom w:val="single" w:color="000000" w:sz="4" w:space="0"/>
              <w:right w:val="single" w:color="000000" w:sz="6"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680" w:hRule="atLeast"/>
          <w:jc w:val="center"/>
        </w:trPr>
        <w:tc>
          <w:tcPr>
            <w:tcW w:w="838"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3321" w:type="dxa"/>
            <w:tcBorders>
              <w:top w:val="single" w:color="000000" w:sz="4" w:space="0"/>
              <w:left w:val="single" w:color="000000" w:sz="4" w:space="0"/>
              <w:bottom w:val="single" w:color="000000" w:sz="4" w:space="0"/>
              <w:right w:val="single" w:color="000000" w:sz="6" w:space="0"/>
            </w:tcBorders>
            <w:vAlign w:val="center"/>
          </w:tcPr>
          <w:p>
            <w:pPr>
              <w:overflowPunct w:val="0"/>
              <w:rPr>
                <w:rFonts w:ascii="Times New Roman" w:hAnsi="Times New Roman" w:eastAsia="宋体" w:cs="Times New Roman"/>
                <w:szCs w:val="21"/>
              </w:rPr>
            </w:pPr>
          </w:p>
        </w:tc>
        <w:tc>
          <w:tcPr>
            <w:tcW w:w="917" w:type="dxa"/>
            <w:tcBorders>
              <w:top w:val="single" w:color="000000" w:sz="4" w:space="0"/>
              <w:left w:val="single" w:color="000000" w:sz="4" w:space="0"/>
              <w:bottom w:val="single" w:color="000000" w:sz="4" w:space="0"/>
              <w:right w:val="single" w:color="000000" w:sz="6" w:space="0"/>
            </w:tcBorders>
            <w:vAlign w:val="center"/>
          </w:tcPr>
          <w:p>
            <w:pPr>
              <w:overflowPunct w:val="0"/>
              <w:rPr>
                <w:rFonts w:ascii="Times New Roman" w:hAnsi="Times New Roman" w:eastAsia="宋体" w:cs="Times New Roman"/>
                <w:szCs w:val="21"/>
              </w:rPr>
            </w:pPr>
          </w:p>
        </w:tc>
        <w:tc>
          <w:tcPr>
            <w:tcW w:w="814" w:type="dxa"/>
            <w:tcBorders>
              <w:top w:val="single" w:color="000000" w:sz="4" w:space="0"/>
              <w:left w:val="single" w:color="000000" w:sz="4" w:space="0"/>
              <w:bottom w:val="single" w:color="000000" w:sz="4" w:space="0"/>
              <w:right w:val="single" w:color="000000" w:sz="6" w:space="0"/>
            </w:tcBorders>
            <w:vAlign w:val="center"/>
          </w:tcPr>
          <w:p>
            <w:pPr>
              <w:overflowPunct w:val="0"/>
              <w:rPr>
                <w:rFonts w:ascii="Times New Roman" w:hAnsi="Times New Roman" w:eastAsia="宋体" w:cs="Times New Roman"/>
                <w:szCs w:val="21"/>
              </w:rPr>
            </w:pPr>
          </w:p>
        </w:tc>
        <w:tc>
          <w:tcPr>
            <w:tcW w:w="775" w:type="dxa"/>
            <w:tcBorders>
              <w:top w:val="single" w:color="000000" w:sz="4" w:space="0"/>
              <w:left w:val="single" w:color="000000" w:sz="6"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65" w:type="dxa"/>
            <w:tcBorders>
              <w:top w:val="single" w:color="000000" w:sz="4" w:space="0"/>
              <w:left w:val="single" w:color="000000" w:sz="4" w:space="0"/>
              <w:bottom w:val="single" w:color="000000" w:sz="4" w:space="0"/>
              <w:right w:val="single" w:color="000000" w:sz="6" w:space="0"/>
            </w:tcBorders>
            <w:vAlign w:val="center"/>
          </w:tcPr>
          <w:p>
            <w:pPr>
              <w:overflowPunct w:val="0"/>
              <w:rPr>
                <w:rFonts w:ascii="Times New Roman" w:hAnsi="Times New Roman" w:eastAsia="宋体" w:cs="Times New Roman"/>
                <w:szCs w:val="21"/>
              </w:rPr>
            </w:pPr>
          </w:p>
        </w:tc>
        <w:tc>
          <w:tcPr>
            <w:tcW w:w="532" w:type="dxa"/>
            <w:tcBorders>
              <w:top w:val="single" w:color="000000" w:sz="4" w:space="0"/>
              <w:left w:val="single" w:color="000000" w:sz="4" w:space="0"/>
              <w:bottom w:val="single" w:color="000000" w:sz="4" w:space="0"/>
              <w:right w:val="single" w:color="000000" w:sz="6"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680" w:hRule="atLeast"/>
          <w:jc w:val="center"/>
        </w:trPr>
        <w:tc>
          <w:tcPr>
            <w:tcW w:w="838"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3321" w:type="dxa"/>
            <w:tcBorders>
              <w:top w:val="single" w:color="000000" w:sz="4" w:space="0"/>
              <w:left w:val="single" w:color="000000" w:sz="4" w:space="0"/>
              <w:bottom w:val="single" w:color="000000" w:sz="4" w:space="0"/>
              <w:right w:val="single" w:color="000000" w:sz="6" w:space="0"/>
            </w:tcBorders>
            <w:vAlign w:val="center"/>
          </w:tcPr>
          <w:p>
            <w:pPr>
              <w:overflowPunct w:val="0"/>
              <w:rPr>
                <w:rFonts w:ascii="Times New Roman" w:hAnsi="Times New Roman" w:eastAsia="宋体" w:cs="Times New Roman"/>
                <w:szCs w:val="21"/>
              </w:rPr>
            </w:pPr>
          </w:p>
        </w:tc>
        <w:tc>
          <w:tcPr>
            <w:tcW w:w="917" w:type="dxa"/>
            <w:tcBorders>
              <w:top w:val="single" w:color="000000" w:sz="4" w:space="0"/>
              <w:left w:val="single" w:color="000000" w:sz="4" w:space="0"/>
              <w:bottom w:val="single" w:color="000000" w:sz="4" w:space="0"/>
              <w:right w:val="single" w:color="000000" w:sz="6" w:space="0"/>
            </w:tcBorders>
            <w:vAlign w:val="center"/>
          </w:tcPr>
          <w:p>
            <w:pPr>
              <w:overflowPunct w:val="0"/>
              <w:rPr>
                <w:rFonts w:ascii="Times New Roman" w:hAnsi="Times New Roman" w:eastAsia="宋体" w:cs="Times New Roman"/>
                <w:szCs w:val="21"/>
              </w:rPr>
            </w:pPr>
          </w:p>
        </w:tc>
        <w:tc>
          <w:tcPr>
            <w:tcW w:w="814" w:type="dxa"/>
            <w:tcBorders>
              <w:top w:val="single" w:color="000000" w:sz="4" w:space="0"/>
              <w:left w:val="single" w:color="000000" w:sz="4" w:space="0"/>
              <w:bottom w:val="single" w:color="000000" w:sz="4" w:space="0"/>
              <w:right w:val="single" w:color="000000" w:sz="6" w:space="0"/>
            </w:tcBorders>
            <w:vAlign w:val="center"/>
          </w:tcPr>
          <w:p>
            <w:pPr>
              <w:overflowPunct w:val="0"/>
              <w:rPr>
                <w:rFonts w:ascii="Times New Roman" w:hAnsi="Times New Roman" w:eastAsia="宋体" w:cs="Times New Roman"/>
                <w:szCs w:val="21"/>
              </w:rPr>
            </w:pPr>
          </w:p>
        </w:tc>
        <w:tc>
          <w:tcPr>
            <w:tcW w:w="775" w:type="dxa"/>
            <w:tcBorders>
              <w:top w:val="single" w:color="000000" w:sz="4" w:space="0"/>
              <w:left w:val="single" w:color="000000" w:sz="6"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65" w:type="dxa"/>
            <w:tcBorders>
              <w:top w:val="single" w:color="000000" w:sz="4" w:space="0"/>
              <w:left w:val="single" w:color="000000" w:sz="4" w:space="0"/>
              <w:bottom w:val="single" w:color="000000" w:sz="4" w:space="0"/>
              <w:right w:val="single" w:color="000000" w:sz="6" w:space="0"/>
            </w:tcBorders>
            <w:vAlign w:val="center"/>
          </w:tcPr>
          <w:p>
            <w:pPr>
              <w:overflowPunct w:val="0"/>
              <w:rPr>
                <w:rFonts w:ascii="Times New Roman" w:hAnsi="Times New Roman" w:eastAsia="宋体" w:cs="Times New Roman"/>
                <w:szCs w:val="21"/>
              </w:rPr>
            </w:pPr>
          </w:p>
        </w:tc>
        <w:tc>
          <w:tcPr>
            <w:tcW w:w="532" w:type="dxa"/>
            <w:tcBorders>
              <w:top w:val="single" w:color="000000" w:sz="4" w:space="0"/>
              <w:left w:val="single" w:color="000000" w:sz="4" w:space="0"/>
              <w:bottom w:val="single" w:color="000000" w:sz="4" w:space="0"/>
              <w:right w:val="single" w:color="000000" w:sz="6"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680" w:hRule="atLeast"/>
          <w:jc w:val="center"/>
        </w:trPr>
        <w:tc>
          <w:tcPr>
            <w:tcW w:w="838"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3321" w:type="dxa"/>
            <w:tcBorders>
              <w:top w:val="single" w:color="000000" w:sz="4" w:space="0"/>
              <w:left w:val="single" w:color="000000" w:sz="4" w:space="0"/>
              <w:bottom w:val="single" w:color="000000" w:sz="4" w:space="0"/>
              <w:right w:val="single" w:color="000000" w:sz="6" w:space="0"/>
            </w:tcBorders>
            <w:vAlign w:val="center"/>
          </w:tcPr>
          <w:p>
            <w:pPr>
              <w:overflowPunct w:val="0"/>
              <w:rPr>
                <w:rFonts w:ascii="Times New Roman" w:hAnsi="Times New Roman" w:eastAsia="宋体" w:cs="Times New Roman"/>
                <w:szCs w:val="21"/>
              </w:rPr>
            </w:pPr>
          </w:p>
        </w:tc>
        <w:tc>
          <w:tcPr>
            <w:tcW w:w="917" w:type="dxa"/>
            <w:tcBorders>
              <w:top w:val="single" w:color="000000" w:sz="4" w:space="0"/>
              <w:left w:val="single" w:color="000000" w:sz="4" w:space="0"/>
              <w:bottom w:val="single" w:color="000000" w:sz="4" w:space="0"/>
              <w:right w:val="single" w:color="000000" w:sz="6" w:space="0"/>
            </w:tcBorders>
            <w:vAlign w:val="center"/>
          </w:tcPr>
          <w:p>
            <w:pPr>
              <w:overflowPunct w:val="0"/>
              <w:rPr>
                <w:rFonts w:ascii="Times New Roman" w:hAnsi="Times New Roman" w:eastAsia="宋体" w:cs="Times New Roman"/>
                <w:szCs w:val="21"/>
              </w:rPr>
            </w:pPr>
          </w:p>
        </w:tc>
        <w:tc>
          <w:tcPr>
            <w:tcW w:w="814" w:type="dxa"/>
            <w:tcBorders>
              <w:top w:val="single" w:color="000000" w:sz="4" w:space="0"/>
              <w:left w:val="single" w:color="000000" w:sz="4" w:space="0"/>
              <w:bottom w:val="single" w:color="000000" w:sz="4" w:space="0"/>
              <w:right w:val="single" w:color="000000" w:sz="6" w:space="0"/>
            </w:tcBorders>
            <w:vAlign w:val="center"/>
          </w:tcPr>
          <w:p>
            <w:pPr>
              <w:overflowPunct w:val="0"/>
              <w:rPr>
                <w:rFonts w:ascii="Times New Roman" w:hAnsi="Times New Roman" w:eastAsia="宋体" w:cs="Times New Roman"/>
                <w:szCs w:val="21"/>
              </w:rPr>
            </w:pPr>
          </w:p>
        </w:tc>
        <w:tc>
          <w:tcPr>
            <w:tcW w:w="775" w:type="dxa"/>
            <w:tcBorders>
              <w:top w:val="single" w:color="000000" w:sz="4" w:space="0"/>
              <w:left w:val="single" w:color="000000" w:sz="6"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65" w:type="dxa"/>
            <w:tcBorders>
              <w:top w:val="single" w:color="000000" w:sz="4" w:space="0"/>
              <w:left w:val="single" w:color="000000" w:sz="4" w:space="0"/>
              <w:bottom w:val="single" w:color="000000" w:sz="4" w:space="0"/>
              <w:right w:val="single" w:color="000000" w:sz="6" w:space="0"/>
            </w:tcBorders>
            <w:vAlign w:val="center"/>
          </w:tcPr>
          <w:p>
            <w:pPr>
              <w:overflowPunct w:val="0"/>
              <w:rPr>
                <w:rFonts w:ascii="Times New Roman" w:hAnsi="Times New Roman" w:eastAsia="宋体" w:cs="Times New Roman"/>
                <w:szCs w:val="21"/>
              </w:rPr>
            </w:pPr>
          </w:p>
        </w:tc>
        <w:tc>
          <w:tcPr>
            <w:tcW w:w="532" w:type="dxa"/>
            <w:tcBorders>
              <w:top w:val="single" w:color="000000" w:sz="4" w:space="0"/>
              <w:left w:val="single" w:color="000000" w:sz="4" w:space="0"/>
              <w:bottom w:val="single" w:color="000000" w:sz="4" w:space="0"/>
              <w:right w:val="single" w:color="000000" w:sz="6" w:space="0"/>
            </w:tcBorders>
            <w:vAlign w:val="center"/>
          </w:tcPr>
          <w:p>
            <w:pPr>
              <w:overflowPunct w:val="0"/>
              <w:rPr>
                <w:rFonts w:ascii="Times New Roman" w:hAnsi="Times New Roman" w:eastAsia="宋体" w:cs="Times New Roman"/>
                <w:szCs w:val="21"/>
              </w:rPr>
            </w:pPr>
          </w:p>
        </w:tc>
      </w:tr>
      <w:tr>
        <w:tblPrEx>
          <w:tblCellMar>
            <w:top w:w="0" w:type="dxa"/>
            <w:left w:w="0" w:type="dxa"/>
            <w:bottom w:w="0" w:type="dxa"/>
            <w:right w:w="0" w:type="dxa"/>
          </w:tblCellMar>
        </w:tblPrEx>
        <w:trPr>
          <w:trHeight w:val="680" w:hRule="atLeast"/>
          <w:jc w:val="center"/>
        </w:trPr>
        <w:tc>
          <w:tcPr>
            <w:tcW w:w="838" w:type="dxa"/>
            <w:tcBorders>
              <w:top w:val="single" w:color="000000" w:sz="4" w:space="0"/>
              <w:left w:val="single" w:color="000000" w:sz="4" w:space="0"/>
              <w:bottom w:val="single" w:color="000000" w:sz="4" w:space="0"/>
              <w:right w:val="single" w:color="000000" w:sz="6" w:space="0"/>
            </w:tcBorders>
            <w:vAlign w:val="center"/>
          </w:tcPr>
          <w:p>
            <w:pPr>
              <w:overflowPunct w:val="0"/>
              <w:rPr>
                <w:rFonts w:ascii="Times New Roman" w:hAnsi="Times New Roman" w:eastAsia="宋体" w:cs="Times New Roman"/>
                <w:szCs w:val="21"/>
              </w:rPr>
            </w:pPr>
          </w:p>
        </w:tc>
        <w:tc>
          <w:tcPr>
            <w:tcW w:w="3321" w:type="dxa"/>
            <w:tcBorders>
              <w:top w:val="single" w:color="000000" w:sz="4" w:space="0"/>
              <w:left w:val="single" w:color="000000" w:sz="6"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917" w:type="dxa"/>
            <w:tcBorders>
              <w:top w:val="single" w:color="000000" w:sz="4" w:space="0"/>
              <w:left w:val="single" w:color="000000" w:sz="6"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814" w:type="dxa"/>
            <w:tcBorders>
              <w:top w:val="single" w:color="000000" w:sz="4" w:space="0"/>
              <w:left w:val="single" w:color="000000" w:sz="6" w:space="0"/>
              <w:bottom w:val="single" w:color="000000" w:sz="4" w:space="0"/>
              <w:right w:val="single" w:color="auto" w:sz="2" w:space="0"/>
            </w:tcBorders>
            <w:vAlign w:val="center"/>
          </w:tcPr>
          <w:p>
            <w:pPr>
              <w:overflowPunct w:val="0"/>
              <w:rPr>
                <w:rFonts w:ascii="Times New Roman" w:hAnsi="Times New Roman" w:eastAsia="宋体" w:cs="Times New Roman"/>
                <w:szCs w:val="21"/>
              </w:rPr>
            </w:pPr>
          </w:p>
        </w:tc>
        <w:tc>
          <w:tcPr>
            <w:tcW w:w="775" w:type="dxa"/>
            <w:tcBorders>
              <w:top w:val="single" w:color="000000" w:sz="4" w:space="0"/>
              <w:left w:val="single" w:color="auto" w:sz="2"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825" w:type="dxa"/>
            <w:tcBorders>
              <w:top w:val="single" w:color="000000" w:sz="4" w:space="0"/>
              <w:left w:val="single" w:color="000000" w:sz="4"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c>
          <w:tcPr>
            <w:tcW w:w="765" w:type="dxa"/>
            <w:tcBorders>
              <w:top w:val="single" w:color="000000" w:sz="4" w:space="0"/>
              <w:left w:val="single" w:color="000000" w:sz="4" w:space="0"/>
              <w:bottom w:val="single" w:color="000000" w:sz="4" w:space="0"/>
              <w:right w:val="single" w:color="000000" w:sz="6" w:space="0"/>
            </w:tcBorders>
            <w:vAlign w:val="center"/>
          </w:tcPr>
          <w:p>
            <w:pPr>
              <w:overflowPunct w:val="0"/>
              <w:rPr>
                <w:rFonts w:ascii="Times New Roman" w:hAnsi="Times New Roman" w:eastAsia="宋体" w:cs="Times New Roman"/>
                <w:szCs w:val="21"/>
              </w:rPr>
            </w:pPr>
          </w:p>
        </w:tc>
        <w:tc>
          <w:tcPr>
            <w:tcW w:w="532" w:type="dxa"/>
            <w:tcBorders>
              <w:top w:val="single" w:color="000000" w:sz="4" w:space="0"/>
              <w:left w:val="single" w:color="000000" w:sz="6" w:space="0"/>
              <w:bottom w:val="single" w:color="000000" w:sz="4" w:space="0"/>
              <w:right w:val="single" w:color="000000" w:sz="4" w:space="0"/>
            </w:tcBorders>
            <w:vAlign w:val="center"/>
          </w:tcPr>
          <w:p>
            <w:pPr>
              <w:overflowPunct w:val="0"/>
              <w:rPr>
                <w:rFonts w:ascii="Times New Roman" w:hAnsi="Times New Roman" w:eastAsia="宋体" w:cs="Times New Roman"/>
                <w:szCs w:val="21"/>
              </w:rPr>
            </w:pPr>
          </w:p>
        </w:tc>
      </w:tr>
    </w:tbl>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注：此表由招标人填写，供投标人在投标报价、确定总承包服务费时参考。</w:t>
      </w:r>
    </w:p>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pStyle w:val="32"/>
        <w:tabs>
          <w:tab w:val="left" w:pos="707"/>
        </w:tabs>
        <w:overflowPunct w:val="0"/>
        <w:outlineLvl w:val="2"/>
        <w:rPr>
          <w:rFonts w:ascii="Times New Roman" w:hAnsi="Times New Roman" w:cs="Times New Roman"/>
          <w:sz w:val="21"/>
          <w:szCs w:val="21"/>
          <w:lang w:eastAsia="zh-CN"/>
        </w:rPr>
      </w:pPr>
      <w:r>
        <w:rPr>
          <w:rFonts w:hint="eastAsia" w:ascii="Times New Roman" w:hAnsi="Times New Roman" w:cs="Times New Roman"/>
          <w:sz w:val="21"/>
          <w:szCs w:val="21"/>
          <w:lang w:eastAsia="zh-CN"/>
        </w:rPr>
        <w:t>附样</w:t>
      </w:r>
      <w:r>
        <w:rPr>
          <w:rFonts w:ascii="Times New Roman" w:hAnsi="Times New Roman" w:cs="Times New Roman"/>
          <w:sz w:val="21"/>
          <w:szCs w:val="21"/>
          <w:lang w:eastAsia="zh-CN"/>
        </w:rPr>
        <w:t>5.8.23：承包人提供主要材料和工程设备一览表</w:t>
      </w:r>
    </w:p>
    <w:p>
      <w:pPr>
        <w:pStyle w:val="32"/>
        <w:tabs>
          <w:tab w:val="left" w:pos="707"/>
        </w:tabs>
        <w:overflowPunct w:val="0"/>
        <w:spacing w:before="161" w:beforeLines="50" w:after="161" w:afterLines="50"/>
        <w:jc w:val="center"/>
        <w:outlineLvl w:val="2"/>
        <w:rPr>
          <w:rFonts w:ascii="Times New Roman" w:hAnsi="Times New Roman" w:eastAsia="黑体" w:cs="Times New Roman"/>
          <w:sz w:val="32"/>
          <w:szCs w:val="32"/>
          <w:lang w:eastAsia="zh-CN"/>
        </w:rPr>
      </w:pPr>
      <w:r>
        <w:rPr>
          <w:rFonts w:ascii="Times New Roman" w:hAnsi="Times New Roman" w:eastAsia="黑体" w:cs="Times New Roman"/>
          <w:sz w:val="32"/>
          <w:szCs w:val="32"/>
          <w:lang w:eastAsia="zh-CN"/>
        </w:rPr>
        <w:t>承包人提供主要材料和工程设备一览表</w:t>
      </w:r>
    </w:p>
    <w:p>
      <w:pPr>
        <w:pStyle w:val="31"/>
        <w:overflowPunct w:val="0"/>
        <w:jc w:val="center"/>
        <w:rPr>
          <w:rFonts w:ascii="Times New Roman" w:hAnsi="Times New Roman" w:cs="Times New Roman"/>
          <w:sz w:val="21"/>
          <w:szCs w:val="21"/>
          <w:lang w:eastAsia="zh-CN"/>
        </w:rPr>
      </w:pPr>
      <w:r>
        <w:rPr>
          <w:rFonts w:ascii="Times New Roman" w:hAnsi="Times New Roman" w:cs="Times New Roman"/>
          <w:sz w:val="21"/>
          <w:szCs w:val="21"/>
          <w:lang w:eastAsia="zh-CN"/>
        </w:rPr>
        <w:t>（适用于造价信息差额调整法）</w:t>
      </w:r>
    </w:p>
    <w:p>
      <w:pPr>
        <w:overflowPunct w:val="0"/>
        <w:rPr>
          <w:rFonts w:ascii="Times New Roman" w:hAnsi="Times New Roman" w:eastAsia="宋体" w:cs="Times New Roman"/>
          <w:szCs w:val="21"/>
        </w:rPr>
      </w:pPr>
    </w:p>
    <w:p>
      <w:pPr>
        <w:pStyle w:val="6"/>
        <w:tabs>
          <w:tab w:val="left" w:pos="4094"/>
          <w:tab w:val="left" w:pos="7455"/>
          <w:tab w:val="left" w:pos="7981"/>
          <w:tab w:val="left" w:pos="8715"/>
        </w:tabs>
        <w:overflowPunct w:val="0"/>
        <w:jc w:val="both"/>
        <w:rPr>
          <w:rFonts w:ascii="Times New Roman" w:hAnsi="Times New Roman" w:cs="Times New Roman"/>
          <w:sz w:val="21"/>
          <w:szCs w:val="21"/>
          <w:lang w:eastAsia="zh-CN"/>
        </w:rPr>
      </w:pPr>
      <w:r>
        <w:rPr>
          <w:rFonts w:ascii="Times New Roman" w:hAnsi="Times New Roman" w:cs="Times New Roman"/>
          <w:sz w:val="21"/>
          <w:szCs w:val="21"/>
          <w:lang w:eastAsia="zh-CN"/>
        </w:rPr>
        <w:t>工程名称：</w:t>
      </w:r>
      <w:r>
        <w:rPr>
          <w:rFonts w:ascii="Times New Roman" w:hAnsi="Times New Roman" w:cs="Times New Roman"/>
          <w:sz w:val="21"/>
          <w:szCs w:val="21"/>
          <w:lang w:eastAsia="zh-CN"/>
        </w:rPr>
        <w:tab/>
      </w:r>
      <w:r>
        <w:rPr>
          <w:rFonts w:ascii="Times New Roman" w:hAnsi="Times New Roman" w:cs="Times New Roman"/>
          <w:sz w:val="21"/>
          <w:szCs w:val="21"/>
          <w:lang w:eastAsia="zh-CN"/>
        </w:rPr>
        <w:t>标段：                       第   页  共   页</w:t>
      </w:r>
    </w:p>
    <w:tbl>
      <w:tblPr>
        <w:tblStyle w:val="12"/>
        <w:tblW w:w="8787" w:type="dxa"/>
        <w:jc w:val="center"/>
        <w:tblLayout w:type="fixed"/>
        <w:tblCellMar>
          <w:top w:w="0" w:type="dxa"/>
          <w:left w:w="0" w:type="dxa"/>
          <w:bottom w:w="0" w:type="dxa"/>
          <w:right w:w="0" w:type="dxa"/>
        </w:tblCellMar>
      </w:tblPr>
      <w:tblGrid>
        <w:gridCol w:w="632"/>
        <w:gridCol w:w="1921"/>
        <w:gridCol w:w="923"/>
        <w:gridCol w:w="1014"/>
        <w:gridCol w:w="834"/>
        <w:gridCol w:w="775"/>
        <w:gridCol w:w="834"/>
        <w:gridCol w:w="1024"/>
        <w:gridCol w:w="830"/>
      </w:tblGrid>
      <w:tr>
        <w:tblPrEx>
          <w:tblCellMar>
            <w:top w:w="0" w:type="dxa"/>
            <w:left w:w="0" w:type="dxa"/>
            <w:bottom w:w="0" w:type="dxa"/>
            <w:right w:w="0" w:type="dxa"/>
          </w:tblCellMar>
        </w:tblPrEx>
        <w:trPr>
          <w:trHeight w:val="680"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lang w:eastAsia="zh-CN"/>
              </w:rPr>
            </w:pPr>
            <w:r>
              <w:rPr>
                <w:rFonts w:ascii="Times New Roman" w:hAnsi="Times New Roman" w:cs="Times New Roman"/>
                <w:sz w:val="21"/>
                <w:szCs w:val="21"/>
                <w:lang w:eastAsia="zh-CN"/>
              </w:rPr>
              <w:t>序号</w:t>
            </w:r>
          </w:p>
        </w:tc>
        <w:tc>
          <w:tcPr>
            <w:tcW w:w="1921"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lang w:eastAsia="zh-CN"/>
              </w:rPr>
            </w:pPr>
            <w:r>
              <w:rPr>
                <w:rFonts w:ascii="Times New Roman" w:hAnsi="Times New Roman" w:cs="Times New Roman"/>
                <w:sz w:val="21"/>
                <w:szCs w:val="21"/>
                <w:lang w:eastAsia="zh-CN"/>
              </w:rPr>
              <w:t>名称、规格、型号</w:t>
            </w:r>
          </w:p>
        </w:tc>
        <w:tc>
          <w:tcPr>
            <w:tcW w:w="923"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lang w:eastAsia="zh-CN"/>
              </w:rPr>
            </w:pPr>
            <w:r>
              <w:rPr>
                <w:rFonts w:ascii="Times New Roman" w:hAnsi="Times New Roman" w:cs="Times New Roman"/>
                <w:sz w:val="21"/>
                <w:szCs w:val="21"/>
                <w:lang w:eastAsia="zh-CN"/>
              </w:rPr>
              <w:t>单位</w:t>
            </w:r>
          </w:p>
        </w:tc>
        <w:tc>
          <w:tcPr>
            <w:tcW w:w="1014"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lang w:eastAsia="zh-CN"/>
              </w:rPr>
            </w:pPr>
            <w:r>
              <w:rPr>
                <w:rFonts w:ascii="Times New Roman" w:hAnsi="Times New Roman" w:cs="Times New Roman"/>
                <w:sz w:val="21"/>
                <w:szCs w:val="21"/>
                <w:lang w:eastAsia="zh-CN"/>
              </w:rPr>
              <w:t>数量</w:t>
            </w:r>
          </w:p>
        </w:tc>
        <w:tc>
          <w:tcPr>
            <w:tcW w:w="834"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lang w:eastAsia="zh-CN"/>
              </w:rPr>
            </w:pPr>
            <w:r>
              <w:rPr>
                <w:rFonts w:ascii="Times New Roman" w:hAnsi="Times New Roman" w:cs="Times New Roman"/>
                <w:sz w:val="21"/>
                <w:szCs w:val="21"/>
                <w:lang w:eastAsia="zh-CN"/>
              </w:rPr>
              <w:t>风险系数</w:t>
            </w:r>
            <w:r>
              <w:rPr>
                <w:rFonts w:ascii="Times New Roman" w:hAnsi="Times New Roman" w:cs="Times New Roman"/>
                <w:sz w:val="21"/>
                <w:szCs w:val="21"/>
              </w:rPr>
              <w:t>（%）</w:t>
            </w:r>
          </w:p>
        </w:tc>
        <w:tc>
          <w:tcPr>
            <w:tcW w:w="775"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lang w:eastAsia="zh-CN"/>
              </w:rPr>
            </w:pPr>
            <w:r>
              <w:rPr>
                <w:rFonts w:ascii="Times New Roman" w:hAnsi="Times New Roman" w:cs="Times New Roman"/>
                <w:sz w:val="21"/>
                <w:szCs w:val="21"/>
                <w:lang w:eastAsia="zh-CN"/>
              </w:rPr>
              <w:t>基准单价</w:t>
            </w:r>
            <w:r>
              <w:rPr>
                <w:rFonts w:ascii="Times New Roman" w:hAnsi="Times New Roman" w:cs="Times New Roman"/>
                <w:sz w:val="21"/>
                <w:szCs w:val="21"/>
              </w:rPr>
              <w:t>（元）</w:t>
            </w:r>
          </w:p>
        </w:tc>
        <w:tc>
          <w:tcPr>
            <w:tcW w:w="834"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lang w:eastAsia="zh-CN"/>
              </w:rPr>
            </w:pPr>
            <w:r>
              <w:rPr>
                <w:rFonts w:ascii="Times New Roman" w:hAnsi="Times New Roman" w:cs="Times New Roman"/>
                <w:sz w:val="21"/>
                <w:szCs w:val="21"/>
                <w:lang w:eastAsia="zh-CN"/>
              </w:rPr>
              <w:t>投标单价</w:t>
            </w:r>
            <w:r>
              <w:rPr>
                <w:rFonts w:ascii="Times New Roman" w:hAnsi="Times New Roman" w:cs="Times New Roman"/>
                <w:sz w:val="21"/>
                <w:szCs w:val="21"/>
              </w:rPr>
              <w:t>（元）</w:t>
            </w:r>
          </w:p>
        </w:tc>
        <w:tc>
          <w:tcPr>
            <w:tcW w:w="1024"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lang w:eastAsia="zh-CN"/>
              </w:rPr>
            </w:pPr>
            <w:r>
              <w:rPr>
                <w:rFonts w:ascii="Times New Roman" w:hAnsi="Times New Roman" w:cs="Times New Roman"/>
                <w:sz w:val="21"/>
                <w:szCs w:val="21"/>
                <w:lang w:eastAsia="zh-CN"/>
              </w:rPr>
              <w:t>发承包人确认单价（元）</w:t>
            </w:r>
          </w:p>
        </w:tc>
        <w:tc>
          <w:tcPr>
            <w:tcW w:w="830"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lang w:eastAsia="zh-CN"/>
              </w:rPr>
            </w:pPr>
            <w:r>
              <w:rPr>
                <w:rFonts w:ascii="Times New Roman" w:hAnsi="Times New Roman" w:cs="Times New Roman"/>
                <w:sz w:val="21"/>
                <w:szCs w:val="21"/>
                <w:lang w:eastAsia="zh-CN"/>
              </w:rPr>
              <w:t>备注</w:t>
            </w:r>
          </w:p>
        </w:tc>
      </w:tr>
      <w:tr>
        <w:tblPrEx>
          <w:tblCellMar>
            <w:top w:w="0" w:type="dxa"/>
            <w:left w:w="0" w:type="dxa"/>
            <w:bottom w:w="0" w:type="dxa"/>
            <w:right w:w="0" w:type="dxa"/>
          </w:tblCellMar>
        </w:tblPrEx>
        <w:trPr>
          <w:trHeight w:val="680"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lang w:eastAsia="zh-CN"/>
              </w:rPr>
            </w:pPr>
          </w:p>
        </w:tc>
        <w:tc>
          <w:tcPr>
            <w:tcW w:w="1921"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923"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101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83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83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830"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80"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lang w:eastAsia="zh-CN"/>
              </w:rPr>
            </w:pPr>
          </w:p>
        </w:tc>
        <w:tc>
          <w:tcPr>
            <w:tcW w:w="1921"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923"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101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83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83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830"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80"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lang w:eastAsia="zh-CN"/>
              </w:rPr>
            </w:pPr>
          </w:p>
        </w:tc>
        <w:tc>
          <w:tcPr>
            <w:tcW w:w="1921"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923"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101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83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83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830"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80"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lang w:eastAsia="zh-CN"/>
              </w:rPr>
            </w:pPr>
          </w:p>
        </w:tc>
        <w:tc>
          <w:tcPr>
            <w:tcW w:w="1921"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923"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101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83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83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830"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80"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lang w:eastAsia="zh-CN"/>
              </w:rPr>
            </w:pPr>
          </w:p>
        </w:tc>
        <w:tc>
          <w:tcPr>
            <w:tcW w:w="1921"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923"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101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83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83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830"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80"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lang w:eastAsia="zh-CN"/>
              </w:rPr>
            </w:pPr>
          </w:p>
        </w:tc>
        <w:tc>
          <w:tcPr>
            <w:tcW w:w="1921"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923"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101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83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83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830"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80"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lang w:eastAsia="zh-CN"/>
              </w:rPr>
            </w:pPr>
          </w:p>
        </w:tc>
        <w:tc>
          <w:tcPr>
            <w:tcW w:w="1921"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923"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101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83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83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830"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80"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lang w:eastAsia="zh-CN"/>
              </w:rPr>
            </w:pPr>
          </w:p>
        </w:tc>
        <w:tc>
          <w:tcPr>
            <w:tcW w:w="1921"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923"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101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83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83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830"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80"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lang w:eastAsia="zh-CN"/>
              </w:rPr>
            </w:pPr>
          </w:p>
        </w:tc>
        <w:tc>
          <w:tcPr>
            <w:tcW w:w="1921"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923"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101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83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83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830"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80"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lang w:eastAsia="zh-CN"/>
              </w:rPr>
            </w:pPr>
          </w:p>
        </w:tc>
        <w:tc>
          <w:tcPr>
            <w:tcW w:w="1921"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923"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101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83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83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830"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80" w:hRule="atLeast"/>
          <w:jc w:val="center"/>
        </w:trPr>
        <w:tc>
          <w:tcPr>
            <w:tcW w:w="632" w:type="dxa"/>
            <w:tcBorders>
              <w:top w:val="single" w:color="000000" w:sz="4" w:space="0"/>
              <w:left w:val="single" w:color="000000" w:sz="4" w:space="0"/>
              <w:bottom w:val="single" w:color="000000" w:sz="4"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lang w:eastAsia="zh-CN"/>
              </w:rPr>
            </w:pPr>
          </w:p>
        </w:tc>
        <w:tc>
          <w:tcPr>
            <w:tcW w:w="1921"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923" w:type="dxa"/>
            <w:tcBorders>
              <w:top w:val="single" w:color="000000" w:sz="4" w:space="0"/>
              <w:left w:val="single" w:color="000000" w:sz="4" w:space="0"/>
              <w:bottom w:val="single" w:color="000000" w:sz="4" w:space="0"/>
              <w:right w:val="single" w:color="000000" w:sz="6" w:space="0"/>
            </w:tcBorders>
            <w:vAlign w:val="center"/>
          </w:tcPr>
          <w:p>
            <w:pPr>
              <w:overflowPunct w:val="0"/>
              <w:ind w:left="42" w:leftChars="20" w:right="42" w:rightChars="20"/>
              <w:jc w:val="center"/>
              <w:rPr>
                <w:rFonts w:ascii="Times New Roman" w:hAnsi="Times New Roman" w:eastAsia="宋体" w:cs="Times New Roman"/>
                <w:szCs w:val="21"/>
              </w:rPr>
            </w:pPr>
          </w:p>
        </w:tc>
        <w:tc>
          <w:tcPr>
            <w:tcW w:w="1014" w:type="dxa"/>
            <w:tcBorders>
              <w:top w:val="single" w:color="000000" w:sz="4" w:space="0"/>
              <w:left w:val="single" w:color="000000" w:sz="6"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83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775"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83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1024"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c>
          <w:tcPr>
            <w:tcW w:w="830" w:type="dxa"/>
            <w:tcBorders>
              <w:top w:val="single" w:color="000000" w:sz="4" w:space="0"/>
              <w:left w:val="single" w:color="000000" w:sz="4" w:space="0"/>
              <w:bottom w:val="single" w:color="000000" w:sz="4" w:space="0"/>
              <w:right w:val="single" w:color="000000" w:sz="4" w:space="0"/>
            </w:tcBorders>
            <w:vAlign w:val="center"/>
          </w:tcPr>
          <w:p>
            <w:pPr>
              <w:overflowPunct w:val="0"/>
              <w:ind w:left="42" w:leftChars="20" w:right="42" w:rightChars="20"/>
              <w:jc w:val="center"/>
              <w:rPr>
                <w:rFonts w:ascii="Times New Roman" w:hAnsi="Times New Roman" w:eastAsia="宋体" w:cs="Times New Roman"/>
                <w:szCs w:val="21"/>
              </w:rPr>
            </w:pPr>
          </w:p>
        </w:tc>
      </w:tr>
      <w:tr>
        <w:tblPrEx>
          <w:tblCellMar>
            <w:top w:w="0" w:type="dxa"/>
            <w:left w:w="0" w:type="dxa"/>
            <w:bottom w:w="0" w:type="dxa"/>
            <w:right w:w="0" w:type="dxa"/>
          </w:tblCellMar>
        </w:tblPrEx>
        <w:trPr>
          <w:trHeight w:val="680" w:hRule="atLeast"/>
          <w:jc w:val="center"/>
        </w:trPr>
        <w:tc>
          <w:tcPr>
            <w:tcW w:w="632" w:type="dxa"/>
            <w:tcBorders>
              <w:top w:val="single" w:color="000000" w:sz="4" w:space="0"/>
              <w:left w:val="single" w:color="000000" w:sz="4" w:space="0"/>
              <w:bottom w:val="single" w:color="auto" w:sz="2"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lang w:eastAsia="zh-CN"/>
              </w:rPr>
            </w:pPr>
          </w:p>
        </w:tc>
        <w:tc>
          <w:tcPr>
            <w:tcW w:w="1921" w:type="dxa"/>
            <w:tcBorders>
              <w:top w:val="single" w:color="000000" w:sz="4" w:space="0"/>
              <w:left w:val="single" w:color="000000" w:sz="4" w:space="0"/>
              <w:bottom w:val="single" w:color="auto" w:sz="2" w:space="0"/>
              <w:right w:val="single" w:color="000000" w:sz="6" w:space="0"/>
            </w:tcBorders>
            <w:vAlign w:val="center"/>
          </w:tcPr>
          <w:p>
            <w:pPr>
              <w:pStyle w:val="30"/>
              <w:tabs>
                <w:tab w:val="left" w:pos="542"/>
              </w:tabs>
              <w:overflowPunct w:val="0"/>
              <w:ind w:left="42" w:leftChars="20" w:right="42" w:rightChars="20"/>
              <w:jc w:val="center"/>
              <w:rPr>
                <w:rFonts w:ascii="Times New Roman" w:hAnsi="Times New Roman" w:cs="Times New Roman"/>
                <w:sz w:val="21"/>
                <w:szCs w:val="21"/>
                <w:lang w:eastAsia="zh-CN"/>
              </w:rPr>
            </w:pPr>
          </w:p>
        </w:tc>
        <w:tc>
          <w:tcPr>
            <w:tcW w:w="923" w:type="dxa"/>
            <w:tcBorders>
              <w:top w:val="single" w:color="000000" w:sz="4" w:space="0"/>
              <w:left w:val="single" w:color="000000" w:sz="6" w:space="0"/>
              <w:bottom w:val="single" w:color="auto" w:sz="2" w:space="0"/>
              <w:right w:val="single" w:color="000000" w:sz="4" w:space="0"/>
            </w:tcBorders>
            <w:vAlign w:val="center"/>
          </w:tcPr>
          <w:p>
            <w:pPr>
              <w:pStyle w:val="30"/>
              <w:tabs>
                <w:tab w:val="left" w:pos="542"/>
              </w:tabs>
              <w:overflowPunct w:val="0"/>
              <w:ind w:left="42" w:leftChars="20" w:right="42" w:rightChars="20"/>
              <w:jc w:val="center"/>
              <w:rPr>
                <w:rFonts w:ascii="Times New Roman" w:hAnsi="Times New Roman" w:cs="Times New Roman"/>
                <w:sz w:val="21"/>
                <w:szCs w:val="21"/>
                <w:lang w:eastAsia="zh-CN"/>
              </w:rPr>
            </w:pPr>
          </w:p>
        </w:tc>
        <w:tc>
          <w:tcPr>
            <w:tcW w:w="1014" w:type="dxa"/>
            <w:tcBorders>
              <w:top w:val="single" w:color="000000" w:sz="4" w:space="0"/>
              <w:left w:val="single" w:color="000000" w:sz="6" w:space="0"/>
              <w:bottom w:val="single" w:color="auto" w:sz="2" w:space="0"/>
              <w:right w:val="single" w:color="000000" w:sz="4" w:space="0"/>
            </w:tcBorders>
            <w:vAlign w:val="center"/>
          </w:tcPr>
          <w:p>
            <w:pPr>
              <w:pStyle w:val="30"/>
              <w:tabs>
                <w:tab w:val="left" w:pos="542"/>
              </w:tabs>
              <w:overflowPunct w:val="0"/>
              <w:ind w:left="42" w:leftChars="20" w:right="42" w:rightChars="20"/>
              <w:jc w:val="center"/>
              <w:rPr>
                <w:rFonts w:ascii="Times New Roman" w:hAnsi="Times New Roman" w:cs="Times New Roman"/>
                <w:sz w:val="21"/>
                <w:szCs w:val="21"/>
                <w:lang w:eastAsia="zh-CN"/>
              </w:rPr>
            </w:pPr>
          </w:p>
        </w:tc>
        <w:tc>
          <w:tcPr>
            <w:tcW w:w="834" w:type="dxa"/>
            <w:tcBorders>
              <w:top w:val="single" w:color="000000" w:sz="4" w:space="0"/>
              <w:left w:val="single" w:color="000000" w:sz="4" w:space="0"/>
              <w:bottom w:val="single" w:color="auto" w:sz="2"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lang w:eastAsia="zh-CN"/>
              </w:rPr>
            </w:pPr>
          </w:p>
        </w:tc>
        <w:tc>
          <w:tcPr>
            <w:tcW w:w="775" w:type="dxa"/>
            <w:tcBorders>
              <w:top w:val="single" w:color="000000" w:sz="4" w:space="0"/>
              <w:left w:val="single" w:color="000000" w:sz="4" w:space="0"/>
              <w:bottom w:val="single" w:color="auto" w:sz="2"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rPr>
            </w:pPr>
          </w:p>
        </w:tc>
        <w:tc>
          <w:tcPr>
            <w:tcW w:w="834" w:type="dxa"/>
            <w:tcBorders>
              <w:top w:val="single" w:color="000000" w:sz="4" w:space="0"/>
              <w:left w:val="single" w:color="000000" w:sz="4" w:space="0"/>
              <w:bottom w:val="single" w:color="auto" w:sz="2"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lang w:eastAsia="zh-CN"/>
              </w:rPr>
            </w:pPr>
          </w:p>
        </w:tc>
        <w:tc>
          <w:tcPr>
            <w:tcW w:w="1024" w:type="dxa"/>
            <w:tcBorders>
              <w:top w:val="single" w:color="000000" w:sz="4" w:space="0"/>
              <w:left w:val="single" w:color="000000" w:sz="4" w:space="0"/>
              <w:bottom w:val="single" w:color="auto" w:sz="2"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lang w:eastAsia="zh-CN"/>
              </w:rPr>
            </w:pPr>
          </w:p>
        </w:tc>
        <w:tc>
          <w:tcPr>
            <w:tcW w:w="830" w:type="dxa"/>
            <w:tcBorders>
              <w:top w:val="single" w:color="000000" w:sz="4" w:space="0"/>
              <w:left w:val="single" w:color="000000" w:sz="4" w:space="0"/>
              <w:bottom w:val="single" w:color="auto" w:sz="2" w:space="0"/>
              <w:right w:val="single" w:color="000000" w:sz="4" w:space="0"/>
            </w:tcBorders>
            <w:vAlign w:val="center"/>
          </w:tcPr>
          <w:p>
            <w:pPr>
              <w:pStyle w:val="30"/>
              <w:overflowPunct w:val="0"/>
              <w:ind w:left="42" w:leftChars="20" w:right="42" w:rightChars="20"/>
              <w:jc w:val="center"/>
              <w:rPr>
                <w:rFonts w:ascii="Times New Roman" w:hAnsi="Times New Roman" w:cs="Times New Roman"/>
                <w:sz w:val="21"/>
                <w:szCs w:val="21"/>
                <w:lang w:eastAsia="zh-CN"/>
              </w:rPr>
            </w:pPr>
          </w:p>
        </w:tc>
      </w:tr>
    </w:tbl>
    <w:p>
      <w:pPr>
        <w:overflowPunct w:val="0"/>
        <w:ind w:firstLine="420" w:firstLineChars="200"/>
        <w:rPr>
          <w:rFonts w:ascii="Times New Roman" w:hAnsi="Times New Roman" w:eastAsia="宋体" w:cs="Times New Roman"/>
          <w:szCs w:val="21"/>
        </w:rPr>
      </w:pPr>
      <w:r>
        <w:rPr>
          <w:rFonts w:ascii="Times New Roman" w:hAnsi="Times New Roman" w:eastAsia="宋体" w:cs="Times New Roman"/>
          <w:szCs w:val="21"/>
        </w:rPr>
        <w:t>注：1此表应由招标人填写除</w:t>
      </w:r>
      <w:r>
        <w:rPr>
          <w:rFonts w:hint="eastAsia" w:ascii="Times New Roman" w:hAnsi="Times New Roman" w:eastAsia="宋体" w:cs="Times New Roman"/>
          <w:szCs w:val="21"/>
        </w:rPr>
        <w:t>“</w:t>
      </w:r>
      <w:r>
        <w:rPr>
          <w:rFonts w:ascii="Times New Roman" w:hAnsi="Times New Roman" w:eastAsia="宋体" w:cs="Times New Roman"/>
          <w:szCs w:val="21"/>
        </w:rPr>
        <w:t>投标单价</w:t>
      </w:r>
      <w:r>
        <w:rPr>
          <w:rFonts w:hint="eastAsia" w:ascii="Times New Roman" w:hAnsi="Times New Roman" w:eastAsia="宋体" w:cs="Times New Roman"/>
          <w:szCs w:val="21"/>
        </w:rPr>
        <w:t>”、“数量”</w:t>
      </w:r>
      <w:r>
        <w:rPr>
          <w:rFonts w:ascii="Times New Roman" w:hAnsi="Times New Roman" w:eastAsia="宋体" w:cs="Times New Roman"/>
          <w:szCs w:val="21"/>
        </w:rPr>
        <w:t>栏的内容，投标人在投标时自主确定投标单价。</w:t>
      </w:r>
    </w:p>
    <w:p>
      <w:pPr>
        <w:overflowPunct w:val="0"/>
        <w:ind w:firstLine="840" w:firstLineChars="400"/>
        <w:rPr>
          <w:rFonts w:ascii="Times New Roman" w:hAnsi="Times New Roman" w:eastAsia="宋体" w:cs="Times New Roman"/>
          <w:szCs w:val="21"/>
        </w:rPr>
      </w:pPr>
      <w:r>
        <w:rPr>
          <w:rFonts w:ascii="Times New Roman" w:hAnsi="Times New Roman" w:eastAsia="宋体" w:cs="Times New Roman"/>
          <w:szCs w:val="21"/>
        </w:rPr>
        <w:t>2招标人应优先采用工程造价管理机构发布的单价作为基准单价，未发布的，通过市场调查确定其基准单价。</w:t>
      </w:r>
    </w:p>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overflowPunct w:val="0"/>
        <w:snapToGrid w:val="0"/>
        <w:rPr>
          <w:rFonts w:ascii="Times New Roman" w:hAnsi="Times New Roman" w:eastAsia="宋体" w:cs="Times New Roman"/>
          <w:szCs w:val="21"/>
        </w:rPr>
      </w:pPr>
      <w:r>
        <w:rPr>
          <w:rFonts w:ascii="Times New Roman" w:hAnsi="Times New Roman" w:eastAsia="宋体" w:cs="Times New Roman"/>
          <w:szCs w:val="21"/>
        </w:rPr>
        <w:t>附样5.8.24：工程结算</w:t>
      </w:r>
      <w:r>
        <w:rPr>
          <w:rFonts w:hint="eastAsia" w:ascii="Times New Roman" w:hAnsi="Times New Roman" w:eastAsia="宋体" w:cs="Times New Roman"/>
          <w:szCs w:val="21"/>
          <w:lang w:eastAsia="zh-CN"/>
        </w:rPr>
        <w:t>审核</w:t>
      </w:r>
      <w:r>
        <w:rPr>
          <w:rFonts w:ascii="Times New Roman" w:hAnsi="Times New Roman" w:eastAsia="宋体" w:cs="Times New Roman"/>
          <w:szCs w:val="21"/>
        </w:rPr>
        <w:t>汇总对比表格式</w:t>
      </w:r>
    </w:p>
    <w:p>
      <w:pPr>
        <w:keepNext w:val="0"/>
        <w:keepLines w:val="0"/>
        <w:pageBreakBefore w:val="0"/>
        <w:widowControl w:val="0"/>
        <w:kinsoku/>
        <w:wordWrap/>
        <w:overflowPunct w:val="0"/>
        <w:topLinePunct w:val="0"/>
        <w:autoSpaceDE/>
        <w:autoSpaceDN/>
        <w:bidi w:val="0"/>
        <w:adjustRightInd/>
        <w:snapToGrid/>
        <w:spacing w:before="161" w:beforeLines="50" w:after="161" w:afterLines="50"/>
        <w:jc w:val="center"/>
        <w:textAlignment w:val="auto"/>
        <w:rPr>
          <w:rFonts w:ascii="Times New Roman" w:hAnsi="Times New Roman" w:eastAsia="宋体" w:cs="Times New Roman"/>
          <w:kern w:val="0"/>
          <w:sz w:val="32"/>
          <w:szCs w:val="32"/>
        </w:rPr>
      </w:pPr>
      <w:r>
        <w:rPr>
          <w:rFonts w:ascii="Times New Roman" w:hAnsi="Times New Roman" w:eastAsia="黑体" w:cs="Times New Roman"/>
          <w:kern w:val="0"/>
          <w:sz w:val="32"/>
          <w:szCs w:val="32"/>
        </w:rPr>
        <w:t>工程结算</w:t>
      </w:r>
      <w:r>
        <w:rPr>
          <w:rFonts w:hint="eastAsia" w:ascii="Times New Roman" w:hAnsi="Times New Roman" w:eastAsia="黑体" w:cs="Times New Roman"/>
          <w:kern w:val="0"/>
          <w:sz w:val="32"/>
          <w:szCs w:val="32"/>
          <w:lang w:eastAsia="zh-CN"/>
        </w:rPr>
        <w:t>审核</w:t>
      </w:r>
      <w:r>
        <w:rPr>
          <w:rFonts w:ascii="Times New Roman" w:hAnsi="Times New Roman" w:eastAsia="黑体" w:cs="Times New Roman"/>
          <w:kern w:val="0"/>
          <w:sz w:val="32"/>
          <w:szCs w:val="32"/>
        </w:rPr>
        <w:t>汇总对比表</w:t>
      </w:r>
    </w:p>
    <w:p>
      <w:pPr>
        <w:overflowPunct w:val="0"/>
        <w:snapToGrid w:val="0"/>
        <w:rPr>
          <w:rFonts w:ascii="Times New Roman" w:hAnsi="Times New Roman" w:eastAsia="宋体" w:cs="Times New Roman"/>
          <w:b/>
          <w:szCs w:val="21"/>
        </w:rPr>
      </w:pPr>
      <w:r>
        <w:rPr>
          <w:rFonts w:ascii="Times New Roman" w:hAnsi="Times New Roman" w:eastAsia="宋体" w:cs="Times New Roman"/>
          <w:szCs w:val="21"/>
        </w:rPr>
        <w:t>项目名称：                                                             金额单位：元</w:t>
      </w:r>
    </w:p>
    <w:tbl>
      <w:tblPr>
        <w:tblStyle w:val="12"/>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845"/>
        <w:gridCol w:w="1852"/>
        <w:gridCol w:w="1917"/>
        <w:gridCol w:w="1280"/>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overflowPunct w:val="0"/>
              <w:snapToGrid w:val="0"/>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1753" w:type="dxa"/>
            <w:vAlign w:val="center"/>
          </w:tcPr>
          <w:p>
            <w:pPr>
              <w:overflowPunct w:val="0"/>
              <w:snapToGrid w:val="0"/>
              <w:jc w:val="center"/>
              <w:rPr>
                <w:rFonts w:ascii="Times New Roman" w:hAnsi="Times New Roman" w:eastAsia="宋体" w:cs="Times New Roman"/>
                <w:szCs w:val="21"/>
              </w:rPr>
            </w:pPr>
            <w:r>
              <w:rPr>
                <w:rFonts w:ascii="Times New Roman" w:hAnsi="Times New Roman" w:eastAsia="宋体" w:cs="Times New Roman"/>
                <w:szCs w:val="21"/>
              </w:rPr>
              <w:t>单项工程名称</w:t>
            </w:r>
          </w:p>
        </w:tc>
        <w:tc>
          <w:tcPr>
            <w:tcW w:w="1760" w:type="dxa"/>
            <w:vAlign w:val="center"/>
          </w:tcPr>
          <w:p>
            <w:pPr>
              <w:overflowPunct w:val="0"/>
              <w:snapToGrid w:val="0"/>
              <w:jc w:val="center"/>
              <w:rPr>
                <w:rFonts w:ascii="Times New Roman" w:hAnsi="Times New Roman" w:eastAsia="宋体" w:cs="Times New Roman"/>
                <w:szCs w:val="21"/>
              </w:rPr>
            </w:pPr>
            <w:r>
              <w:rPr>
                <w:rFonts w:ascii="Times New Roman" w:hAnsi="Times New Roman" w:eastAsia="宋体" w:cs="Times New Roman"/>
                <w:szCs w:val="21"/>
              </w:rPr>
              <w:t>报审结算金额</w:t>
            </w:r>
          </w:p>
        </w:tc>
        <w:tc>
          <w:tcPr>
            <w:tcW w:w="1821" w:type="dxa"/>
            <w:vAlign w:val="center"/>
          </w:tcPr>
          <w:p>
            <w:pPr>
              <w:overflowPunct w:val="0"/>
              <w:snapToGrid w:val="0"/>
              <w:jc w:val="center"/>
              <w:rPr>
                <w:rFonts w:ascii="Times New Roman" w:hAnsi="Times New Roman" w:eastAsia="宋体" w:cs="Times New Roman"/>
                <w:szCs w:val="21"/>
              </w:rPr>
            </w:pPr>
            <w:r>
              <w:rPr>
                <w:rFonts w:ascii="Times New Roman" w:hAnsi="Times New Roman" w:eastAsia="宋体" w:cs="Times New Roman"/>
                <w:szCs w:val="21"/>
              </w:rPr>
              <w:t>审定结算金额</w:t>
            </w:r>
          </w:p>
        </w:tc>
        <w:tc>
          <w:tcPr>
            <w:tcW w:w="1216" w:type="dxa"/>
            <w:vAlign w:val="center"/>
          </w:tcPr>
          <w:p>
            <w:pPr>
              <w:overflowPunct w:val="0"/>
              <w:snapToGrid w:val="0"/>
              <w:jc w:val="center"/>
              <w:rPr>
                <w:rFonts w:ascii="Times New Roman" w:hAnsi="Times New Roman" w:eastAsia="宋体" w:cs="Times New Roman"/>
                <w:szCs w:val="21"/>
              </w:rPr>
            </w:pPr>
            <w:r>
              <w:rPr>
                <w:rFonts w:ascii="Times New Roman" w:hAnsi="Times New Roman" w:eastAsia="宋体" w:cs="Times New Roman"/>
                <w:szCs w:val="21"/>
              </w:rPr>
              <w:t>调整金额</w:t>
            </w:r>
          </w:p>
        </w:tc>
        <w:tc>
          <w:tcPr>
            <w:tcW w:w="1025" w:type="dxa"/>
            <w:vAlign w:val="center"/>
          </w:tcPr>
          <w:p>
            <w:pPr>
              <w:overflowPunct w:val="0"/>
              <w:snapToGrid w:val="0"/>
              <w:jc w:val="center"/>
              <w:rPr>
                <w:rFonts w:ascii="Times New Roman" w:hAnsi="Times New Roman" w:eastAsia="宋体" w:cs="Times New Roman"/>
                <w:szCs w:val="21"/>
              </w:rPr>
            </w:pPr>
            <w:r>
              <w:rPr>
                <w:rFonts w:ascii="Times New Roman" w:hAnsi="Times New Roman"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overflowPunct w:val="0"/>
              <w:snapToGrid w:val="0"/>
              <w:jc w:val="center"/>
              <w:rPr>
                <w:rFonts w:ascii="Times New Roman" w:hAnsi="Times New Roman" w:eastAsia="宋体" w:cs="Times New Roman"/>
                <w:szCs w:val="21"/>
              </w:rPr>
            </w:pPr>
          </w:p>
        </w:tc>
        <w:tc>
          <w:tcPr>
            <w:tcW w:w="1753" w:type="dxa"/>
            <w:vAlign w:val="center"/>
          </w:tcPr>
          <w:p>
            <w:pPr>
              <w:overflowPunct w:val="0"/>
              <w:snapToGrid w:val="0"/>
              <w:jc w:val="center"/>
              <w:rPr>
                <w:rFonts w:ascii="Times New Roman" w:hAnsi="Times New Roman" w:eastAsia="宋体" w:cs="Times New Roman"/>
                <w:szCs w:val="21"/>
              </w:rPr>
            </w:pPr>
          </w:p>
        </w:tc>
        <w:tc>
          <w:tcPr>
            <w:tcW w:w="1760" w:type="dxa"/>
            <w:vAlign w:val="center"/>
          </w:tcPr>
          <w:p>
            <w:pPr>
              <w:overflowPunct w:val="0"/>
              <w:snapToGrid w:val="0"/>
              <w:jc w:val="center"/>
              <w:rPr>
                <w:rFonts w:ascii="Times New Roman" w:hAnsi="Times New Roman" w:eastAsia="宋体" w:cs="Times New Roman"/>
                <w:szCs w:val="21"/>
              </w:rPr>
            </w:pPr>
          </w:p>
        </w:tc>
        <w:tc>
          <w:tcPr>
            <w:tcW w:w="1821" w:type="dxa"/>
            <w:vAlign w:val="center"/>
          </w:tcPr>
          <w:p>
            <w:pPr>
              <w:overflowPunct w:val="0"/>
              <w:snapToGrid w:val="0"/>
              <w:jc w:val="center"/>
              <w:rPr>
                <w:rFonts w:ascii="Times New Roman" w:hAnsi="Times New Roman" w:eastAsia="宋体" w:cs="Times New Roman"/>
                <w:szCs w:val="21"/>
              </w:rPr>
            </w:pPr>
          </w:p>
        </w:tc>
        <w:tc>
          <w:tcPr>
            <w:tcW w:w="1216" w:type="dxa"/>
            <w:vAlign w:val="center"/>
          </w:tcPr>
          <w:p>
            <w:pPr>
              <w:overflowPunct w:val="0"/>
              <w:snapToGrid w:val="0"/>
              <w:jc w:val="center"/>
              <w:rPr>
                <w:rFonts w:ascii="Times New Roman" w:hAnsi="Times New Roman" w:eastAsia="宋体" w:cs="Times New Roman"/>
                <w:szCs w:val="21"/>
              </w:rPr>
            </w:pPr>
          </w:p>
        </w:tc>
        <w:tc>
          <w:tcPr>
            <w:tcW w:w="1025"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overflowPunct w:val="0"/>
              <w:snapToGrid w:val="0"/>
              <w:jc w:val="center"/>
              <w:rPr>
                <w:rFonts w:ascii="Times New Roman" w:hAnsi="Times New Roman" w:eastAsia="宋体" w:cs="Times New Roman"/>
                <w:szCs w:val="21"/>
              </w:rPr>
            </w:pPr>
          </w:p>
        </w:tc>
        <w:tc>
          <w:tcPr>
            <w:tcW w:w="1753" w:type="dxa"/>
            <w:vAlign w:val="center"/>
          </w:tcPr>
          <w:p>
            <w:pPr>
              <w:overflowPunct w:val="0"/>
              <w:snapToGrid w:val="0"/>
              <w:jc w:val="center"/>
              <w:rPr>
                <w:rFonts w:ascii="Times New Roman" w:hAnsi="Times New Roman" w:eastAsia="宋体" w:cs="Times New Roman"/>
                <w:szCs w:val="21"/>
              </w:rPr>
            </w:pPr>
          </w:p>
        </w:tc>
        <w:tc>
          <w:tcPr>
            <w:tcW w:w="1760" w:type="dxa"/>
            <w:vAlign w:val="center"/>
          </w:tcPr>
          <w:p>
            <w:pPr>
              <w:overflowPunct w:val="0"/>
              <w:snapToGrid w:val="0"/>
              <w:jc w:val="center"/>
              <w:rPr>
                <w:rFonts w:ascii="Times New Roman" w:hAnsi="Times New Roman" w:eastAsia="宋体" w:cs="Times New Roman"/>
                <w:szCs w:val="21"/>
              </w:rPr>
            </w:pPr>
          </w:p>
        </w:tc>
        <w:tc>
          <w:tcPr>
            <w:tcW w:w="1821" w:type="dxa"/>
            <w:vAlign w:val="center"/>
          </w:tcPr>
          <w:p>
            <w:pPr>
              <w:overflowPunct w:val="0"/>
              <w:snapToGrid w:val="0"/>
              <w:jc w:val="center"/>
              <w:rPr>
                <w:rFonts w:ascii="Times New Roman" w:hAnsi="Times New Roman" w:eastAsia="宋体" w:cs="Times New Roman"/>
                <w:szCs w:val="21"/>
              </w:rPr>
            </w:pPr>
          </w:p>
        </w:tc>
        <w:tc>
          <w:tcPr>
            <w:tcW w:w="1216" w:type="dxa"/>
            <w:vAlign w:val="center"/>
          </w:tcPr>
          <w:p>
            <w:pPr>
              <w:overflowPunct w:val="0"/>
              <w:snapToGrid w:val="0"/>
              <w:jc w:val="center"/>
              <w:rPr>
                <w:rFonts w:ascii="Times New Roman" w:hAnsi="Times New Roman" w:eastAsia="宋体" w:cs="Times New Roman"/>
                <w:szCs w:val="21"/>
              </w:rPr>
            </w:pPr>
          </w:p>
        </w:tc>
        <w:tc>
          <w:tcPr>
            <w:tcW w:w="1025"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overflowPunct w:val="0"/>
              <w:snapToGrid w:val="0"/>
              <w:jc w:val="center"/>
              <w:rPr>
                <w:rFonts w:ascii="Times New Roman" w:hAnsi="Times New Roman" w:eastAsia="宋体" w:cs="Times New Roman"/>
                <w:szCs w:val="21"/>
              </w:rPr>
            </w:pPr>
          </w:p>
        </w:tc>
        <w:tc>
          <w:tcPr>
            <w:tcW w:w="1753" w:type="dxa"/>
            <w:vAlign w:val="center"/>
          </w:tcPr>
          <w:p>
            <w:pPr>
              <w:overflowPunct w:val="0"/>
              <w:snapToGrid w:val="0"/>
              <w:jc w:val="center"/>
              <w:rPr>
                <w:rFonts w:ascii="Times New Roman" w:hAnsi="Times New Roman" w:eastAsia="宋体" w:cs="Times New Roman"/>
                <w:szCs w:val="21"/>
              </w:rPr>
            </w:pPr>
          </w:p>
        </w:tc>
        <w:tc>
          <w:tcPr>
            <w:tcW w:w="1760" w:type="dxa"/>
            <w:vAlign w:val="center"/>
          </w:tcPr>
          <w:p>
            <w:pPr>
              <w:overflowPunct w:val="0"/>
              <w:snapToGrid w:val="0"/>
              <w:jc w:val="center"/>
              <w:rPr>
                <w:rFonts w:ascii="Times New Roman" w:hAnsi="Times New Roman" w:eastAsia="宋体" w:cs="Times New Roman"/>
                <w:szCs w:val="21"/>
              </w:rPr>
            </w:pPr>
          </w:p>
        </w:tc>
        <w:tc>
          <w:tcPr>
            <w:tcW w:w="1821" w:type="dxa"/>
            <w:vAlign w:val="center"/>
          </w:tcPr>
          <w:p>
            <w:pPr>
              <w:overflowPunct w:val="0"/>
              <w:snapToGrid w:val="0"/>
              <w:jc w:val="center"/>
              <w:rPr>
                <w:rFonts w:ascii="Times New Roman" w:hAnsi="Times New Roman" w:eastAsia="宋体" w:cs="Times New Roman"/>
                <w:szCs w:val="21"/>
              </w:rPr>
            </w:pPr>
          </w:p>
        </w:tc>
        <w:tc>
          <w:tcPr>
            <w:tcW w:w="1216" w:type="dxa"/>
            <w:vAlign w:val="center"/>
          </w:tcPr>
          <w:p>
            <w:pPr>
              <w:overflowPunct w:val="0"/>
              <w:snapToGrid w:val="0"/>
              <w:jc w:val="center"/>
              <w:rPr>
                <w:rFonts w:ascii="Times New Roman" w:hAnsi="Times New Roman" w:eastAsia="宋体" w:cs="Times New Roman"/>
                <w:szCs w:val="21"/>
              </w:rPr>
            </w:pPr>
          </w:p>
        </w:tc>
        <w:tc>
          <w:tcPr>
            <w:tcW w:w="1025"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overflowPunct w:val="0"/>
              <w:snapToGrid w:val="0"/>
              <w:jc w:val="center"/>
              <w:rPr>
                <w:rFonts w:ascii="Times New Roman" w:hAnsi="Times New Roman" w:eastAsia="宋体" w:cs="Times New Roman"/>
                <w:szCs w:val="21"/>
              </w:rPr>
            </w:pPr>
          </w:p>
        </w:tc>
        <w:tc>
          <w:tcPr>
            <w:tcW w:w="1753" w:type="dxa"/>
            <w:vAlign w:val="center"/>
          </w:tcPr>
          <w:p>
            <w:pPr>
              <w:overflowPunct w:val="0"/>
              <w:snapToGrid w:val="0"/>
              <w:jc w:val="center"/>
              <w:rPr>
                <w:rFonts w:ascii="Times New Roman" w:hAnsi="Times New Roman" w:eastAsia="宋体" w:cs="Times New Roman"/>
                <w:szCs w:val="21"/>
              </w:rPr>
            </w:pPr>
          </w:p>
        </w:tc>
        <w:tc>
          <w:tcPr>
            <w:tcW w:w="1760" w:type="dxa"/>
            <w:vAlign w:val="center"/>
          </w:tcPr>
          <w:p>
            <w:pPr>
              <w:overflowPunct w:val="0"/>
              <w:snapToGrid w:val="0"/>
              <w:jc w:val="center"/>
              <w:rPr>
                <w:rFonts w:ascii="Times New Roman" w:hAnsi="Times New Roman" w:eastAsia="宋体" w:cs="Times New Roman"/>
                <w:szCs w:val="21"/>
              </w:rPr>
            </w:pPr>
          </w:p>
        </w:tc>
        <w:tc>
          <w:tcPr>
            <w:tcW w:w="1821" w:type="dxa"/>
            <w:vAlign w:val="center"/>
          </w:tcPr>
          <w:p>
            <w:pPr>
              <w:overflowPunct w:val="0"/>
              <w:snapToGrid w:val="0"/>
              <w:jc w:val="center"/>
              <w:rPr>
                <w:rFonts w:ascii="Times New Roman" w:hAnsi="Times New Roman" w:eastAsia="宋体" w:cs="Times New Roman"/>
                <w:szCs w:val="21"/>
              </w:rPr>
            </w:pPr>
          </w:p>
        </w:tc>
        <w:tc>
          <w:tcPr>
            <w:tcW w:w="1216" w:type="dxa"/>
            <w:vAlign w:val="center"/>
          </w:tcPr>
          <w:p>
            <w:pPr>
              <w:overflowPunct w:val="0"/>
              <w:snapToGrid w:val="0"/>
              <w:jc w:val="center"/>
              <w:rPr>
                <w:rFonts w:ascii="Times New Roman" w:hAnsi="Times New Roman" w:eastAsia="宋体" w:cs="Times New Roman"/>
                <w:szCs w:val="21"/>
              </w:rPr>
            </w:pPr>
          </w:p>
        </w:tc>
        <w:tc>
          <w:tcPr>
            <w:tcW w:w="1025"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overflowPunct w:val="0"/>
              <w:snapToGrid w:val="0"/>
              <w:jc w:val="center"/>
              <w:rPr>
                <w:rFonts w:ascii="Times New Roman" w:hAnsi="Times New Roman" w:eastAsia="宋体" w:cs="Times New Roman"/>
                <w:szCs w:val="21"/>
              </w:rPr>
            </w:pPr>
          </w:p>
        </w:tc>
        <w:tc>
          <w:tcPr>
            <w:tcW w:w="1753" w:type="dxa"/>
            <w:vAlign w:val="center"/>
          </w:tcPr>
          <w:p>
            <w:pPr>
              <w:overflowPunct w:val="0"/>
              <w:snapToGrid w:val="0"/>
              <w:jc w:val="center"/>
              <w:rPr>
                <w:rFonts w:ascii="Times New Roman" w:hAnsi="Times New Roman" w:eastAsia="宋体" w:cs="Times New Roman"/>
                <w:szCs w:val="21"/>
              </w:rPr>
            </w:pPr>
          </w:p>
        </w:tc>
        <w:tc>
          <w:tcPr>
            <w:tcW w:w="1760" w:type="dxa"/>
            <w:vAlign w:val="center"/>
          </w:tcPr>
          <w:p>
            <w:pPr>
              <w:overflowPunct w:val="0"/>
              <w:snapToGrid w:val="0"/>
              <w:jc w:val="center"/>
              <w:rPr>
                <w:rFonts w:ascii="Times New Roman" w:hAnsi="Times New Roman" w:eastAsia="宋体" w:cs="Times New Roman"/>
                <w:szCs w:val="21"/>
              </w:rPr>
            </w:pPr>
          </w:p>
        </w:tc>
        <w:tc>
          <w:tcPr>
            <w:tcW w:w="1821" w:type="dxa"/>
            <w:vAlign w:val="center"/>
          </w:tcPr>
          <w:p>
            <w:pPr>
              <w:overflowPunct w:val="0"/>
              <w:snapToGrid w:val="0"/>
              <w:jc w:val="center"/>
              <w:rPr>
                <w:rFonts w:ascii="Times New Roman" w:hAnsi="Times New Roman" w:eastAsia="宋体" w:cs="Times New Roman"/>
                <w:szCs w:val="21"/>
              </w:rPr>
            </w:pPr>
          </w:p>
        </w:tc>
        <w:tc>
          <w:tcPr>
            <w:tcW w:w="1216" w:type="dxa"/>
            <w:vAlign w:val="center"/>
          </w:tcPr>
          <w:p>
            <w:pPr>
              <w:overflowPunct w:val="0"/>
              <w:snapToGrid w:val="0"/>
              <w:jc w:val="center"/>
              <w:rPr>
                <w:rFonts w:ascii="Times New Roman" w:hAnsi="Times New Roman" w:eastAsia="宋体" w:cs="Times New Roman"/>
                <w:szCs w:val="21"/>
              </w:rPr>
            </w:pPr>
          </w:p>
        </w:tc>
        <w:tc>
          <w:tcPr>
            <w:tcW w:w="1025"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overflowPunct w:val="0"/>
              <w:snapToGrid w:val="0"/>
              <w:jc w:val="center"/>
              <w:rPr>
                <w:rFonts w:ascii="Times New Roman" w:hAnsi="Times New Roman" w:eastAsia="宋体" w:cs="Times New Roman"/>
                <w:szCs w:val="21"/>
              </w:rPr>
            </w:pPr>
          </w:p>
        </w:tc>
        <w:tc>
          <w:tcPr>
            <w:tcW w:w="1753" w:type="dxa"/>
            <w:vAlign w:val="center"/>
          </w:tcPr>
          <w:p>
            <w:pPr>
              <w:overflowPunct w:val="0"/>
              <w:snapToGrid w:val="0"/>
              <w:jc w:val="center"/>
              <w:rPr>
                <w:rFonts w:ascii="Times New Roman" w:hAnsi="Times New Roman" w:eastAsia="宋体" w:cs="Times New Roman"/>
                <w:szCs w:val="21"/>
              </w:rPr>
            </w:pPr>
          </w:p>
        </w:tc>
        <w:tc>
          <w:tcPr>
            <w:tcW w:w="1760" w:type="dxa"/>
            <w:vAlign w:val="center"/>
          </w:tcPr>
          <w:p>
            <w:pPr>
              <w:overflowPunct w:val="0"/>
              <w:snapToGrid w:val="0"/>
              <w:jc w:val="center"/>
              <w:rPr>
                <w:rFonts w:ascii="Times New Roman" w:hAnsi="Times New Roman" w:eastAsia="宋体" w:cs="Times New Roman"/>
                <w:szCs w:val="21"/>
              </w:rPr>
            </w:pPr>
          </w:p>
        </w:tc>
        <w:tc>
          <w:tcPr>
            <w:tcW w:w="1821" w:type="dxa"/>
            <w:vAlign w:val="center"/>
          </w:tcPr>
          <w:p>
            <w:pPr>
              <w:overflowPunct w:val="0"/>
              <w:snapToGrid w:val="0"/>
              <w:jc w:val="center"/>
              <w:rPr>
                <w:rFonts w:ascii="Times New Roman" w:hAnsi="Times New Roman" w:eastAsia="宋体" w:cs="Times New Roman"/>
                <w:szCs w:val="21"/>
              </w:rPr>
            </w:pPr>
          </w:p>
        </w:tc>
        <w:tc>
          <w:tcPr>
            <w:tcW w:w="1216" w:type="dxa"/>
            <w:vAlign w:val="center"/>
          </w:tcPr>
          <w:p>
            <w:pPr>
              <w:overflowPunct w:val="0"/>
              <w:snapToGrid w:val="0"/>
              <w:jc w:val="center"/>
              <w:rPr>
                <w:rFonts w:ascii="Times New Roman" w:hAnsi="Times New Roman" w:eastAsia="宋体" w:cs="Times New Roman"/>
                <w:szCs w:val="21"/>
              </w:rPr>
            </w:pPr>
          </w:p>
        </w:tc>
        <w:tc>
          <w:tcPr>
            <w:tcW w:w="1025"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overflowPunct w:val="0"/>
              <w:snapToGrid w:val="0"/>
              <w:jc w:val="center"/>
              <w:rPr>
                <w:rFonts w:ascii="Times New Roman" w:hAnsi="Times New Roman" w:eastAsia="宋体" w:cs="Times New Roman"/>
                <w:szCs w:val="21"/>
              </w:rPr>
            </w:pPr>
          </w:p>
        </w:tc>
        <w:tc>
          <w:tcPr>
            <w:tcW w:w="1753" w:type="dxa"/>
            <w:vAlign w:val="center"/>
          </w:tcPr>
          <w:p>
            <w:pPr>
              <w:overflowPunct w:val="0"/>
              <w:snapToGrid w:val="0"/>
              <w:jc w:val="center"/>
              <w:rPr>
                <w:rFonts w:ascii="Times New Roman" w:hAnsi="Times New Roman" w:eastAsia="宋体" w:cs="Times New Roman"/>
                <w:szCs w:val="21"/>
              </w:rPr>
            </w:pPr>
          </w:p>
        </w:tc>
        <w:tc>
          <w:tcPr>
            <w:tcW w:w="1760" w:type="dxa"/>
            <w:vAlign w:val="center"/>
          </w:tcPr>
          <w:p>
            <w:pPr>
              <w:overflowPunct w:val="0"/>
              <w:snapToGrid w:val="0"/>
              <w:jc w:val="center"/>
              <w:rPr>
                <w:rFonts w:ascii="Times New Roman" w:hAnsi="Times New Roman" w:eastAsia="宋体" w:cs="Times New Roman"/>
                <w:szCs w:val="21"/>
              </w:rPr>
            </w:pPr>
          </w:p>
        </w:tc>
        <w:tc>
          <w:tcPr>
            <w:tcW w:w="1821" w:type="dxa"/>
            <w:vAlign w:val="center"/>
          </w:tcPr>
          <w:p>
            <w:pPr>
              <w:overflowPunct w:val="0"/>
              <w:snapToGrid w:val="0"/>
              <w:jc w:val="center"/>
              <w:rPr>
                <w:rFonts w:ascii="Times New Roman" w:hAnsi="Times New Roman" w:eastAsia="宋体" w:cs="Times New Roman"/>
                <w:szCs w:val="21"/>
              </w:rPr>
            </w:pPr>
          </w:p>
        </w:tc>
        <w:tc>
          <w:tcPr>
            <w:tcW w:w="1216" w:type="dxa"/>
            <w:vAlign w:val="center"/>
          </w:tcPr>
          <w:p>
            <w:pPr>
              <w:overflowPunct w:val="0"/>
              <w:snapToGrid w:val="0"/>
              <w:jc w:val="center"/>
              <w:rPr>
                <w:rFonts w:ascii="Times New Roman" w:hAnsi="Times New Roman" w:eastAsia="宋体" w:cs="Times New Roman"/>
                <w:szCs w:val="21"/>
              </w:rPr>
            </w:pPr>
          </w:p>
        </w:tc>
        <w:tc>
          <w:tcPr>
            <w:tcW w:w="1025"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overflowPunct w:val="0"/>
              <w:snapToGrid w:val="0"/>
              <w:jc w:val="center"/>
              <w:rPr>
                <w:rFonts w:ascii="Times New Roman" w:hAnsi="Times New Roman" w:eastAsia="宋体" w:cs="Times New Roman"/>
                <w:szCs w:val="21"/>
              </w:rPr>
            </w:pPr>
          </w:p>
        </w:tc>
        <w:tc>
          <w:tcPr>
            <w:tcW w:w="1753" w:type="dxa"/>
            <w:vAlign w:val="center"/>
          </w:tcPr>
          <w:p>
            <w:pPr>
              <w:overflowPunct w:val="0"/>
              <w:snapToGrid w:val="0"/>
              <w:jc w:val="center"/>
              <w:rPr>
                <w:rFonts w:ascii="Times New Roman" w:hAnsi="Times New Roman" w:eastAsia="宋体" w:cs="Times New Roman"/>
                <w:szCs w:val="21"/>
              </w:rPr>
            </w:pPr>
          </w:p>
        </w:tc>
        <w:tc>
          <w:tcPr>
            <w:tcW w:w="1760" w:type="dxa"/>
            <w:vAlign w:val="center"/>
          </w:tcPr>
          <w:p>
            <w:pPr>
              <w:overflowPunct w:val="0"/>
              <w:snapToGrid w:val="0"/>
              <w:jc w:val="center"/>
              <w:rPr>
                <w:rFonts w:ascii="Times New Roman" w:hAnsi="Times New Roman" w:eastAsia="宋体" w:cs="Times New Roman"/>
                <w:szCs w:val="21"/>
              </w:rPr>
            </w:pPr>
          </w:p>
        </w:tc>
        <w:tc>
          <w:tcPr>
            <w:tcW w:w="1821" w:type="dxa"/>
            <w:vAlign w:val="center"/>
          </w:tcPr>
          <w:p>
            <w:pPr>
              <w:overflowPunct w:val="0"/>
              <w:snapToGrid w:val="0"/>
              <w:jc w:val="center"/>
              <w:rPr>
                <w:rFonts w:ascii="Times New Roman" w:hAnsi="Times New Roman" w:eastAsia="宋体" w:cs="Times New Roman"/>
                <w:szCs w:val="21"/>
              </w:rPr>
            </w:pPr>
          </w:p>
        </w:tc>
        <w:tc>
          <w:tcPr>
            <w:tcW w:w="1216" w:type="dxa"/>
            <w:vAlign w:val="center"/>
          </w:tcPr>
          <w:p>
            <w:pPr>
              <w:overflowPunct w:val="0"/>
              <w:snapToGrid w:val="0"/>
              <w:jc w:val="center"/>
              <w:rPr>
                <w:rFonts w:ascii="Times New Roman" w:hAnsi="Times New Roman" w:eastAsia="宋体" w:cs="Times New Roman"/>
                <w:szCs w:val="21"/>
              </w:rPr>
            </w:pPr>
          </w:p>
        </w:tc>
        <w:tc>
          <w:tcPr>
            <w:tcW w:w="1025"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overflowPunct w:val="0"/>
              <w:snapToGrid w:val="0"/>
              <w:jc w:val="center"/>
              <w:rPr>
                <w:rFonts w:ascii="Times New Roman" w:hAnsi="Times New Roman" w:eastAsia="宋体" w:cs="Times New Roman"/>
                <w:szCs w:val="21"/>
              </w:rPr>
            </w:pPr>
          </w:p>
        </w:tc>
        <w:tc>
          <w:tcPr>
            <w:tcW w:w="1753" w:type="dxa"/>
            <w:vAlign w:val="center"/>
          </w:tcPr>
          <w:p>
            <w:pPr>
              <w:overflowPunct w:val="0"/>
              <w:snapToGrid w:val="0"/>
              <w:jc w:val="center"/>
              <w:rPr>
                <w:rFonts w:ascii="Times New Roman" w:hAnsi="Times New Roman" w:eastAsia="宋体" w:cs="Times New Roman"/>
                <w:szCs w:val="21"/>
              </w:rPr>
            </w:pPr>
          </w:p>
        </w:tc>
        <w:tc>
          <w:tcPr>
            <w:tcW w:w="1760" w:type="dxa"/>
            <w:vAlign w:val="center"/>
          </w:tcPr>
          <w:p>
            <w:pPr>
              <w:overflowPunct w:val="0"/>
              <w:snapToGrid w:val="0"/>
              <w:jc w:val="center"/>
              <w:rPr>
                <w:rFonts w:ascii="Times New Roman" w:hAnsi="Times New Roman" w:eastAsia="宋体" w:cs="Times New Roman"/>
                <w:szCs w:val="21"/>
              </w:rPr>
            </w:pPr>
          </w:p>
        </w:tc>
        <w:tc>
          <w:tcPr>
            <w:tcW w:w="1821" w:type="dxa"/>
            <w:vAlign w:val="center"/>
          </w:tcPr>
          <w:p>
            <w:pPr>
              <w:overflowPunct w:val="0"/>
              <w:snapToGrid w:val="0"/>
              <w:jc w:val="center"/>
              <w:rPr>
                <w:rFonts w:ascii="Times New Roman" w:hAnsi="Times New Roman" w:eastAsia="宋体" w:cs="Times New Roman"/>
                <w:szCs w:val="21"/>
              </w:rPr>
            </w:pPr>
          </w:p>
        </w:tc>
        <w:tc>
          <w:tcPr>
            <w:tcW w:w="1216" w:type="dxa"/>
            <w:vAlign w:val="center"/>
          </w:tcPr>
          <w:p>
            <w:pPr>
              <w:overflowPunct w:val="0"/>
              <w:snapToGrid w:val="0"/>
              <w:jc w:val="center"/>
              <w:rPr>
                <w:rFonts w:ascii="Times New Roman" w:hAnsi="Times New Roman" w:eastAsia="宋体" w:cs="Times New Roman"/>
                <w:szCs w:val="21"/>
              </w:rPr>
            </w:pPr>
          </w:p>
        </w:tc>
        <w:tc>
          <w:tcPr>
            <w:tcW w:w="1025"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overflowPunct w:val="0"/>
              <w:snapToGrid w:val="0"/>
              <w:jc w:val="center"/>
              <w:rPr>
                <w:rFonts w:ascii="Times New Roman" w:hAnsi="Times New Roman" w:eastAsia="宋体" w:cs="Times New Roman"/>
                <w:szCs w:val="21"/>
              </w:rPr>
            </w:pPr>
          </w:p>
        </w:tc>
        <w:tc>
          <w:tcPr>
            <w:tcW w:w="1753" w:type="dxa"/>
            <w:vAlign w:val="center"/>
          </w:tcPr>
          <w:p>
            <w:pPr>
              <w:overflowPunct w:val="0"/>
              <w:snapToGrid w:val="0"/>
              <w:jc w:val="center"/>
              <w:rPr>
                <w:rFonts w:ascii="Times New Roman" w:hAnsi="Times New Roman" w:eastAsia="宋体" w:cs="Times New Roman"/>
                <w:szCs w:val="21"/>
              </w:rPr>
            </w:pPr>
          </w:p>
        </w:tc>
        <w:tc>
          <w:tcPr>
            <w:tcW w:w="1760" w:type="dxa"/>
            <w:vAlign w:val="center"/>
          </w:tcPr>
          <w:p>
            <w:pPr>
              <w:overflowPunct w:val="0"/>
              <w:snapToGrid w:val="0"/>
              <w:jc w:val="center"/>
              <w:rPr>
                <w:rFonts w:ascii="Times New Roman" w:hAnsi="Times New Roman" w:eastAsia="宋体" w:cs="Times New Roman"/>
                <w:szCs w:val="21"/>
              </w:rPr>
            </w:pPr>
          </w:p>
        </w:tc>
        <w:tc>
          <w:tcPr>
            <w:tcW w:w="1821" w:type="dxa"/>
            <w:vAlign w:val="center"/>
          </w:tcPr>
          <w:p>
            <w:pPr>
              <w:overflowPunct w:val="0"/>
              <w:snapToGrid w:val="0"/>
              <w:jc w:val="center"/>
              <w:rPr>
                <w:rFonts w:ascii="Times New Roman" w:hAnsi="Times New Roman" w:eastAsia="宋体" w:cs="Times New Roman"/>
                <w:szCs w:val="21"/>
              </w:rPr>
            </w:pPr>
          </w:p>
        </w:tc>
        <w:tc>
          <w:tcPr>
            <w:tcW w:w="1216" w:type="dxa"/>
            <w:vAlign w:val="center"/>
          </w:tcPr>
          <w:p>
            <w:pPr>
              <w:overflowPunct w:val="0"/>
              <w:snapToGrid w:val="0"/>
              <w:jc w:val="center"/>
              <w:rPr>
                <w:rFonts w:ascii="Times New Roman" w:hAnsi="Times New Roman" w:eastAsia="宋体" w:cs="Times New Roman"/>
                <w:szCs w:val="21"/>
              </w:rPr>
            </w:pPr>
          </w:p>
        </w:tc>
        <w:tc>
          <w:tcPr>
            <w:tcW w:w="1025"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overflowPunct w:val="0"/>
              <w:snapToGrid w:val="0"/>
              <w:jc w:val="center"/>
              <w:rPr>
                <w:rFonts w:ascii="Times New Roman" w:hAnsi="Times New Roman" w:eastAsia="宋体" w:cs="Times New Roman"/>
                <w:szCs w:val="21"/>
              </w:rPr>
            </w:pPr>
          </w:p>
        </w:tc>
        <w:tc>
          <w:tcPr>
            <w:tcW w:w="1753" w:type="dxa"/>
            <w:vAlign w:val="center"/>
          </w:tcPr>
          <w:p>
            <w:pPr>
              <w:overflowPunct w:val="0"/>
              <w:snapToGrid w:val="0"/>
              <w:jc w:val="center"/>
              <w:rPr>
                <w:rFonts w:ascii="Times New Roman" w:hAnsi="Times New Roman" w:eastAsia="宋体" w:cs="Times New Roman"/>
                <w:szCs w:val="21"/>
              </w:rPr>
            </w:pPr>
          </w:p>
        </w:tc>
        <w:tc>
          <w:tcPr>
            <w:tcW w:w="1760" w:type="dxa"/>
            <w:vAlign w:val="center"/>
          </w:tcPr>
          <w:p>
            <w:pPr>
              <w:overflowPunct w:val="0"/>
              <w:snapToGrid w:val="0"/>
              <w:jc w:val="center"/>
              <w:rPr>
                <w:rFonts w:ascii="Times New Roman" w:hAnsi="Times New Roman" w:eastAsia="宋体" w:cs="Times New Roman"/>
                <w:szCs w:val="21"/>
              </w:rPr>
            </w:pPr>
          </w:p>
        </w:tc>
        <w:tc>
          <w:tcPr>
            <w:tcW w:w="1821" w:type="dxa"/>
            <w:vAlign w:val="center"/>
          </w:tcPr>
          <w:p>
            <w:pPr>
              <w:overflowPunct w:val="0"/>
              <w:snapToGrid w:val="0"/>
              <w:jc w:val="center"/>
              <w:rPr>
                <w:rFonts w:ascii="Times New Roman" w:hAnsi="Times New Roman" w:eastAsia="宋体" w:cs="Times New Roman"/>
                <w:szCs w:val="21"/>
              </w:rPr>
            </w:pPr>
          </w:p>
        </w:tc>
        <w:tc>
          <w:tcPr>
            <w:tcW w:w="1216" w:type="dxa"/>
            <w:vAlign w:val="center"/>
          </w:tcPr>
          <w:p>
            <w:pPr>
              <w:overflowPunct w:val="0"/>
              <w:snapToGrid w:val="0"/>
              <w:jc w:val="center"/>
              <w:rPr>
                <w:rFonts w:ascii="Times New Roman" w:hAnsi="Times New Roman" w:eastAsia="宋体" w:cs="Times New Roman"/>
                <w:szCs w:val="21"/>
              </w:rPr>
            </w:pPr>
          </w:p>
        </w:tc>
        <w:tc>
          <w:tcPr>
            <w:tcW w:w="1025"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overflowPunct w:val="0"/>
              <w:snapToGrid w:val="0"/>
              <w:jc w:val="center"/>
              <w:rPr>
                <w:rFonts w:ascii="Times New Roman" w:hAnsi="Times New Roman" w:eastAsia="宋体" w:cs="Times New Roman"/>
                <w:szCs w:val="21"/>
              </w:rPr>
            </w:pPr>
          </w:p>
        </w:tc>
        <w:tc>
          <w:tcPr>
            <w:tcW w:w="1753" w:type="dxa"/>
            <w:vAlign w:val="center"/>
          </w:tcPr>
          <w:p>
            <w:pPr>
              <w:overflowPunct w:val="0"/>
              <w:snapToGrid w:val="0"/>
              <w:jc w:val="center"/>
              <w:rPr>
                <w:rFonts w:ascii="Times New Roman" w:hAnsi="Times New Roman" w:eastAsia="宋体" w:cs="Times New Roman"/>
                <w:szCs w:val="21"/>
              </w:rPr>
            </w:pPr>
          </w:p>
        </w:tc>
        <w:tc>
          <w:tcPr>
            <w:tcW w:w="1760" w:type="dxa"/>
            <w:vAlign w:val="center"/>
          </w:tcPr>
          <w:p>
            <w:pPr>
              <w:overflowPunct w:val="0"/>
              <w:snapToGrid w:val="0"/>
              <w:jc w:val="center"/>
              <w:rPr>
                <w:rFonts w:ascii="Times New Roman" w:hAnsi="Times New Roman" w:eastAsia="宋体" w:cs="Times New Roman"/>
                <w:szCs w:val="21"/>
              </w:rPr>
            </w:pPr>
          </w:p>
        </w:tc>
        <w:tc>
          <w:tcPr>
            <w:tcW w:w="1821" w:type="dxa"/>
            <w:vAlign w:val="center"/>
          </w:tcPr>
          <w:p>
            <w:pPr>
              <w:overflowPunct w:val="0"/>
              <w:snapToGrid w:val="0"/>
              <w:jc w:val="center"/>
              <w:rPr>
                <w:rFonts w:ascii="Times New Roman" w:hAnsi="Times New Roman" w:eastAsia="宋体" w:cs="Times New Roman"/>
                <w:szCs w:val="21"/>
              </w:rPr>
            </w:pPr>
          </w:p>
        </w:tc>
        <w:tc>
          <w:tcPr>
            <w:tcW w:w="1216" w:type="dxa"/>
            <w:vAlign w:val="center"/>
          </w:tcPr>
          <w:p>
            <w:pPr>
              <w:overflowPunct w:val="0"/>
              <w:snapToGrid w:val="0"/>
              <w:jc w:val="center"/>
              <w:rPr>
                <w:rFonts w:ascii="Times New Roman" w:hAnsi="Times New Roman" w:eastAsia="宋体" w:cs="Times New Roman"/>
                <w:szCs w:val="21"/>
              </w:rPr>
            </w:pPr>
          </w:p>
        </w:tc>
        <w:tc>
          <w:tcPr>
            <w:tcW w:w="1025"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overflowPunct w:val="0"/>
              <w:snapToGrid w:val="0"/>
              <w:jc w:val="center"/>
              <w:rPr>
                <w:rFonts w:ascii="Times New Roman" w:hAnsi="Times New Roman" w:eastAsia="宋体" w:cs="Times New Roman"/>
                <w:szCs w:val="21"/>
              </w:rPr>
            </w:pPr>
          </w:p>
        </w:tc>
        <w:tc>
          <w:tcPr>
            <w:tcW w:w="1753" w:type="dxa"/>
            <w:vAlign w:val="center"/>
          </w:tcPr>
          <w:p>
            <w:pPr>
              <w:overflowPunct w:val="0"/>
              <w:snapToGrid w:val="0"/>
              <w:jc w:val="center"/>
              <w:rPr>
                <w:rFonts w:ascii="Times New Roman" w:hAnsi="Times New Roman" w:eastAsia="宋体" w:cs="Times New Roman"/>
                <w:szCs w:val="21"/>
              </w:rPr>
            </w:pPr>
          </w:p>
        </w:tc>
        <w:tc>
          <w:tcPr>
            <w:tcW w:w="1760" w:type="dxa"/>
            <w:vAlign w:val="center"/>
          </w:tcPr>
          <w:p>
            <w:pPr>
              <w:overflowPunct w:val="0"/>
              <w:snapToGrid w:val="0"/>
              <w:jc w:val="center"/>
              <w:rPr>
                <w:rFonts w:ascii="Times New Roman" w:hAnsi="Times New Roman" w:eastAsia="宋体" w:cs="Times New Roman"/>
                <w:szCs w:val="21"/>
              </w:rPr>
            </w:pPr>
          </w:p>
        </w:tc>
        <w:tc>
          <w:tcPr>
            <w:tcW w:w="1821" w:type="dxa"/>
            <w:vAlign w:val="center"/>
          </w:tcPr>
          <w:p>
            <w:pPr>
              <w:overflowPunct w:val="0"/>
              <w:snapToGrid w:val="0"/>
              <w:jc w:val="center"/>
              <w:rPr>
                <w:rFonts w:ascii="Times New Roman" w:hAnsi="Times New Roman" w:eastAsia="宋体" w:cs="Times New Roman"/>
                <w:szCs w:val="21"/>
              </w:rPr>
            </w:pPr>
          </w:p>
        </w:tc>
        <w:tc>
          <w:tcPr>
            <w:tcW w:w="1216" w:type="dxa"/>
            <w:vAlign w:val="center"/>
          </w:tcPr>
          <w:p>
            <w:pPr>
              <w:overflowPunct w:val="0"/>
              <w:snapToGrid w:val="0"/>
              <w:jc w:val="center"/>
              <w:rPr>
                <w:rFonts w:ascii="Times New Roman" w:hAnsi="Times New Roman" w:eastAsia="宋体" w:cs="Times New Roman"/>
                <w:szCs w:val="21"/>
              </w:rPr>
            </w:pPr>
          </w:p>
        </w:tc>
        <w:tc>
          <w:tcPr>
            <w:tcW w:w="1025"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overflowPunct w:val="0"/>
              <w:snapToGrid w:val="0"/>
              <w:jc w:val="center"/>
              <w:rPr>
                <w:rFonts w:ascii="Times New Roman" w:hAnsi="Times New Roman" w:eastAsia="宋体" w:cs="Times New Roman"/>
                <w:szCs w:val="21"/>
              </w:rPr>
            </w:pPr>
          </w:p>
        </w:tc>
        <w:tc>
          <w:tcPr>
            <w:tcW w:w="1753" w:type="dxa"/>
            <w:vAlign w:val="center"/>
          </w:tcPr>
          <w:p>
            <w:pPr>
              <w:overflowPunct w:val="0"/>
              <w:snapToGrid w:val="0"/>
              <w:jc w:val="center"/>
              <w:rPr>
                <w:rFonts w:ascii="Times New Roman" w:hAnsi="Times New Roman" w:eastAsia="宋体" w:cs="Times New Roman"/>
                <w:szCs w:val="21"/>
              </w:rPr>
            </w:pPr>
          </w:p>
        </w:tc>
        <w:tc>
          <w:tcPr>
            <w:tcW w:w="1760" w:type="dxa"/>
            <w:vAlign w:val="center"/>
          </w:tcPr>
          <w:p>
            <w:pPr>
              <w:overflowPunct w:val="0"/>
              <w:snapToGrid w:val="0"/>
              <w:jc w:val="center"/>
              <w:rPr>
                <w:rFonts w:ascii="Times New Roman" w:hAnsi="Times New Roman" w:eastAsia="宋体" w:cs="Times New Roman"/>
                <w:szCs w:val="21"/>
              </w:rPr>
            </w:pPr>
          </w:p>
        </w:tc>
        <w:tc>
          <w:tcPr>
            <w:tcW w:w="1821" w:type="dxa"/>
            <w:vAlign w:val="center"/>
          </w:tcPr>
          <w:p>
            <w:pPr>
              <w:overflowPunct w:val="0"/>
              <w:snapToGrid w:val="0"/>
              <w:jc w:val="center"/>
              <w:rPr>
                <w:rFonts w:ascii="Times New Roman" w:hAnsi="Times New Roman" w:eastAsia="宋体" w:cs="Times New Roman"/>
                <w:szCs w:val="21"/>
              </w:rPr>
            </w:pPr>
          </w:p>
        </w:tc>
        <w:tc>
          <w:tcPr>
            <w:tcW w:w="1216" w:type="dxa"/>
            <w:vAlign w:val="center"/>
          </w:tcPr>
          <w:p>
            <w:pPr>
              <w:overflowPunct w:val="0"/>
              <w:snapToGrid w:val="0"/>
              <w:jc w:val="center"/>
              <w:rPr>
                <w:rFonts w:ascii="Times New Roman" w:hAnsi="Times New Roman" w:eastAsia="宋体" w:cs="Times New Roman"/>
                <w:szCs w:val="21"/>
              </w:rPr>
            </w:pPr>
          </w:p>
        </w:tc>
        <w:tc>
          <w:tcPr>
            <w:tcW w:w="1025"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overflowPunct w:val="0"/>
              <w:snapToGrid w:val="0"/>
              <w:jc w:val="center"/>
              <w:rPr>
                <w:rFonts w:ascii="Times New Roman" w:hAnsi="Times New Roman" w:eastAsia="宋体" w:cs="Times New Roman"/>
                <w:szCs w:val="21"/>
              </w:rPr>
            </w:pPr>
          </w:p>
        </w:tc>
        <w:tc>
          <w:tcPr>
            <w:tcW w:w="1753" w:type="dxa"/>
            <w:vAlign w:val="center"/>
          </w:tcPr>
          <w:p>
            <w:pPr>
              <w:overflowPunct w:val="0"/>
              <w:snapToGrid w:val="0"/>
              <w:jc w:val="center"/>
              <w:rPr>
                <w:rFonts w:ascii="Times New Roman" w:hAnsi="Times New Roman" w:eastAsia="宋体" w:cs="Times New Roman"/>
                <w:szCs w:val="21"/>
              </w:rPr>
            </w:pPr>
          </w:p>
        </w:tc>
        <w:tc>
          <w:tcPr>
            <w:tcW w:w="1760" w:type="dxa"/>
            <w:vAlign w:val="center"/>
          </w:tcPr>
          <w:p>
            <w:pPr>
              <w:overflowPunct w:val="0"/>
              <w:snapToGrid w:val="0"/>
              <w:jc w:val="center"/>
              <w:rPr>
                <w:rFonts w:ascii="Times New Roman" w:hAnsi="Times New Roman" w:eastAsia="宋体" w:cs="Times New Roman"/>
                <w:szCs w:val="21"/>
              </w:rPr>
            </w:pPr>
          </w:p>
        </w:tc>
        <w:tc>
          <w:tcPr>
            <w:tcW w:w="1821" w:type="dxa"/>
            <w:vAlign w:val="center"/>
          </w:tcPr>
          <w:p>
            <w:pPr>
              <w:overflowPunct w:val="0"/>
              <w:snapToGrid w:val="0"/>
              <w:jc w:val="center"/>
              <w:rPr>
                <w:rFonts w:ascii="Times New Roman" w:hAnsi="Times New Roman" w:eastAsia="宋体" w:cs="Times New Roman"/>
                <w:szCs w:val="21"/>
              </w:rPr>
            </w:pPr>
          </w:p>
        </w:tc>
        <w:tc>
          <w:tcPr>
            <w:tcW w:w="1216" w:type="dxa"/>
            <w:vAlign w:val="center"/>
          </w:tcPr>
          <w:p>
            <w:pPr>
              <w:overflowPunct w:val="0"/>
              <w:snapToGrid w:val="0"/>
              <w:jc w:val="center"/>
              <w:rPr>
                <w:rFonts w:ascii="Times New Roman" w:hAnsi="Times New Roman" w:eastAsia="宋体" w:cs="Times New Roman"/>
                <w:szCs w:val="21"/>
              </w:rPr>
            </w:pPr>
          </w:p>
        </w:tc>
        <w:tc>
          <w:tcPr>
            <w:tcW w:w="1025"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overflowPunct w:val="0"/>
              <w:snapToGrid w:val="0"/>
              <w:jc w:val="center"/>
              <w:rPr>
                <w:rFonts w:ascii="Times New Roman" w:hAnsi="Times New Roman" w:eastAsia="宋体" w:cs="Times New Roman"/>
                <w:szCs w:val="21"/>
              </w:rPr>
            </w:pPr>
          </w:p>
        </w:tc>
        <w:tc>
          <w:tcPr>
            <w:tcW w:w="1753" w:type="dxa"/>
            <w:vAlign w:val="center"/>
          </w:tcPr>
          <w:p>
            <w:pPr>
              <w:overflowPunct w:val="0"/>
              <w:snapToGrid w:val="0"/>
              <w:jc w:val="center"/>
              <w:rPr>
                <w:rFonts w:ascii="Times New Roman" w:hAnsi="Times New Roman" w:eastAsia="宋体" w:cs="Times New Roman"/>
                <w:szCs w:val="21"/>
              </w:rPr>
            </w:pPr>
          </w:p>
        </w:tc>
        <w:tc>
          <w:tcPr>
            <w:tcW w:w="1760" w:type="dxa"/>
            <w:vAlign w:val="center"/>
          </w:tcPr>
          <w:p>
            <w:pPr>
              <w:overflowPunct w:val="0"/>
              <w:snapToGrid w:val="0"/>
              <w:jc w:val="center"/>
              <w:rPr>
                <w:rFonts w:ascii="Times New Roman" w:hAnsi="Times New Roman" w:eastAsia="宋体" w:cs="Times New Roman"/>
                <w:szCs w:val="21"/>
              </w:rPr>
            </w:pPr>
          </w:p>
        </w:tc>
        <w:tc>
          <w:tcPr>
            <w:tcW w:w="1821" w:type="dxa"/>
            <w:vAlign w:val="center"/>
          </w:tcPr>
          <w:p>
            <w:pPr>
              <w:overflowPunct w:val="0"/>
              <w:snapToGrid w:val="0"/>
              <w:jc w:val="center"/>
              <w:rPr>
                <w:rFonts w:ascii="Times New Roman" w:hAnsi="Times New Roman" w:eastAsia="宋体" w:cs="Times New Roman"/>
                <w:szCs w:val="21"/>
              </w:rPr>
            </w:pPr>
          </w:p>
        </w:tc>
        <w:tc>
          <w:tcPr>
            <w:tcW w:w="1216" w:type="dxa"/>
            <w:vAlign w:val="center"/>
          </w:tcPr>
          <w:p>
            <w:pPr>
              <w:overflowPunct w:val="0"/>
              <w:snapToGrid w:val="0"/>
              <w:jc w:val="center"/>
              <w:rPr>
                <w:rFonts w:ascii="Times New Roman" w:hAnsi="Times New Roman" w:eastAsia="宋体" w:cs="Times New Roman"/>
                <w:szCs w:val="21"/>
              </w:rPr>
            </w:pPr>
          </w:p>
        </w:tc>
        <w:tc>
          <w:tcPr>
            <w:tcW w:w="1025"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overflowPunct w:val="0"/>
              <w:snapToGrid w:val="0"/>
              <w:jc w:val="center"/>
              <w:rPr>
                <w:rFonts w:ascii="Times New Roman" w:hAnsi="Times New Roman" w:eastAsia="宋体" w:cs="Times New Roman"/>
                <w:szCs w:val="21"/>
              </w:rPr>
            </w:pPr>
          </w:p>
        </w:tc>
        <w:tc>
          <w:tcPr>
            <w:tcW w:w="1753" w:type="dxa"/>
            <w:vAlign w:val="center"/>
          </w:tcPr>
          <w:p>
            <w:pPr>
              <w:overflowPunct w:val="0"/>
              <w:snapToGrid w:val="0"/>
              <w:jc w:val="center"/>
              <w:rPr>
                <w:rFonts w:ascii="Times New Roman" w:hAnsi="Times New Roman" w:eastAsia="宋体" w:cs="Times New Roman"/>
                <w:szCs w:val="21"/>
              </w:rPr>
            </w:pPr>
          </w:p>
        </w:tc>
        <w:tc>
          <w:tcPr>
            <w:tcW w:w="1760" w:type="dxa"/>
            <w:vAlign w:val="center"/>
          </w:tcPr>
          <w:p>
            <w:pPr>
              <w:overflowPunct w:val="0"/>
              <w:snapToGrid w:val="0"/>
              <w:jc w:val="center"/>
              <w:rPr>
                <w:rFonts w:ascii="Times New Roman" w:hAnsi="Times New Roman" w:eastAsia="宋体" w:cs="Times New Roman"/>
                <w:szCs w:val="21"/>
              </w:rPr>
            </w:pPr>
          </w:p>
        </w:tc>
        <w:tc>
          <w:tcPr>
            <w:tcW w:w="1821" w:type="dxa"/>
            <w:vAlign w:val="center"/>
          </w:tcPr>
          <w:p>
            <w:pPr>
              <w:overflowPunct w:val="0"/>
              <w:snapToGrid w:val="0"/>
              <w:jc w:val="center"/>
              <w:rPr>
                <w:rFonts w:ascii="Times New Roman" w:hAnsi="Times New Roman" w:eastAsia="宋体" w:cs="Times New Roman"/>
                <w:szCs w:val="21"/>
              </w:rPr>
            </w:pPr>
          </w:p>
        </w:tc>
        <w:tc>
          <w:tcPr>
            <w:tcW w:w="1216" w:type="dxa"/>
            <w:vAlign w:val="center"/>
          </w:tcPr>
          <w:p>
            <w:pPr>
              <w:overflowPunct w:val="0"/>
              <w:snapToGrid w:val="0"/>
              <w:jc w:val="center"/>
              <w:rPr>
                <w:rFonts w:ascii="Times New Roman" w:hAnsi="Times New Roman" w:eastAsia="宋体" w:cs="Times New Roman"/>
                <w:szCs w:val="21"/>
              </w:rPr>
            </w:pPr>
          </w:p>
        </w:tc>
        <w:tc>
          <w:tcPr>
            <w:tcW w:w="1025"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overflowPunct w:val="0"/>
              <w:snapToGrid w:val="0"/>
              <w:jc w:val="center"/>
              <w:rPr>
                <w:rFonts w:ascii="Times New Roman" w:hAnsi="Times New Roman" w:eastAsia="宋体" w:cs="Times New Roman"/>
                <w:szCs w:val="21"/>
              </w:rPr>
            </w:pPr>
          </w:p>
        </w:tc>
        <w:tc>
          <w:tcPr>
            <w:tcW w:w="1753" w:type="dxa"/>
            <w:vAlign w:val="center"/>
          </w:tcPr>
          <w:p>
            <w:pPr>
              <w:overflowPunct w:val="0"/>
              <w:snapToGrid w:val="0"/>
              <w:jc w:val="center"/>
              <w:rPr>
                <w:rFonts w:ascii="Times New Roman" w:hAnsi="Times New Roman" w:eastAsia="宋体" w:cs="Times New Roman"/>
                <w:szCs w:val="21"/>
              </w:rPr>
            </w:pPr>
          </w:p>
        </w:tc>
        <w:tc>
          <w:tcPr>
            <w:tcW w:w="1760" w:type="dxa"/>
            <w:vAlign w:val="center"/>
          </w:tcPr>
          <w:p>
            <w:pPr>
              <w:overflowPunct w:val="0"/>
              <w:snapToGrid w:val="0"/>
              <w:jc w:val="center"/>
              <w:rPr>
                <w:rFonts w:ascii="Times New Roman" w:hAnsi="Times New Roman" w:eastAsia="宋体" w:cs="Times New Roman"/>
                <w:szCs w:val="21"/>
              </w:rPr>
            </w:pPr>
          </w:p>
        </w:tc>
        <w:tc>
          <w:tcPr>
            <w:tcW w:w="1821" w:type="dxa"/>
            <w:vAlign w:val="center"/>
          </w:tcPr>
          <w:p>
            <w:pPr>
              <w:overflowPunct w:val="0"/>
              <w:snapToGrid w:val="0"/>
              <w:jc w:val="center"/>
              <w:rPr>
                <w:rFonts w:ascii="Times New Roman" w:hAnsi="Times New Roman" w:eastAsia="宋体" w:cs="Times New Roman"/>
                <w:szCs w:val="21"/>
              </w:rPr>
            </w:pPr>
          </w:p>
        </w:tc>
        <w:tc>
          <w:tcPr>
            <w:tcW w:w="1216" w:type="dxa"/>
            <w:vAlign w:val="center"/>
          </w:tcPr>
          <w:p>
            <w:pPr>
              <w:overflowPunct w:val="0"/>
              <w:snapToGrid w:val="0"/>
              <w:jc w:val="center"/>
              <w:rPr>
                <w:rFonts w:ascii="Times New Roman" w:hAnsi="Times New Roman" w:eastAsia="宋体" w:cs="Times New Roman"/>
                <w:szCs w:val="21"/>
              </w:rPr>
            </w:pPr>
          </w:p>
        </w:tc>
        <w:tc>
          <w:tcPr>
            <w:tcW w:w="1025"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overflowPunct w:val="0"/>
              <w:snapToGrid w:val="0"/>
              <w:jc w:val="center"/>
              <w:rPr>
                <w:rFonts w:ascii="Times New Roman" w:hAnsi="Times New Roman" w:eastAsia="宋体" w:cs="Times New Roman"/>
                <w:szCs w:val="21"/>
              </w:rPr>
            </w:pPr>
          </w:p>
        </w:tc>
        <w:tc>
          <w:tcPr>
            <w:tcW w:w="1753" w:type="dxa"/>
            <w:vAlign w:val="center"/>
          </w:tcPr>
          <w:p>
            <w:pPr>
              <w:overflowPunct w:val="0"/>
              <w:snapToGrid w:val="0"/>
              <w:jc w:val="center"/>
              <w:rPr>
                <w:rFonts w:ascii="Times New Roman" w:hAnsi="Times New Roman" w:eastAsia="宋体" w:cs="Times New Roman"/>
                <w:szCs w:val="21"/>
              </w:rPr>
            </w:pPr>
            <w:r>
              <w:rPr>
                <w:rFonts w:ascii="Times New Roman" w:hAnsi="Times New Roman" w:eastAsia="宋体" w:cs="Times New Roman"/>
                <w:szCs w:val="21"/>
              </w:rPr>
              <w:t>合计</w:t>
            </w:r>
          </w:p>
        </w:tc>
        <w:tc>
          <w:tcPr>
            <w:tcW w:w="1760" w:type="dxa"/>
            <w:vAlign w:val="center"/>
          </w:tcPr>
          <w:p>
            <w:pPr>
              <w:overflowPunct w:val="0"/>
              <w:snapToGrid w:val="0"/>
              <w:jc w:val="center"/>
              <w:rPr>
                <w:rFonts w:ascii="Times New Roman" w:hAnsi="Times New Roman" w:eastAsia="宋体" w:cs="Times New Roman"/>
                <w:szCs w:val="21"/>
              </w:rPr>
            </w:pPr>
          </w:p>
        </w:tc>
        <w:tc>
          <w:tcPr>
            <w:tcW w:w="1821" w:type="dxa"/>
            <w:vAlign w:val="center"/>
          </w:tcPr>
          <w:p>
            <w:pPr>
              <w:overflowPunct w:val="0"/>
              <w:snapToGrid w:val="0"/>
              <w:jc w:val="center"/>
              <w:rPr>
                <w:rFonts w:ascii="Times New Roman" w:hAnsi="Times New Roman" w:eastAsia="宋体" w:cs="Times New Roman"/>
                <w:szCs w:val="21"/>
              </w:rPr>
            </w:pPr>
          </w:p>
        </w:tc>
        <w:tc>
          <w:tcPr>
            <w:tcW w:w="1216" w:type="dxa"/>
            <w:vAlign w:val="center"/>
          </w:tcPr>
          <w:p>
            <w:pPr>
              <w:overflowPunct w:val="0"/>
              <w:snapToGrid w:val="0"/>
              <w:jc w:val="center"/>
              <w:rPr>
                <w:rFonts w:ascii="Times New Roman" w:hAnsi="Times New Roman" w:eastAsia="宋体" w:cs="Times New Roman"/>
                <w:szCs w:val="21"/>
              </w:rPr>
            </w:pPr>
          </w:p>
        </w:tc>
        <w:tc>
          <w:tcPr>
            <w:tcW w:w="1025" w:type="dxa"/>
            <w:vAlign w:val="center"/>
          </w:tcPr>
          <w:p>
            <w:pPr>
              <w:overflowPunct w:val="0"/>
              <w:snapToGrid w:val="0"/>
              <w:jc w:val="center"/>
              <w:rPr>
                <w:rFonts w:ascii="Times New Roman" w:hAnsi="Times New Roman" w:eastAsia="宋体" w:cs="Times New Roman"/>
                <w:szCs w:val="21"/>
              </w:rPr>
            </w:pPr>
          </w:p>
        </w:tc>
      </w:tr>
    </w:tbl>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overflowPunct w:val="0"/>
        <w:snapToGrid w:val="0"/>
        <w:rPr>
          <w:rFonts w:ascii="Times New Roman" w:hAnsi="Times New Roman" w:eastAsia="宋体" w:cs="Times New Roman"/>
          <w:szCs w:val="21"/>
        </w:rPr>
      </w:pPr>
      <w:r>
        <w:rPr>
          <w:rFonts w:ascii="Times New Roman" w:hAnsi="Times New Roman" w:eastAsia="宋体" w:cs="Times New Roman"/>
          <w:szCs w:val="21"/>
        </w:rPr>
        <w:t>附样5.8.25：单项工程结算</w:t>
      </w:r>
      <w:r>
        <w:rPr>
          <w:rFonts w:hint="eastAsia" w:ascii="Times New Roman" w:hAnsi="Times New Roman" w:eastAsia="宋体" w:cs="Times New Roman"/>
          <w:szCs w:val="21"/>
          <w:lang w:eastAsia="zh-CN"/>
        </w:rPr>
        <w:t>审核</w:t>
      </w:r>
      <w:r>
        <w:rPr>
          <w:rFonts w:ascii="Times New Roman" w:hAnsi="Times New Roman" w:eastAsia="宋体" w:cs="Times New Roman"/>
          <w:szCs w:val="21"/>
        </w:rPr>
        <w:t>汇总对比表格式</w:t>
      </w:r>
    </w:p>
    <w:p>
      <w:pPr>
        <w:keepNext w:val="0"/>
        <w:keepLines w:val="0"/>
        <w:pageBreakBefore w:val="0"/>
        <w:widowControl w:val="0"/>
        <w:kinsoku/>
        <w:wordWrap/>
        <w:overflowPunct w:val="0"/>
        <w:topLinePunct w:val="0"/>
        <w:autoSpaceDE/>
        <w:autoSpaceDN/>
        <w:bidi w:val="0"/>
        <w:adjustRightInd/>
        <w:snapToGrid/>
        <w:spacing w:before="161" w:beforeLines="50" w:after="161" w:afterLines="50"/>
        <w:jc w:val="center"/>
        <w:textAlignment w:val="auto"/>
        <w:rPr>
          <w:rFonts w:ascii="Times New Roman" w:hAnsi="Times New Roman" w:eastAsia="黑体" w:cs="Times New Roman"/>
          <w:kern w:val="0"/>
          <w:sz w:val="32"/>
          <w:szCs w:val="32"/>
        </w:rPr>
      </w:pPr>
      <w:r>
        <w:rPr>
          <w:rFonts w:ascii="Times New Roman" w:hAnsi="Times New Roman" w:eastAsia="黑体" w:cs="Times New Roman"/>
          <w:kern w:val="0"/>
          <w:sz w:val="32"/>
          <w:szCs w:val="32"/>
        </w:rPr>
        <w:t>单项工程结算</w:t>
      </w:r>
      <w:r>
        <w:rPr>
          <w:rFonts w:hint="eastAsia" w:ascii="Times New Roman" w:hAnsi="Times New Roman" w:eastAsia="黑体" w:cs="Times New Roman"/>
          <w:kern w:val="0"/>
          <w:sz w:val="32"/>
          <w:szCs w:val="32"/>
          <w:lang w:eastAsia="zh-CN"/>
        </w:rPr>
        <w:t>审核</w:t>
      </w:r>
      <w:r>
        <w:rPr>
          <w:rFonts w:ascii="Times New Roman" w:hAnsi="Times New Roman" w:eastAsia="黑体" w:cs="Times New Roman"/>
          <w:kern w:val="0"/>
          <w:sz w:val="32"/>
          <w:szCs w:val="32"/>
        </w:rPr>
        <w:t>汇总对比表</w:t>
      </w:r>
    </w:p>
    <w:p>
      <w:pPr>
        <w:overflowPunct w:val="0"/>
        <w:snapToGrid w:val="0"/>
        <w:rPr>
          <w:rFonts w:ascii="Times New Roman" w:hAnsi="Times New Roman" w:eastAsia="宋体" w:cs="Times New Roman"/>
          <w:b/>
          <w:szCs w:val="21"/>
        </w:rPr>
      </w:pPr>
      <w:r>
        <w:rPr>
          <w:rFonts w:ascii="Times New Roman" w:hAnsi="Times New Roman" w:eastAsia="宋体" w:cs="Times New Roman"/>
          <w:szCs w:val="21"/>
        </w:rPr>
        <w:t>单项工程名称：                                                        金额单位：元</w:t>
      </w:r>
    </w:p>
    <w:tbl>
      <w:tblPr>
        <w:tblStyle w:val="12"/>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1845"/>
        <w:gridCol w:w="1852"/>
        <w:gridCol w:w="1917"/>
        <w:gridCol w:w="1280"/>
        <w:gridCol w:w="1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overflowPunct w:val="0"/>
              <w:snapToGrid w:val="0"/>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1753" w:type="dxa"/>
            <w:vAlign w:val="center"/>
          </w:tcPr>
          <w:p>
            <w:pPr>
              <w:overflowPunct w:val="0"/>
              <w:snapToGrid w:val="0"/>
              <w:jc w:val="center"/>
              <w:rPr>
                <w:rFonts w:ascii="Times New Roman" w:hAnsi="Times New Roman" w:eastAsia="宋体" w:cs="Times New Roman"/>
                <w:szCs w:val="21"/>
              </w:rPr>
            </w:pPr>
            <w:r>
              <w:rPr>
                <w:rFonts w:ascii="Times New Roman" w:hAnsi="Times New Roman" w:eastAsia="宋体" w:cs="Times New Roman"/>
                <w:szCs w:val="21"/>
              </w:rPr>
              <w:t>单位工程名称</w:t>
            </w:r>
          </w:p>
        </w:tc>
        <w:tc>
          <w:tcPr>
            <w:tcW w:w="1760" w:type="dxa"/>
            <w:vAlign w:val="center"/>
          </w:tcPr>
          <w:p>
            <w:pPr>
              <w:overflowPunct w:val="0"/>
              <w:snapToGrid w:val="0"/>
              <w:jc w:val="center"/>
              <w:rPr>
                <w:rFonts w:ascii="Times New Roman" w:hAnsi="Times New Roman" w:eastAsia="宋体" w:cs="Times New Roman"/>
                <w:szCs w:val="21"/>
              </w:rPr>
            </w:pPr>
            <w:r>
              <w:rPr>
                <w:rFonts w:ascii="Times New Roman" w:hAnsi="Times New Roman" w:eastAsia="宋体" w:cs="Times New Roman"/>
                <w:szCs w:val="21"/>
              </w:rPr>
              <w:t>原结算金额</w:t>
            </w:r>
          </w:p>
        </w:tc>
        <w:tc>
          <w:tcPr>
            <w:tcW w:w="1821" w:type="dxa"/>
            <w:vAlign w:val="center"/>
          </w:tcPr>
          <w:p>
            <w:pPr>
              <w:overflowPunct w:val="0"/>
              <w:snapToGrid w:val="0"/>
              <w:jc w:val="center"/>
              <w:rPr>
                <w:rFonts w:ascii="Times New Roman" w:hAnsi="Times New Roman" w:eastAsia="宋体" w:cs="Times New Roman"/>
                <w:szCs w:val="21"/>
              </w:rPr>
            </w:pPr>
            <w:r>
              <w:rPr>
                <w:rFonts w:hint="eastAsia" w:ascii="Times New Roman" w:hAnsi="Times New Roman" w:eastAsia="宋体" w:cs="Times New Roman"/>
                <w:szCs w:val="21"/>
                <w:lang w:eastAsia="zh-CN"/>
              </w:rPr>
              <w:t>审核</w:t>
            </w:r>
            <w:r>
              <w:rPr>
                <w:rFonts w:ascii="Times New Roman" w:hAnsi="Times New Roman" w:eastAsia="宋体" w:cs="Times New Roman"/>
                <w:szCs w:val="21"/>
              </w:rPr>
              <w:t>后金额</w:t>
            </w:r>
          </w:p>
        </w:tc>
        <w:tc>
          <w:tcPr>
            <w:tcW w:w="1216" w:type="dxa"/>
            <w:vAlign w:val="center"/>
          </w:tcPr>
          <w:p>
            <w:pPr>
              <w:overflowPunct w:val="0"/>
              <w:snapToGrid w:val="0"/>
              <w:jc w:val="center"/>
              <w:rPr>
                <w:rFonts w:ascii="Times New Roman" w:hAnsi="Times New Roman" w:eastAsia="宋体" w:cs="Times New Roman"/>
                <w:szCs w:val="21"/>
              </w:rPr>
            </w:pPr>
            <w:r>
              <w:rPr>
                <w:rFonts w:ascii="Times New Roman" w:hAnsi="Times New Roman" w:eastAsia="宋体" w:cs="Times New Roman"/>
                <w:szCs w:val="21"/>
              </w:rPr>
              <w:t>调整金额</w:t>
            </w:r>
          </w:p>
        </w:tc>
        <w:tc>
          <w:tcPr>
            <w:tcW w:w="1025" w:type="dxa"/>
            <w:vAlign w:val="center"/>
          </w:tcPr>
          <w:p>
            <w:pPr>
              <w:overflowPunct w:val="0"/>
              <w:snapToGrid w:val="0"/>
              <w:jc w:val="center"/>
              <w:rPr>
                <w:rFonts w:ascii="Times New Roman" w:hAnsi="Times New Roman" w:eastAsia="宋体" w:cs="Times New Roman"/>
                <w:szCs w:val="21"/>
              </w:rPr>
            </w:pPr>
            <w:r>
              <w:rPr>
                <w:rFonts w:ascii="Times New Roman" w:hAnsi="Times New Roman"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overflowPunct w:val="0"/>
              <w:snapToGrid w:val="0"/>
              <w:jc w:val="center"/>
              <w:rPr>
                <w:rFonts w:ascii="Times New Roman" w:hAnsi="Times New Roman" w:eastAsia="宋体" w:cs="Times New Roman"/>
                <w:szCs w:val="21"/>
              </w:rPr>
            </w:pPr>
          </w:p>
        </w:tc>
        <w:tc>
          <w:tcPr>
            <w:tcW w:w="1753" w:type="dxa"/>
            <w:vAlign w:val="center"/>
          </w:tcPr>
          <w:p>
            <w:pPr>
              <w:overflowPunct w:val="0"/>
              <w:snapToGrid w:val="0"/>
              <w:jc w:val="center"/>
              <w:rPr>
                <w:rFonts w:ascii="Times New Roman" w:hAnsi="Times New Roman" w:eastAsia="宋体" w:cs="Times New Roman"/>
                <w:szCs w:val="21"/>
              </w:rPr>
            </w:pPr>
          </w:p>
        </w:tc>
        <w:tc>
          <w:tcPr>
            <w:tcW w:w="1760" w:type="dxa"/>
          </w:tcPr>
          <w:p>
            <w:pPr>
              <w:overflowPunct w:val="0"/>
              <w:snapToGrid w:val="0"/>
              <w:jc w:val="center"/>
              <w:rPr>
                <w:rFonts w:ascii="Times New Roman" w:hAnsi="Times New Roman" w:eastAsia="宋体" w:cs="Times New Roman"/>
                <w:szCs w:val="21"/>
              </w:rPr>
            </w:pPr>
          </w:p>
        </w:tc>
        <w:tc>
          <w:tcPr>
            <w:tcW w:w="1821" w:type="dxa"/>
          </w:tcPr>
          <w:p>
            <w:pPr>
              <w:overflowPunct w:val="0"/>
              <w:snapToGrid w:val="0"/>
              <w:jc w:val="center"/>
              <w:rPr>
                <w:rFonts w:ascii="Times New Roman" w:hAnsi="Times New Roman" w:eastAsia="宋体" w:cs="Times New Roman"/>
                <w:szCs w:val="21"/>
              </w:rPr>
            </w:pPr>
          </w:p>
        </w:tc>
        <w:tc>
          <w:tcPr>
            <w:tcW w:w="1216" w:type="dxa"/>
            <w:vAlign w:val="center"/>
          </w:tcPr>
          <w:p>
            <w:pPr>
              <w:overflowPunct w:val="0"/>
              <w:snapToGrid w:val="0"/>
              <w:jc w:val="center"/>
              <w:rPr>
                <w:rFonts w:ascii="Times New Roman" w:hAnsi="Times New Roman" w:eastAsia="宋体" w:cs="Times New Roman"/>
                <w:szCs w:val="21"/>
              </w:rPr>
            </w:pPr>
          </w:p>
        </w:tc>
        <w:tc>
          <w:tcPr>
            <w:tcW w:w="1025"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overflowPunct w:val="0"/>
              <w:snapToGrid w:val="0"/>
              <w:jc w:val="center"/>
              <w:rPr>
                <w:rFonts w:ascii="Times New Roman" w:hAnsi="Times New Roman" w:eastAsia="宋体" w:cs="Times New Roman"/>
                <w:szCs w:val="21"/>
              </w:rPr>
            </w:pPr>
          </w:p>
        </w:tc>
        <w:tc>
          <w:tcPr>
            <w:tcW w:w="1753" w:type="dxa"/>
            <w:vAlign w:val="center"/>
          </w:tcPr>
          <w:p>
            <w:pPr>
              <w:overflowPunct w:val="0"/>
              <w:snapToGrid w:val="0"/>
              <w:jc w:val="center"/>
              <w:rPr>
                <w:rFonts w:ascii="Times New Roman" w:hAnsi="Times New Roman" w:eastAsia="宋体" w:cs="Times New Roman"/>
                <w:szCs w:val="21"/>
              </w:rPr>
            </w:pPr>
          </w:p>
        </w:tc>
        <w:tc>
          <w:tcPr>
            <w:tcW w:w="1760" w:type="dxa"/>
          </w:tcPr>
          <w:p>
            <w:pPr>
              <w:overflowPunct w:val="0"/>
              <w:snapToGrid w:val="0"/>
              <w:jc w:val="center"/>
              <w:rPr>
                <w:rFonts w:ascii="Times New Roman" w:hAnsi="Times New Roman" w:eastAsia="宋体" w:cs="Times New Roman"/>
                <w:szCs w:val="21"/>
              </w:rPr>
            </w:pPr>
          </w:p>
        </w:tc>
        <w:tc>
          <w:tcPr>
            <w:tcW w:w="1821" w:type="dxa"/>
          </w:tcPr>
          <w:p>
            <w:pPr>
              <w:overflowPunct w:val="0"/>
              <w:snapToGrid w:val="0"/>
              <w:jc w:val="center"/>
              <w:rPr>
                <w:rFonts w:ascii="Times New Roman" w:hAnsi="Times New Roman" w:eastAsia="宋体" w:cs="Times New Roman"/>
                <w:szCs w:val="21"/>
              </w:rPr>
            </w:pPr>
          </w:p>
        </w:tc>
        <w:tc>
          <w:tcPr>
            <w:tcW w:w="1216" w:type="dxa"/>
            <w:vAlign w:val="center"/>
          </w:tcPr>
          <w:p>
            <w:pPr>
              <w:overflowPunct w:val="0"/>
              <w:snapToGrid w:val="0"/>
              <w:jc w:val="center"/>
              <w:rPr>
                <w:rFonts w:ascii="Times New Roman" w:hAnsi="Times New Roman" w:eastAsia="宋体" w:cs="Times New Roman"/>
                <w:szCs w:val="21"/>
              </w:rPr>
            </w:pPr>
          </w:p>
        </w:tc>
        <w:tc>
          <w:tcPr>
            <w:tcW w:w="1025"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overflowPunct w:val="0"/>
              <w:snapToGrid w:val="0"/>
              <w:jc w:val="center"/>
              <w:rPr>
                <w:rFonts w:ascii="Times New Roman" w:hAnsi="Times New Roman" w:eastAsia="宋体" w:cs="Times New Roman"/>
                <w:szCs w:val="21"/>
              </w:rPr>
            </w:pPr>
          </w:p>
        </w:tc>
        <w:tc>
          <w:tcPr>
            <w:tcW w:w="1753" w:type="dxa"/>
            <w:vAlign w:val="center"/>
          </w:tcPr>
          <w:p>
            <w:pPr>
              <w:overflowPunct w:val="0"/>
              <w:snapToGrid w:val="0"/>
              <w:jc w:val="center"/>
              <w:rPr>
                <w:rFonts w:ascii="Times New Roman" w:hAnsi="Times New Roman" w:eastAsia="宋体" w:cs="Times New Roman"/>
                <w:szCs w:val="21"/>
              </w:rPr>
            </w:pPr>
          </w:p>
        </w:tc>
        <w:tc>
          <w:tcPr>
            <w:tcW w:w="1760" w:type="dxa"/>
          </w:tcPr>
          <w:p>
            <w:pPr>
              <w:overflowPunct w:val="0"/>
              <w:snapToGrid w:val="0"/>
              <w:jc w:val="center"/>
              <w:rPr>
                <w:rFonts w:ascii="Times New Roman" w:hAnsi="Times New Roman" w:eastAsia="宋体" w:cs="Times New Roman"/>
                <w:szCs w:val="21"/>
              </w:rPr>
            </w:pPr>
          </w:p>
        </w:tc>
        <w:tc>
          <w:tcPr>
            <w:tcW w:w="1821" w:type="dxa"/>
          </w:tcPr>
          <w:p>
            <w:pPr>
              <w:overflowPunct w:val="0"/>
              <w:snapToGrid w:val="0"/>
              <w:jc w:val="center"/>
              <w:rPr>
                <w:rFonts w:ascii="Times New Roman" w:hAnsi="Times New Roman" w:eastAsia="宋体" w:cs="Times New Roman"/>
                <w:szCs w:val="21"/>
              </w:rPr>
            </w:pPr>
          </w:p>
        </w:tc>
        <w:tc>
          <w:tcPr>
            <w:tcW w:w="1216" w:type="dxa"/>
            <w:vAlign w:val="center"/>
          </w:tcPr>
          <w:p>
            <w:pPr>
              <w:overflowPunct w:val="0"/>
              <w:snapToGrid w:val="0"/>
              <w:jc w:val="center"/>
              <w:rPr>
                <w:rFonts w:ascii="Times New Roman" w:hAnsi="Times New Roman" w:eastAsia="宋体" w:cs="Times New Roman"/>
                <w:szCs w:val="21"/>
              </w:rPr>
            </w:pPr>
          </w:p>
        </w:tc>
        <w:tc>
          <w:tcPr>
            <w:tcW w:w="1025"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overflowPunct w:val="0"/>
              <w:snapToGrid w:val="0"/>
              <w:jc w:val="center"/>
              <w:rPr>
                <w:rFonts w:ascii="Times New Roman" w:hAnsi="Times New Roman" w:eastAsia="宋体" w:cs="Times New Roman"/>
                <w:szCs w:val="21"/>
              </w:rPr>
            </w:pPr>
          </w:p>
        </w:tc>
        <w:tc>
          <w:tcPr>
            <w:tcW w:w="1753" w:type="dxa"/>
            <w:vAlign w:val="center"/>
          </w:tcPr>
          <w:p>
            <w:pPr>
              <w:overflowPunct w:val="0"/>
              <w:snapToGrid w:val="0"/>
              <w:jc w:val="center"/>
              <w:rPr>
                <w:rFonts w:ascii="Times New Roman" w:hAnsi="Times New Roman" w:eastAsia="宋体" w:cs="Times New Roman"/>
                <w:szCs w:val="21"/>
              </w:rPr>
            </w:pPr>
          </w:p>
        </w:tc>
        <w:tc>
          <w:tcPr>
            <w:tcW w:w="1760" w:type="dxa"/>
          </w:tcPr>
          <w:p>
            <w:pPr>
              <w:overflowPunct w:val="0"/>
              <w:snapToGrid w:val="0"/>
              <w:jc w:val="center"/>
              <w:rPr>
                <w:rFonts w:ascii="Times New Roman" w:hAnsi="Times New Roman" w:eastAsia="宋体" w:cs="Times New Roman"/>
                <w:szCs w:val="21"/>
              </w:rPr>
            </w:pPr>
          </w:p>
        </w:tc>
        <w:tc>
          <w:tcPr>
            <w:tcW w:w="1821" w:type="dxa"/>
          </w:tcPr>
          <w:p>
            <w:pPr>
              <w:overflowPunct w:val="0"/>
              <w:snapToGrid w:val="0"/>
              <w:jc w:val="center"/>
              <w:rPr>
                <w:rFonts w:ascii="Times New Roman" w:hAnsi="Times New Roman" w:eastAsia="宋体" w:cs="Times New Roman"/>
                <w:szCs w:val="21"/>
              </w:rPr>
            </w:pPr>
          </w:p>
        </w:tc>
        <w:tc>
          <w:tcPr>
            <w:tcW w:w="1216" w:type="dxa"/>
            <w:vAlign w:val="center"/>
          </w:tcPr>
          <w:p>
            <w:pPr>
              <w:overflowPunct w:val="0"/>
              <w:snapToGrid w:val="0"/>
              <w:jc w:val="center"/>
              <w:rPr>
                <w:rFonts w:ascii="Times New Roman" w:hAnsi="Times New Roman" w:eastAsia="宋体" w:cs="Times New Roman"/>
                <w:szCs w:val="21"/>
              </w:rPr>
            </w:pPr>
          </w:p>
        </w:tc>
        <w:tc>
          <w:tcPr>
            <w:tcW w:w="1025"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overflowPunct w:val="0"/>
              <w:snapToGrid w:val="0"/>
              <w:jc w:val="center"/>
              <w:rPr>
                <w:rFonts w:ascii="Times New Roman" w:hAnsi="Times New Roman" w:eastAsia="宋体" w:cs="Times New Roman"/>
                <w:szCs w:val="21"/>
              </w:rPr>
            </w:pPr>
          </w:p>
        </w:tc>
        <w:tc>
          <w:tcPr>
            <w:tcW w:w="1753" w:type="dxa"/>
            <w:vAlign w:val="center"/>
          </w:tcPr>
          <w:p>
            <w:pPr>
              <w:overflowPunct w:val="0"/>
              <w:snapToGrid w:val="0"/>
              <w:jc w:val="center"/>
              <w:rPr>
                <w:rFonts w:ascii="Times New Roman" w:hAnsi="Times New Roman" w:eastAsia="宋体" w:cs="Times New Roman"/>
                <w:szCs w:val="21"/>
              </w:rPr>
            </w:pPr>
          </w:p>
        </w:tc>
        <w:tc>
          <w:tcPr>
            <w:tcW w:w="1760" w:type="dxa"/>
          </w:tcPr>
          <w:p>
            <w:pPr>
              <w:overflowPunct w:val="0"/>
              <w:snapToGrid w:val="0"/>
              <w:jc w:val="center"/>
              <w:rPr>
                <w:rFonts w:ascii="Times New Roman" w:hAnsi="Times New Roman" w:eastAsia="宋体" w:cs="Times New Roman"/>
                <w:szCs w:val="21"/>
              </w:rPr>
            </w:pPr>
          </w:p>
        </w:tc>
        <w:tc>
          <w:tcPr>
            <w:tcW w:w="1821" w:type="dxa"/>
          </w:tcPr>
          <w:p>
            <w:pPr>
              <w:overflowPunct w:val="0"/>
              <w:snapToGrid w:val="0"/>
              <w:jc w:val="center"/>
              <w:rPr>
                <w:rFonts w:ascii="Times New Roman" w:hAnsi="Times New Roman" w:eastAsia="宋体" w:cs="Times New Roman"/>
                <w:szCs w:val="21"/>
              </w:rPr>
            </w:pPr>
          </w:p>
        </w:tc>
        <w:tc>
          <w:tcPr>
            <w:tcW w:w="1216" w:type="dxa"/>
            <w:vAlign w:val="center"/>
          </w:tcPr>
          <w:p>
            <w:pPr>
              <w:overflowPunct w:val="0"/>
              <w:snapToGrid w:val="0"/>
              <w:jc w:val="center"/>
              <w:rPr>
                <w:rFonts w:ascii="Times New Roman" w:hAnsi="Times New Roman" w:eastAsia="宋体" w:cs="Times New Roman"/>
                <w:szCs w:val="21"/>
              </w:rPr>
            </w:pPr>
          </w:p>
        </w:tc>
        <w:tc>
          <w:tcPr>
            <w:tcW w:w="1025"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overflowPunct w:val="0"/>
              <w:snapToGrid w:val="0"/>
              <w:jc w:val="center"/>
              <w:rPr>
                <w:rFonts w:ascii="Times New Roman" w:hAnsi="Times New Roman" w:eastAsia="宋体" w:cs="Times New Roman"/>
                <w:szCs w:val="21"/>
              </w:rPr>
            </w:pPr>
          </w:p>
        </w:tc>
        <w:tc>
          <w:tcPr>
            <w:tcW w:w="1753" w:type="dxa"/>
            <w:vAlign w:val="center"/>
          </w:tcPr>
          <w:p>
            <w:pPr>
              <w:overflowPunct w:val="0"/>
              <w:snapToGrid w:val="0"/>
              <w:jc w:val="center"/>
              <w:rPr>
                <w:rFonts w:ascii="Times New Roman" w:hAnsi="Times New Roman" w:eastAsia="宋体" w:cs="Times New Roman"/>
                <w:szCs w:val="21"/>
              </w:rPr>
            </w:pPr>
          </w:p>
        </w:tc>
        <w:tc>
          <w:tcPr>
            <w:tcW w:w="1760" w:type="dxa"/>
          </w:tcPr>
          <w:p>
            <w:pPr>
              <w:overflowPunct w:val="0"/>
              <w:snapToGrid w:val="0"/>
              <w:jc w:val="center"/>
              <w:rPr>
                <w:rFonts w:ascii="Times New Roman" w:hAnsi="Times New Roman" w:eastAsia="宋体" w:cs="Times New Roman"/>
                <w:szCs w:val="21"/>
              </w:rPr>
            </w:pPr>
          </w:p>
        </w:tc>
        <w:tc>
          <w:tcPr>
            <w:tcW w:w="1821" w:type="dxa"/>
          </w:tcPr>
          <w:p>
            <w:pPr>
              <w:overflowPunct w:val="0"/>
              <w:snapToGrid w:val="0"/>
              <w:jc w:val="center"/>
              <w:rPr>
                <w:rFonts w:ascii="Times New Roman" w:hAnsi="Times New Roman" w:eastAsia="宋体" w:cs="Times New Roman"/>
                <w:szCs w:val="21"/>
              </w:rPr>
            </w:pPr>
          </w:p>
        </w:tc>
        <w:tc>
          <w:tcPr>
            <w:tcW w:w="1216" w:type="dxa"/>
            <w:vAlign w:val="center"/>
          </w:tcPr>
          <w:p>
            <w:pPr>
              <w:overflowPunct w:val="0"/>
              <w:snapToGrid w:val="0"/>
              <w:jc w:val="center"/>
              <w:rPr>
                <w:rFonts w:ascii="Times New Roman" w:hAnsi="Times New Roman" w:eastAsia="宋体" w:cs="Times New Roman"/>
                <w:szCs w:val="21"/>
              </w:rPr>
            </w:pPr>
          </w:p>
        </w:tc>
        <w:tc>
          <w:tcPr>
            <w:tcW w:w="1025"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overflowPunct w:val="0"/>
              <w:snapToGrid w:val="0"/>
              <w:jc w:val="center"/>
              <w:rPr>
                <w:rFonts w:ascii="Times New Roman" w:hAnsi="Times New Roman" w:eastAsia="宋体" w:cs="Times New Roman"/>
                <w:szCs w:val="21"/>
              </w:rPr>
            </w:pPr>
          </w:p>
        </w:tc>
        <w:tc>
          <w:tcPr>
            <w:tcW w:w="1753" w:type="dxa"/>
            <w:vAlign w:val="center"/>
          </w:tcPr>
          <w:p>
            <w:pPr>
              <w:overflowPunct w:val="0"/>
              <w:snapToGrid w:val="0"/>
              <w:jc w:val="center"/>
              <w:rPr>
                <w:rFonts w:ascii="Times New Roman" w:hAnsi="Times New Roman" w:eastAsia="宋体" w:cs="Times New Roman"/>
                <w:szCs w:val="21"/>
              </w:rPr>
            </w:pPr>
          </w:p>
        </w:tc>
        <w:tc>
          <w:tcPr>
            <w:tcW w:w="1760" w:type="dxa"/>
          </w:tcPr>
          <w:p>
            <w:pPr>
              <w:overflowPunct w:val="0"/>
              <w:snapToGrid w:val="0"/>
              <w:jc w:val="center"/>
              <w:rPr>
                <w:rFonts w:ascii="Times New Roman" w:hAnsi="Times New Roman" w:eastAsia="宋体" w:cs="Times New Roman"/>
                <w:szCs w:val="21"/>
              </w:rPr>
            </w:pPr>
          </w:p>
        </w:tc>
        <w:tc>
          <w:tcPr>
            <w:tcW w:w="1821" w:type="dxa"/>
          </w:tcPr>
          <w:p>
            <w:pPr>
              <w:overflowPunct w:val="0"/>
              <w:snapToGrid w:val="0"/>
              <w:jc w:val="center"/>
              <w:rPr>
                <w:rFonts w:ascii="Times New Roman" w:hAnsi="Times New Roman" w:eastAsia="宋体" w:cs="Times New Roman"/>
                <w:szCs w:val="21"/>
              </w:rPr>
            </w:pPr>
          </w:p>
        </w:tc>
        <w:tc>
          <w:tcPr>
            <w:tcW w:w="1216" w:type="dxa"/>
            <w:vAlign w:val="center"/>
          </w:tcPr>
          <w:p>
            <w:pPr>
              <w:overflowPunct w:val="0"/>
              <w:snapToGrid w:val="0"/>
              <w:jc w:val="center"/>
              <w:rPr>
                <w:rFonts w:ascii="Times New Roman" w:hAnsi="Times New Roman" w:eastAsia="宋体" w:cs="Times New Roman"/>
                <w:szCs w:val="21"/>
              </w:rPr>
            </w:pPr>
          </w:p>
        </w:tc>
        <w:tc>
          <w:tcPr>
            <w:tcW w:w="1025"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overflowPunct w:val="0"/>
              <w:snapToGrid w:val="0"/>
              <w:jc w:val="center"/>
              <w:rPr>
                <w:rFonts w:ascii="Times New Roman" w:hAnsi="Times New Roman" w:eastAsia="宋体" w:cs="Times New Roman"/>
                <w:szCs w:val="21"/>
              </w:rPr>
            </w:pPr>
          </w:p>
        </w:tc>
        <w:tc>
          <w:tcPr>
            <w:tcW w:w="1753" w:type="dxa"/>
            <w:vAlign w:val="center"/>
          </w:tcPr>
          <w:p>
            <w:pPr>
              <w:overflowPunct w:val="0"/>
              <w:snapToGrid w:val="0"/>
              <w:jc w:val="center"/>
              <w:rPr>
                <w:rFonts w:ascii="Times New Roman" w:hAnsi="Times New Roman" w:eastAsia="宋体" w:cs="Times New Roman"/>
                <w:szCs w:val="21"/>
              </w:rPr>
            </w:pPr>
          </w:p>
        </w:tc>
        <w:tc>
          <w:tcPr>
            <w:tcW w:w="1760" w:type="dxa"/>
          </w:tcPr>
          <w:p>
            <w:pPr>
              <w:overflowPunct w:val="0"/>
              <w:snapToGrid w:val="0"/>
              <w:jc w:val="center"/>
              <w:rPr>
                <w:rFonts w:ascii="Times New Roman" w:hAnsi="Times New Roman" w:eastAsia="宋体" w:cs="Times New Roman"/>
                <w:szCs w:val="21"/>
              </w:rPr>
            </w:pPr>
          </w:p>
        </w:tc>
        <w:tc>
          <w:tcPr>
            <w:tcW w:w="1821" w:type="dxa"/>
          </w:tcPr>
          <w:p>
            <w:pPr>
              <w:overflowPunct w:val="0"/>
              <w:snapToGrid w:val="0"/>
              <w:jc w:val="center"/>
              <w:rPr>
                <w:rFonts w:ascii="Times New Roman" w:hAnsi="Times New Roman" w:eastAsia="宋体" w:cs="Times New Roman"/>
                <w:szCs w:val="21"/>
              </w:rPr>
            </w:pPr>
          </w:p>
        </w:tc>
        <w:tc>
          <w:tcPr>
            <w:tcW w:w="1216" w:type="dxa"/>
            <w:vAlign w:val="center"/>
          </w:tcPr>
          <w:p>
            <w:pPr>
              <w:overflowPunct w:val="0"/>
              <w:snapToGrid w:val="0"/>
              <w:jc w:val="center"/>
              <w:rPr>
                <w:rFonts w:ascii="Times New Roman" w:hAnsi="Times New Roman" w:eastAsia="宋体" w:cs="Times New Roman"/>
                <w:szCs w:val="21"/>
              </w:rPr>
            </w:pPr>
          </w:p>
        </w:tc>
        <w:tc>
          <w:tcPr>
            <w:tcW w:w="1025"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overflowPunct w:val="0"/>
              <w:snapToGrid w:val="0"/>
              <w:jc w:val="center"/>
              <w:rPr>
                <w:rFonts w:ascii="Times New Roman" w:hAnsi="Times New Roman" w:eastAsia="宋体" w:cs="Times New Roman"/>
                <w:szCs w:val="21"/>
              </w:rPr>
            </w:pPr>
          </w:p>
        </w:tc>
        <w:tc>
          <w:tcPr>
            <w:tcW w:w="1753" w:type="dxa"/>
            <w:vAlign w:val="center"/>
          </w:tcPr>
          <w:p>
            <w:pPr>
              <w:overflowPunct w:val="0"/>
              <w:snapToGrid w:val="0"/>
              <w:jc w:val="center"/>
              <w:rPr>
                <w:rFonts w:ascii="Times New Roman" w:hAnsi="Times New Roman" w:eastAsia="宋体" w:cs="Times New Roman"/>
                <w:szCs w:val="21"/>
              </w:rPr>
            </w:pPr>
          </w:p>
        </w:tc>
        <w:tc>
          <w:tcPr>
            <w:tcW w:w="1760" w:type="dxa"/>
          </w:tcPr>
          <w:p>
            <w:pPr>
              <w:overflowPunct w:val="0"/>
              <w:snapToGrid w:val="0"/>
              <w:jc w:val="center"/>
              <w:rPr>
                <w:rFonts w:ascii="Times New Roman" w:hAnsi="Times New Roman" w:eastAsia="宋体" w:cs="Times New Roman"/>
                <w:szCs w:val="21"/>
              </w:rPr>
            </w:pPr>
          </w:p>
        </w:tc>
        <w:tc>
          <w:tcPr>
            <w:tcW w:w="1821" w:type="dxa"/>
          </w:tcPr>
          <w:p>
            <w:pPr>
              <w:overflowPunct w:val="0"/>
              <w:snapToGrid w:val="0"/>
              <w:jc w:val="center"/>
              <w:rPr>
                <w:rFonts w:ascii="Times New Roman" w:hAnsi="Times New Roman" w:eastAsia="宋体" w:cs="Times New Roman"/>
                <w:szCs w:val="21"/>
              </w:rPr>
            </w:pPr>
          </w:p>
        </w:tc>
        <w:tc>
          <w:tcPr>
            <w:tcW w:w="1216" w:type="dxa"/>
            <w:vAlign w:val="center"/>
          </w:tcPr>
          <w:p>
            <w:pPr>
              <w:overflowPunct w:val="0"/>
              <w:snapToGrid w:val="0"/>
              <w:jc w:val="center"/>
              <w:rPr>
                <w:rFonts w:ascii="Times New Roman" w:hAnsi="Times New Roman" w:eastAsia="宋体" w:cs="Times New Roman"/>
                <w:szCs w:val="21"/>
              </w:rPr>
            </w:pPr>
          </w:p>
        </w:tc>
        <w:tc>
          <w:tcPr>
            <w:tcW w:w="1025"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overflowPunct w:val="0"/>
              <w:snapToGrid w:val="0"/>
              <w:jc w:val="center"/>
              <w:rPr>
                <w:rFonts w:ascii="Times New Roman" w:hAnsi="Times New Roman" w:eastAsia="宋体" w:cs="Times New Roman"/>
                <w:szCs w:val="21"/>
              </w:rPr>
            </w:pPr>
          </w:p>
        </w:tc>
        <w:tc>
          <w:tcPr>
            <w:tcW w:w="1753" w:type="dxa"/>
            <w:vAlign w:val="center"/>
          </w:tcPr>
          <w:p>
            <w:pPr>
              <w:overflowPunct w:val="0"/>
              <w:snapToGrid w:val="0"/>
              <w:jc w:val="center"/>
              <w:rPr>
                <w:rFonts w:ascii="Times New Roman" w:hAnsi="Times New Roman" w:eastAsia="宋体" w:cs="Times New Roman"/>
                <w:szCs w:val="21"/>
              </w:rPr>
            </w:pPr>
          </w:p>
        </w:tc>
        <w:tc>
          <w:tcPr>
            <w:tcW w:w="1760" w:type="dxa"/>
          </w:tcPr>
          <w:p>
            <w:pPr>
              <w:overflowPunct w:val="0"/>
              <w:snapToGrid w:val="0"/>
              <w:jc w:val="center"/>
              <w:rPr>
                <w:rFonts w:ascii="Times New Roman" w:hAnsi="Times New Roman" w:eastAsia="宋体" w:cs="Times New Roman"/>
                <w:szCs w:val="21"/>
              </w:rPr>
            </w:pPr>
          </w:p>
        </w:tc>
        <w:tc>
          <w:tcPr>
            <w:tcW w:w="1821" w:type="dxa"/>
          </w:tcPr>
          <w:p>
            <w:pPr>
              <w:overflowPunct w:val="0"/>
              <w:snapToGrid w:val="0"/>
              <w:jc w:val="center"/>
              <w:rPr>
                <w:rFonts w:ascii="Times New Roman" w:hAnsi="Times New Roman" w:eastAsia="宋体" w:cs="Times New Roman"/>
                <w:szCs w:val="21"/>
              </w:rPr>
            </w:pPr>
          </w:p>
        </w:tc>
        <w:tc>
          <w:tcPr>
            <w:tcW w:w="1216" w:type="dxa"/>
            <w:vAlign w:val="center"/>
          </w:tcPr>
          <w:p>
            <w:pPr>
              <w:overflowPunct w:val="0"/>
              <w:snapToGrid w:val="0"/>
              <w:jc w:val="center"/>
              <w:rPr>
                <w:rFonts w:ascii="Times New Roman" w:hAnsi="Times New Roman" w:eastAsia="宋体" w:cs="Times New Roman"/>
                <w:szCs w:val="21"/>
              </w:rPr>
            </w:pPr>
          </w:p>
        </w:tc>
        <w:tc>
          <w:tcPr>
            <w:tcW w:w="1025"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overflowPunct w:val="0"/>
              <w:snapToGrid w:val="0"/>
              <w:jc w:val="center"/>
              <w:rPr>
                <w:rFonts w:ascii="Times New Roman" w:hAnsi="Times New Roman" w:eastAsia="宋体" w:cs="Times New Roman"/>
                <w:szCs w:val="21"/>
              </w:rPr>
            </w:pPr>
          </w:p>
        </w:tc>
        <w:tc>
          <w:tcPr>
            <w:tcW w:w="1753" w:type="dxa"/>
            <w:vAlign w:val="center"/>
          </w:tcPr>
          <w:p>
            <w:pPr>
              <w:overflowPunct w:val="0"/>
              <w:snapToGrid w:val="0"/>
              <w:jc w:val="center"/>
              <w:rPr>
                <w:rFonts w:ascii="Times New Roman" w:hAnsi="Times New Roman" w:eastAsia="宋体" w:cs="Times New Roman"/>
                <w:szCs w:val="21"/>
              </w:rPr>
            </w:pPr>
          </w:p>
        </w:tc>
        <w:tc>
          <w:tcPr>
            <w:tcW w:w="1760" w:type="dxa"/>
          </w:tcPr>
          <w:p>
            <w:pPr>
              <w:overflowPunct w:val="0"/>
              <w:snapToGrid w:val="0"/>
              <w:jc w:val="center"/>
              <w:rPr>
                <w:rFonts w:ascii="Times New Roman" w:hAnsi="Times New Roman" w:eastAsia="宋体" w:cs="Times New Roman"/>
                <w:szCs w:val="21"/>
              </w:rPr>
            </w:pPr>
          </w:p>
        </w:tc>
        <w:tc>
          <w:tcPr>
            <w:tcW w:w="1821" w:type="dxa"/>
          </w:tcPr>
          <w:p>
            <w:pPr>
              <w:overflowPunct w:val="0"/>
              <w:snapToGrid w:val="0"/>
              <w:jc w:val="center"/>
              <w:rPr>
                <w:rFonts w:ascii="Times New Roman" w:hAnsi="Times New Roman" w:eastAsia="宋体" w:cs="Times New Roman"/>
                <w:szCs w:val="21"/>
              </w:rPr>
            </w:pPr>
          </w:p>
        </w:tc>
        <w:tc>
          <w:tcPr>
            <w:tcW w:w="1216" w:type="dxa"/>
            <w:vAlign w:val="center"/>
          </w:tcPr>
          <w:p>
            <w:pPr>
              <w:overflowPunct w:val="0"/>
              <w:snapToGrid w:val="0"/>
              <w:jc w:val="center"/>
              <w:rPr>
                <w:rFonts w:ascii="Times New Roman" w:hAnsi="Times New Roman" w:eastAsia="宋体" w:cs="Times New Roman"/>
                <w:szCs w:val="21"/>
              </w:rPr>
            </w:pPr>
          </w:p>
        </w:tc>
        <w:tc>
          <w:tcPr>
            <w:tcW w:w="1025"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overflowPunct w:val="0"/>
              <w:snapToGrid w:val="0"/>
              <w:jc w:val="center"/>
              <w:rPr>
                <w:rFonts w:ascii="Times New Roman" w:hAnsi="Times New Roman" w:eastAsia="宋体" w:cs="Times New Roman"/>
                <w:szCs w:val="21"/>
              </w:rPr>
            </w:pPr>
          </w:p>
        </w:tc>
        <w:tc>
          <w:tcPr>
            <w:tcW w:w="1753" w:type="dxa"/>
            <w:vAlign w:val="center"/>
          </w:tcPr>
          <w:p>
            <w:pPr>
              <w:overflowPunct w:val="0"/>
              <w:snapToGrid w:val="0"/>
              <w:jc w:val="center"/>
              <w:rPr>
                <w:rFonts w:ascii="Times New Roman" w:hAnsi="Times New Roman" w:eastAsia="宋体" w:cs="Times New Roman"/>
                <w:szCs w:val="21"/>
              </w:rPr>
            </w:pPr>
          </w:p>
        </w:tc>
        <w:tc>
          <w:tcPr>
            <w:tcW w:w="1760" w:type="dxa"/>
          </w:tcPr>
          <w:p>
            <w:pPr>
              <w:overflowPunct w:val="0"/>
              <w:snapToGrid w:val="0"/>
              <w:jc w:val="center"/>
              <w:rPr>
                <w:rFonts w:ascii="Times New Roman" w:hAnsi="Times New Roman" w:eastAsia="宋体" w:cs="Times New Roman"/>
                <w:szCs w:val="21"/>
              </w:rPr>
            </w:pPr>
          </w:p>
        </w:tc>
        <w:tc>
          <w:tcPr>
            <w:tcW w:w="1821" w:type="dxa"/>
          </w:tcPr>
          <w:p>
            <w:pPr>
              <w:overflowPunct w:val="0"/>
              <w:snapToGrid w:val="0"/>
              <w:jc w:val="center"/>
              <w:rPr>
                <w:rFonts w:ascii="Times New Roman" w:hAnsi="Times New Roman" w:eastAsia="宋体" w:cs="Times New Roman"/>
                <w:szCs w:val="21"/>
              </w:rPr>
            </w:pPr>
          </w:p>
        </w:tc>
        <w:tc>
          <w:tcPr>
            <w:tcW w:w="1216" w:type="dxa"/>
            <w:vAlign w:val="center"/>
          </w:tcPr>
          <w:p>
            <w:pPr>
              <w:overflowPunct w:val="0"/>
              <w:snapToGrid w:val="0"/>
              <w:jc w:val="center"/>
              <w:rPr>
                <w:rFonts w:ascii="Times New Roman" w:hAnsi="Times New Roman" w:eastAsia="宋体" w:cs="Times New Roman"/>
                <w:szCs w:val="21"/>
              </w:rPr>
            </w:pPr>
          </w:p>
        </w:tc>
        <w:tc>
          <w:tcPr>
            <w:tcW w:w="1025"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overflowPunct w:val="0"/>
              <w:snapToGrid w:val="0"/>
              <w:jc w:val="center"/>
              <w:rPr>
                <w:rFonts w:ascii="Times New Roman" w:hAnsi="Times New Roman" w:eastAsia="宋体" w:cs="Times New Roman"/>
                <w:szCs w:val="21"/>
              </w:rPr>
            </w:pPr>
          </w:p>
        </w:tc>
        <w:tc>
          <w:tcPr>
            <w:tcW w:w="1753" w:type="dxa"/>
            <w:vAlign w:val="center"/>
          </w:tcPr>
          <w:p>
            <w:pPr>
              <w:overflowPunct w:val="0"/>
              <w:snapToGrid w:val="0"/>
              <w:jc w:val="center"/>
              <w:rPr>
                <w:rFonts w:ascii="Times New Roman" w:hAnsi="Times New Roman" w:eastAsia="宋体" w:cs="Times New Roman"/>
                <w:szCs w:val="21"/>
              </w:rPr>
            </w:pPr>
          </w:p>
        </w:tc>
        <w:tc>
          <w:tcPr>
            <w:tcW w:w="1760" w:type="dxa"/>
          </w:tcPr>
          <w:p>
            <w:pPr>
              <w:overflowPunct w:val="0"/>
              <w:snapToGrid w:val="0"/>
              <w:jc w:val="center"/>
              <w:rPr>
                <w:rFonts w:ascii="Times New Roman" w:hAnsi="Times New Roman" w:eastAsia="宋体" w:cs="Times New Roman"/>
                <w:szCs w:val="21"/>
              </w:rPr>
            </w:pPr>
          </w:p>
        </w:tc>
        <w:tc>
          <w:tcPr>
            <w:tcW w:w="1821" w:type="dxa"/>
          </w:tcPr>
          <w:p>
            <w:pPr>
              <w:overflowPunct w:val="0"/>
              <w:snapToGrid w:val="0"/>
              <w:jc w:val="center"/>
              <w:rPr>
                <w:rFonts w:ascii="Times New Roman" w:hAnsi="Times New Roman" w:eastAsia="宋体" w:cs="Times New Roman"/>
                <w:szCs w:val="21"/>
              </w:rPr>
            </w:pPr>
          </w:p>
        </w:tc>
        <w:tc>
          <w:tcPr>
            <w:tcW w:w="1216" w:type="dxa"/>
            <w:vAlign w:val="center"/>
          </w:tcPr>
          <w:p>
            <w:pPr>
              <w:overflowPunct w:val="0"/>
              <w:snapToGrid w:val="0"/>
              <w:jc w:val="center"/>
              <w:rPr>
                <w:rFonts w:ascii="Times New Roman" w:hAnsi="Times New Roman" w:eastAsia="宋体" w:cs="Times New Roman"/>
                <w:szCs w:val="21"/>
              </w:rPr>
            </w:pPr>
          </w:p>
        </w:tc>
        <w:tc>
          <w:tcPr>
            <w:tcW w:w="1025"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overflowPunct w:val="0"/>
              <w:snapToGrid w:val="0"/>
              <w:jc w:val="center"/>
              <w:rPr>
                <w:rFonts w:ascii="Times New Roman" w:hAnsi="Times New Roman" w:eastAsia="宋体" w:cs="Times New Roman"/>
                <w:szCs w:val="21"/>
              </w:rPr>
            </w:pPr>
          </w:p>
        </w:tc>
        <w:tc>
          <w:tcPr>
            <w:tcW w:w="1753" w:type="dxa"/>
            <w:vAlign w:val="center"/>
          </w:tcPr>
          <w:p>
            <w:pPr>
              <w:overflowPunct w:val="0"/>
              <w:snapToGrid w:val="0"/>
              <w:jc w:val="center"/>
              <w:rPr>
                <w:rFonts w:ascii="Times New Roman" w:hAnsi="Times New Roman" w:eastAsia="宋体" w:cs="Times New Roman"/>
                <w:szCs w:val="21"/>
              </w:rPr>
            </w:pPr>
          </w:p>
        </w:tc>
        <w:tc>
          <w:tcPr>
            <w:tcW w:w="1760" w:type="dxa"/>
          </w:tcPr>
          <w:p>
            <w:pPr>
              <w:overflowPunct w:val="0"/>
              <w:snapToGrid w:val="0"/>
              <w:jc w:val="center"/>
              <w:rPr>
                <w:rFonts w:ascii="Times New Roman" w:hAnsi="Times New Roman" w:eastAsia="宋体" w:cs="Times New Roman"/>
                <w:szCs w:val="21"/>
              </w:rPr>
            </w:pPr>
          </w:p>
        </w:tc>
        <w:tc>
          <w:tcPr>
            <w:tcW w:w="1821" w:type="dxa"/>
          </w:tcPr>
          <w:p>
            <w:pPr>
              <w:overflowPunct w:val="0"/>
              <w:snapToGrid w:val="0"/>
              <w:jc w:val="center"/>
              <w:rPr>
                <w:rFonts w:ascii="Times New Roman" w:hAnsi="Times New Roman" w:eastAsia="宋体" w:cs="Times New Roman"/>
                <w:szCs w:val="21"/>
              </w:rPr>
            </w:pPr>
          </w:p>
        </w:tc>
        <w:tc>
          <w:tcPr>
            <w:tcW w:w="1216" w:type="dxa"/>
            <w:vAlign w:val="center"/>
          </w:tcPr>
          <w:p>
            <w:pPr>
              <w:overflowPunct w:val="0"/>
              <w:snapToGrid w:val="0"/>
              <w:jc w:val="center"/>
              <w:rPr>
                <w:rFonts w:ascii="Times New Roman" w:hAnsi="Times New Roman" w:eastAsia="宋体" w:cs="Times New Roman"/>
                <w:szCs w:val="21"/>
              </w:rPr>
            </w:pPr>
          </w:p>
        </w:tc>
        <w:tc>
          <w:tcPr>
            <w:tcW w:w="1025"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overflowPunct w:val="0"/>
              <w:snapToGrid w:val="0"/>
              <w:jc w:val="center"/>
              <w:rPr>
                <w:rFonts w:ascii="Times New Roman" w:hAnsi="Times New Roman" w:eastAsia="宋体" w:cs="Times New Roman"/>
                <w:szCs w:val="21"/>
              </w:rPr>
            </w:pPr>
          </w:p>
        </w:tc>
        <w:tc>
          <w:tcPr>
            <w:tcW w:w="1753" w:type="dxa"/>
            <w:vAlign w:val="center"/>
          </w:tcPr>
          <w:p>
            <w:pPr>
              <w:overflowPunct w:val="0"/>
              <w:snapToGrid w:val="0"/>
              <w:jc w:val="center"/>
              <w:rPr>
                <w:rFonts w:ascii="Times New Roman" w:hAnsi="Times New Roman" w:eastAsia="宋体" w:cs="Times New Roman"/>
                <w:szCs w:val="21"/>
              </w:rPr>
            </w:pPr>
          </w:p>
        </w:tc>
        <w:tc>
          <w:tcPr>
            <w:tcW w:w="1760" w:type="dxa"/>
          </w:tcPr>
          <w:p>
            <w:pPr>
              <w:overflowPunct w:val="0"/>
              <w:snapToGrid w:val="0"/>
              <w:jc w:val="center"/>
              <w:rPr>
                <w:rFonts w:ascii="Times New Roman" w:hAnsi="Times New Roman" w:eastAsia="宋体" w:cs="Times New Roman"/>
                <w:szCs w:val="21"/>
              </w:rPr>
            </w:pPr>
          </w:p>
        </w:tc>
        <w:tc>
          <w:tcPr>
            <w:tcW w:w="1821" w:type="dxa"/>
          </w:tcPr>
          <w:p>
            <w:pPr>
              <w:overflowPunct w:val="0"/>
              <w:snapToGrid w:val="0"/>
              <w:jc w:val="center"/>
              <w:rPr>
                <w:rFonts w:ascii="Times New Roman" w:hAnsi="Times New Roman" w:eastAsia="宋体" w:cs="Times New Roman"/>
                <w:szCs w:val="21"/>
              </w:rPr>
            </w:pPr>
          </w:p>
        </w:tc>
        <w:tc>
          <w:tcPr>
            <w:tcW w:w="1216" w:type="dxa"/>
            <w:vAlign w:val="center"/>
          </w:tcPr>
          <w:p>
            <w:pPr>
              <w:overflowPunct w:val="0"/>
              <w:snapToGrid w:val="0"/>
              <w:jc w:val="center"/>
              <w:rPr>
                <w:rFonts w:ascii="Times New Roman" w:hAnsi="Times New Roman" w:eastAsia="宋体" w:cs="Times New Roman"/>
                <w:szCs w:val="21"/>
              </w:rPr>
            </w:pPr>
          </w:p>
        </w:tc>
        <w:tc>
          <w:tcPr>
            <w:tcW w:w="1025"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overflowPunct w:val="0"/>
              <w:snapToGrid w:val="0"/>
              <w:jc w:val="center"/>
              <w:rPr>
                <w:rFonts w:ascii="Times New Roman" w:hAnsi="Times New Roman" w:eastAsia="宋体" w:cs="Times New Roman"/>
                <w:szCs w:val="21"/>
              </w:rPr>
            </w:pPr>
          </w:p>
        </w:tc>
        <w:tc>
          <w:tcPr>
            <w:tcW w:w="1753" w:type="dxa"/>
            <w:vAlign w:val="center"/>
          </w:tcPr>
          <w:p>
            <w:pPr>
              <w:overflowPunct w:val="0"/>
              <w:snapToGrid w:val="0"/>
              <w:jc w:val="center"/>
              <w:rPr>
                <w:rFonts w:ascii="Times New Roman" w:hAnsi="Times New Roman" w:eastAsia="宋体" w:cs="Times New Roman"/>
                <w:szCs w:val="21"/>
              </w:rPr>
            </w:pPr>
          </w:p>
        </w:tc>
        <w:tc>
          <w:tcPr>
            <w:tcW w:w="1760" w:type="dxa"/>
          </w:tcPr>
          <w:p>
            <w:pPr>
              <w:overflowPunct w:val="0"/>
              <w:snapToGrid w:val="0"/>
              <w:jc w:val="center"/>
              <w:rPr>
                <w:rFonts w:ascii="Times New Roman" w:hAnsi="Times New Roman" w:eastAsia="宋体" w:cs="Times New Roman"/>
                <w:szCs w:val="21"/>
              </w:rPr>
            </w:pPr>
          </w:p>
        </w:tc>
        <w:tc>
          <w:tcPr>
            <w:tcW w:w="1821" w:type="dxa"/>
          </w:tcPr>
          <w:p>
            <w:pPr>
              <w:overflowPunct w:val="0"/>
              <w:snapToGrid w:val="0"/>
              <w:jc w:val="center"/>
              <w:rPr>
                <w:rFonts w:ascii="Times New Roman" w:hAnsi="Times New Roman" w:eastAsia="宋体" w:cs="Times New Roman"/>
                <w:szCs w:val="21"/>
              </w:rPr>
            </w:pPr>
          </w:p>
        </w:tc>
        <w:tc>
          <w:tcPr>
            <w:tcW w:w="1216" w:type="dxa"/>
            <w:vAlign w:val="center"/>
          </w:tcPr>
          <w:p>
            <w:pPr>
              <w:overflowPunct w:val="0"/>
              <w:snapToGrid w:val="0"/>
              <w:jc w:val="center"/>
              <w:rPr>
                <w:rFonts w:ascii="Times New Roman" w:hAnsi="Times New Roman" w:eastAsia="宋体" w:cs="Times New Roman"/>
                <w:szCs w:val="21"/>
              </w:rPr>
            </w:pPr>
          </w:p>
        </w:tc>
        <w:tc>
          <w:tcPr>
            <w:tcW w:w="1025"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overflowPunct w:val="0"/>
              <w:snapToGrid w:val="0"/>
              <w:jc w:val="center"/>
              <w:rPr>
                <w:rFonts w:ascii="Times New Roman" w:hAnsi="Times New Roman" w:eastAsia="宋体" w:cs="Times New Roman"/>
                <w:szCs w:val="21"/>
              </w:rPr>
            </w:pPr>
          </w:p>
        </w:tc>
        <w:tc>
          <w:tcPr>
            <w:tcW w:w="1753" w:type="dxa"/>
            <w:vAlign w:val="center"/>
          </w:tcPr>
          <w:p>
            <w:pPr>
              <w:overflowPunct w:val="0"/>
              <w:snapToGrid w:val="0"/>
              <w:jc w:val="center"/>
              <w:rPr>
                <w:rFonts w:ascii="Times New Roman" w:hAnsi="Times New Roman" w:eastAsia="宋体" w:cs="Times New Roman"/>
                <w:szCs w:val="21"/>
              </w:rPr>
            </w:pPr>
          </w:p>
        </w:tc>
        <w:tc>
          <w:tcPr>
            <w:tcW w:w="1760" w:type="dxa"/>
          </w:tcPr>
          <w:p>
            <w:pPr>
              <w:overflowPunct w:val="0"/>
              <w:snapToGrid w:val="0"/>
              <w:jc w:val="center"/>
              <w:rPr>
                <w:rFonts w:ascii="Times New Roman" w:hAnsi="Times New Roman" w:eastAsia="宋体" w:cs="Times New Roman"/>
                <w:szCs w:val="21"/>
              </w:rPr>
            </w:pPr>
          </w:p>
        </w:tc>
        <w:tc>
          <w:tcPr>
            <w:tcW w:w="1821" w:type="dxa"/>
          </w:tcPr>
          <w:p>
            <w:pPr>
              <w:overflowPunct w:val="0"/>
              <w:snapToGrid w:val="0"/>
              <w:jc w:val="center"/>
              <w:rPr>
                <w:rFonts w:ascii="Times New Roman" w:hAnsi="Times New Roman" w:eastAsia="宋体" w:cs="Times New Roman"/>
                <w:szCs w:val="21"/>
              </w:rPr>
            </w:pPr>
          </w:p>
        </w:tc>
        <w:tc>
          <w:tcPr>
            <w:tcW w:w="1216" w:type="dxa"/>
            <w:vAlign w:val="center"/>
          </w:tcPr>
          <w:p>
            <w:pPr>
              <w:overflowPunct w:val="0"/>
              <w:snapToGrid w:val="0"/>
              <w:jc w:val="center"/>
              <w:rPr>
                <w:rFonts w:ascii="Times New Roman" w:hAnsi="Times New Roman" w:eastAsia="宋体" w:cs="Times New Roman"/>
                <w:szCs w:val="21"/>
              </w:rPr>
            </w:pPr>
          </w:p>
        </w:tc>
        <w:tc>
          <w:tcPr>
            <w:tcW w:w="1025"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overflowPunct w:val="0"/>
              <w:snapToGrid w:val="0"/>
              <w:jc w:val="center"/>
              <w:rPr>
                <w:rFonts w:ascii="Times New Roman" w:hAnsi="Times New Roman" w:eastAsia="宋体" w:cs="Times New Roman"/>
                <w:szCs w:val="21"/>
              </w:rPr>
            </w:pPr>
          </w:p>
        </w:tc>
        <w:tc>
          <w:tcPr>
            <w:tcW w:w="1753" w:type="dxa"/>
            <w:vAlign w:val="center"/>
          </w:tcPr>
          <w:p>
            <w:pPr>
              <w:overflowPunct w:val="0"/>
              <w:snapToGrid w:val="0"/>
              <w:jc w:val="center"/>
              <w:rPr>
                <w:rFonts w:ascii="Times New Roman" w:hAnsi="Times New Roman" w:eastAsia="宋体" w:cs="Times New Roman"/>
                <w:szCs w:val="21"/>
              </w:rPr>
            </w:pPr>
          </w:p>
        </w:tc>
        <w:tc>
          <w:tcPr>
            <w:tcW w:w="1760" w:type="dxa"/>
          </w:tcPr>
          <w:p>
            <w:pPr>
              <w:overflowPunct w:val="0"/>
              <w:snapToGrid w:val="0"/>
              <w:jc w:val="center"/>
              <w:rPr>
                <w:rFonts w:ascii="Times New Roman" w:hAnsi="Times New Roman" w:eastAsia="宋体" w:cs="Times New Roman"/>
                <w:szCs w:val="21"/>
              </w:rPr>
            </w:pPr>
          </w:p>
        </w:tc>
        <w:tc>
          <w:tcPr>
            <w:tcW w:w="1821" w:type="dxa"/>
          </w:tcPr>
          <w:p>
            <w:pPr>
              <w:overflowPunct w:val="0"/>
              <w:snapToGrid w:val="0"/>
              <w:jc w:val="center"/>
              <w:rPr>
                <w:rFonts w:ascii="Times New Roman" w:hAnsi="Times New Roman" w:eastAsia="宋体" w:cs="Times New Roman"/>
                <w:szCs w:val="21"/>
              </w:rPr>
            </w:pPr>
          </w:p>
        </w:tc>
        <w:tc>
          <w:tcPr>
            <w:tcW w:w="1216" w:type="dxa"/>
            <w:vAlign w:val="center"/>
          </w:tcPr>
          <w:p>
            <w:pPr>
              <w:overflowPunct w:val="0"/>
              <w:snapToGrid w:val="0"/>
              <w:jc w:val="center"/>
              <w:rPr>
                <w:rFonts w:ascii="Times New Roman" w:hAnsi="Times New Roman" w:eastAsia="宋体" w:cs="Times New Roman"/>
                <w:szCs w:val="21"/>
              </w:rPr>
            </w:pPr>
          </w:p>
        </w:tc>
        <w:tc>
          <w:tcPr>
            <w:tcW w:w="1025"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774" w:type="dxa"/>
            <w:vAlign w:val="center"/>
          </w:tcPr>
          <w:p>
            <w:pPr>
              <w:overflowPunct w:val="0"/>
              <w:snapToGrid w:val="0"/>
              <w:jc w:val="center"/>
              <w:rPr>
                <w:rFonts w:ascii="Times New Roman" w:hAnsi="Times New Roman" w:eastAsia="宋体" w:cs="Times New Roman"/>
                <w:szCs w:val="21"/>
              </w:rPr>
            </w:pPr>
          </w:p>
        </w:tc>
        <w:tc>
          <w:tcPr>
            <w:tcW w:w="1753" w:type="dxa"/>
            <w:vAlign w:val="center"/>
          </w:tcPr>
          <w:p>
            <w:pPr>
              <w:overflowPunct w:val="0"/>
              <w:snapToGrid w:val="0"/>
              <w:jc w:val="center"/>
              <w:rPr>
                <w:rFonts w:ascii="Times New Roman" w:hAnsi="Times New Roman" w:eastAsia="宋体" w:cs="Times New Roman"/>
                <w:szCs w:val="21"/>
              </w:rPr>
            </w:pPr>
            <w:r>
              <w:rPr>
                <w:rFonts w:ascii="Times New Roman" w:hAnsi="Times New Roman" w:eastAsia="宋体" w:cs="Times New Roman"/>
                <w:szCs w:val="21"/>
              </w:rPr>
              <w:t>合计</w:t>
            </w:r>
          </w:p>
        </w:tc>
        <w:tc>
          <w:tcPr>
            <w:tcW w:w="1760" w:type="dxa"/>
          </w:tcPr>
          <w:p>
            <w:pPr>
              <w:overflowPunct w:val="0"/>
              <w:snapToGrid w:val="0"/>
              <w:jc w:val="center"/>
              <w:rPr>
                <w:rFonts w:ascii="Times New Roman" w:hAnsi="Times New Roman" w:eastAsia="宋体" w:cs="Times New Roman"/>
                <w:szCs w:val="21"/>
              </w:rPr>
            </w:pPr>
          </w:p>
        </w:tc>
        <w:tc>
          <w:tcPr>
            <w:tcW w:w="1821" w:type="dxa"/>
          </w:tcPr>
          <w:p>
            <w:pPr>
              <w:overflowPunct w:val="0"/>
              <w:snapToGrid w:val="0"/>
              <w:jc w:val="center"/>
              <w:rPr>
                <w:rFonts w:ascii="Times New Roman" w:hAnsi="Times New Roman" w:eastAsia="宋体" w:cs="Times New Roman"/>
                <w:szCs w:val="21"/>
              </w:rPr>
            </w:pPr>
          </w:p>
        </w:tc>
        <w:tc>
          <w:tcPr>
            <w:tcW w:w="1216" w:type="dxa"/>
            <w:vAlign w:val="center"/>
          </w:tcPr>
          <w:p>
            <w:pPr>
              <w:overflowPunct w:val="0"/>
              <w:snapToGrid w:val="0"/>
              <w:jc w:val="center"/>
              <w:rPr>
                <w:rFonts w:ascii="Times New Roman" w:hAnsi="Times New Roman" w:eastAsia="宋体" w:cs="Times New Roman"/>
                <w:szCs w:val="21"/>
              </w:rPr>
            </w:pPr>
          </w:p>
        </w:tc>
        <w:tc>
          <w:tcPr>
            <w:tcW w:w="1025" w:type="dxa"/>
            <w:vAlign w:val="center"/>
          </w:tcPr>
          <w:p>
            <w:pPr>
              <w:overflowPunct w:val="0"/>
              <w:snapToGrid w:val="0"/>
              <w:jc w:val="center"/>
              <w:rPr>
                <w:rFonts w:ascii="Times New Roman" w:hAnsi="Times New Roman" w:eastAsia="宋体" w:cs="Times New Roman"/>
                <w:szCs w:val="21"/>
              </w:rPr>
            </w:pPr>
          </w:p>
        </w:tc>
      </w:tr>
    </w:tbl>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overflowPunct w:val="0"/>
        <w:snapToGrid w:val="0"/>
        <w:rPr>
          <w:rFonts w:ascii="Times New Roman" w:hAnsi="Times New Roman" w:eastAsia="宋体" w:cs="Times New Roman"/>
          <w:szCs w:val="21"/>
        </w:rPr>
      </w:pPr>
      <w:r>
        <w:rPr>
          <w:rFonts w:ascii="Times New Roman" w:hAnsi="Times New Roman" w:eastAsia="宋体" w:cs="Times New Roman"/>
          <w:szCs w:val="21"/>
        </w:rPr>
        <w:t>附样5.8.26：单位工程结算</w:t>
      </w:r>
      <w:r>
        <w:rPr>
          <w:rFonts w:hint="eastAsia" w:ascii="Times New Roman" w:hAnsi="Times New Roman" w:eastAsia="宋体" w:cs="Times New Roman"/>
          <w:szCs w:val="21"/>
          <w:lang w:eastAsia="zh-CN"/>
        </w:rPr>
        <w:t>审核</w:t>
      </w:r>
      <w:r>
        <w:rPr>
          <w:rFonts w:ascii="Times New Roman" w:hAnsi="Times New Roman" w:eastAsia="宋体" w:cs="Times New Roman"/>
          <w:szCs w:val="21"/>
        </w:rPr>
        <w:t>汇总对比表格式</w:t>
      </w:r>
    </w:p>
    <w:p>
      <w:pPr>
        <w:keepNext w:val="0"/>
        <w:keepLines w:val="0"/>
        <w:pageBreakBefore w:val="0"/>
        <w:widowControl w:val="0"/>
        <w:kinsoku/>
        <w:wordWrap/>
        <w:overflowPunct w:val="0"/>
        <w:topLinePunct w:val="0"/>
        <w:autoSpaceDE/>
        <w:autoSpaceDN/>
        <w:bidi w:val="0"/>
        <w:adjustRightInd/>
        <w:snapToGrid/>
        <w:spacing w:before="161" w:beforeLines="50" w:after="161" w:afterLines="50"/>
        <w:jc w:val="center"/>
        <w:textAlignment w:val="auto"/>
        <w:rPr>
          <w:rFonts w:ascii="Times New Roman" w:hAnsi="Times New Roman" w:eastAsia="黑体" w:cs="Times New Roman"/>
          <w:kern w:val="0"/>
          <w:sz w:val="32"/>
          <w:szCs w:val="32"/>
        </w:rPr>
      </w:pPr>
      <w:r>
        <w:rPr>
          <w:rFonts w:ascii="Times New Roman" w:hAnsi="Times New Roman" w:eastAsia="黑体" w:cs="Times New Roman"/>
          <w:kern w:val="0"/>
          <w:sz w:val="32"/>
          <w:szCs w:val="32"/>
        </w:rPr>
        <w:t>单位工程结算</w:t>
      </w:r>
      <w:r>
        <w:rPr>
          <w:rFonts w:hint="eastAsia" w:ascii="Times New Roman" w:hAnsi="Times New Roman" w:eastAsia="黑体" w:cs="Times New Roman"/>
          <w:kern w:val="0"/>
          <w:sz w:val="32"/>
          <w:szCs w:val="32"/>
          <w:lang w:eastAsia="zh-CN"/>
        </w:rPr>
        <w:t>审核</w:t>
      </w:r>
      <w:r>
        <w:rPr>
          <w:rFonts w:ascii="Times New Roman" w:hAnsi="Times New Roman" w:eastAsia="黑体" w:cs="Times New Roman"/>
          <w:kern w:val="0"/>
          <w:sz w:val="32"/>
          <w:szCs w:val="32"/>
        </w:rPr>
        <w:t>汇总对比表</w:t>
      </w:r>
    </w:p>
    <w:p>
      <w:pPr>
        <w:overflowPunct w:val="0"/>
        <w:snapToGrid w:val="0"/>
        <w:rPr>
          <w:rFonts w:ascii="Times New Roman" w:hAnsi="Times New Roman" w:eastAsia="宋体" w:cs="Times New Roman"/>
          <w:b/>
          <w:szCs w:val="21"/>
        </w:rPr>
      </w:pPr>
      <w:r>
        <w:rPr>
          <w:rFonts w:ascii="Times New Roman" w:hAnsi="Times New Roman" w:eastAsia="宋体" w:cs="Times New Roman"/>
          <w:szCs w:val="21"/>
        </w:rPr>
        <w:t xml:space="preserve">单位工程名称：                                          </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 xml:space="preserve">          </w:t>
      </w:r>
      <w:r>
        <w:rPr>
          <w:rFonts w:hint="eastAsia" w:ascii="Times New Roman" w:hAnsi="Times New Roman" w:eastAsia="宋体" w:cs="Times New Roman"/>
          <w:szCs w:val="21"/>
        </w:rPr>
        <w:t>第  页  共  页</w:t>
      </w:r>
    </w:p>
    <w:tbl>
      <w:tblPr>
        <w:tblStyle w:val="12"/>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5"/>
        <w:gridCol w:w="2531"/>
        <w:gridCol w:w="1580"/>
        <w:gridCol w:w="1539"/>
        <w:gridCol w:w="1265"/>
        <w:gridCol w:w="10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5" w:type="dxa"/>
            <w:vAlign w:val="center"/>
          </w:tcPr>
          <w:p>
            <w:pPr>
              <w:overflowPunct w:val="0"/>
              <w:snapToGrid w:val="0"/>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2531" w:type="dxa"/>
            <w:vAlign w:val="center"/>
          </w:tcPr>
          <w:p>
            <w:pPr>
              <w:overflowPunct w:val="0"/>
              <w:snapToGrid w:val="0"/>
              <w:jc w:val="center"/>
              <w:rPr>
                <w:rFonts w:ascii="Times New Roman" w:hAnsi="Times New Roman" w:eastAsia="宋体" w:cs="Times New Roman"/>
                <w:szCs w:val="21"/>
              </w:rPr>
            </w:pPr>
            <w:r>
              <w:rPr>
                <w:rFonts w:ascii="Times New Roman" w:hAnsi="Times New Roman" w:eastAsia="宋体" w:cs="Times New Roman"/>
                <w:szCs w:val="21"/>
              </w:rPr>
              <w:t>专业工程名称</w:t>
            </w:r>
          </w:p>
        </w:tc>
        <w:tc>
          <w:tcPr>
            <w:tcW w:w="1580" w:type="dxa"/>
            <w:vAlign w:val="center"/>
          </w:tcPr>
          <w:p>
            <w:pPr>
              <w:overflowPunct w:val="0"/>
              <w:snapToGrid w:val="0"/>
              <w:jc w:val="center"/>
              <w:rPr>
                <w:rFonts w:ascii="Times New Roman" w:hAnsi="Times New Roman" w:eastAsia="宋体" w:cs="Times New Roman"/>
                <w:szCs w:val="21"/>
              </w:rPr>
            </w:pPr>
            <w:r>
              <w:rPr>
                <w:rFonts w:ascii="Times New Roman" w:hAnsi="Times New Roman" w:eastAsia="宋体" w:cs="Times New Roman"/>
                <w:szCs w:val="21"/>
              </w:rPr>
              <w:t>原结算金额</w:t>
            </w:r>
          </w:p>
          <w:p>
            <w:pPr>
              <w:overflowPunct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元）</w:t>
            </w:r>
          </w:p>
        </w:tc>
        <w:tc>
          <w:tcPr>
            <w:tcW w:w="1539" w:type="dxa"/>
            <w:vAlign w:val="center"/>
          </w:tcPr>
          <w:p>
            <w:pPr>
              <w:overflowPunct w:val="0"/>
              <w:snapToGrid w:val="0"/>
              <w:jc w:val="center"/>
              <w:rPr>
                <w:rFonts w:ascii="Times New Roman" w:hAnsi="Times New Roman" w:eastAsia="宋体" w:cs="Times New Roman"/>
                <w:szCs w:val="21"/>
              </w:rPr>
            </w:pPr>
            <w:r>
              <w:rPr>
                <w:rFonts w:hint="eastAsia" w:ascii="Times New Roman" w:hAnsi="Times New Roman" w:eastAsia="宋体" w:cs="Times New Roman"/>
                <w:szCs w:val="21"/>
                <w:lang w:eastAsia="zh-CN"/>
              </w:rPr>
              <w:t>审核</w:t>
            </w:r>
            <w:r>
              <w:rPr>
                <w:rFonts w:ascii="Times New Roman" w:hAnsi="Times New Roman" w:eastAsia="宋体" w:cs="Times New Roman"/>
                <w:szCs w:val="21"/>
              </w:rPr>
              <w:t>后金额</w:t>
            </w:r>
          </w:p>
          <w:p>
            <w:pPr>
              <w:overflowPunct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w:t>
            </w:r>
            <w:r>
              <w:rPr>
                <w:rFonts w:ascii="Times New Roman" w:hAnsi="Times New Roman" w:eastAsia="宋体" w:cs="Times New Roman"/>
                <w:szCs w:val="21"/>
              </w:rPr>
              <w:t>元）</w:t>
            </w:r>
          </w:p>
        </w:tc>
        <w:tc>
          <w:tcPr>
            <w:tcW w:w="1265" w:type="dxa"/>
            <w:vAlign w:val="center"/>
          </w:tcPr>
          <w:p>
            <w:pPr>
              <w:overflowPunct w:val="0"/>
              <w:snapToGrid w:val="0"/>
              <w:jc w:val="center"/>
              <w:rPr>
                <w:rFonts w:ascii="Times New Roman" w:hAnsi="Times New Roman" w:eastAsia="宋体" w:cs="Times New Roman"/>
                <w:szCs w:val="21"/>
              </w:rPr>
            </w:pPr>
            <w:r>
              <w:rPr>
                <w:rFonts w:ascii="Times New Roman" w:hAnsi="Times New Roman" w:eastAsia="宋体" w:cs="Times New Roman"/>
                <w:szCs w:val="21"/>
              </w:rPr>
              <w:t>调整金额</w:t>
            </w:r>
            <w:r>
              <w:rPr>
                <w:rFonts w:hint="eastAsia" w:ascii="Times New Roman" w:hAnsi="Times New Roman" w:eastAsia="宋体" w:cs="Times New Roman"/>
                <w:szCs w:val="21"/>
              </w:rPr>
              <w:t>（</w:t>
            </w:r>
            <w:r>
              <w:rPr>
                <w:rFonts w:ascii="Times New Roman" w:hAnsi="Times New Roman" w:eastAsia="宋体" w:cs="Times New Roman"/>
                <w:szCs w:val="21"/>
              </w:rPr>
              <w:t>元）</w:t>
            </w:r>
          </w:p>
        </w:tc>
        <w:tc>
          <w:tcPr>
            <w:tcW w:w="1067" w:type="dxa"/>
            <w:vAlign w:val="center"/>
          </w:tcPr>
          <w:p>
            <w:pPr>
              <w:overflowPunct w:val="0"/>
              <w:snapToGrid w:val="0"/>
              <w:jc w:val="center"/>
              <w:rPr>
                <w:rFonts w:ascii="Times New Roman" w:hAnsi="Times New Roman" w:eastAsia="宋体" w:cs="Times New Roman"/>
                <w:szCs w:val="21"/>
              </w:rPr>
            </w:pPr>
            <w:r>
              <w:rPr>
                <w:rFonts w:ascii="Times New Roman" w:hAnsi="Times New Roman"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5" w:type="dxa"/>
            <w:vAlign w:val="center"/>
          </w:tcPr>
          <w:p>
            <w:pPr>
              <w:overflowPunct w:val="0"/>
              <w:snapToGrid w:val="0"/>
              <w:ind w:firstLine="105" w:firstLineChars="50"/>
              <w:rPr>
                <w:rFonts w:ascii="Times New Roman" w:hAnsi="Times New Roman" w:eastAsia="宋体" w:cs="Times New Roman"/>
                <w:szCs w:val="21"/>
              </w:rPr>
            </w:pPr>
            <w:r>
              <w:rPr>
                <w:rFonts w:ascii="Times New Roman" w:hAnsi="Times New Roman" w:eastAsia="宋体" w:cs="Times New Roman"/>
                <w:szCs w:val="21"/>
              </w:rPr>
              <w:t>1</w:t>
            </w:r>
          </w:p>
        </w:tc>
        <w:tc>
          <w:tcPr>
            <w:tcW w:w="2531" w:type="dxa"/>
            <w:vAlign w:val="center"/>
          </w:tcPr>
          <w:p>
            <w:pPr>
              <w:overflowPunct w:val="0"/>
              <w:snapToGrid w:val="0"/>
              <w:jc w:val="left"/>
              <w:rPr>
                <w:rFonts w:ascii="Times New Roman" w:hAnsi="Times New Roman" w:eastAsia="宋体" w:cs="Times New Roman"/>
                <w:szCs w:val="21"/>
              </w:rPr>
            </w:pPr>
            <w:r>
              <w:rPr>
                <w:rFonts w:ascii="Times New Roman" w:hAnsi="Times New Roman" w:eastAsia="宋体" w:cs="Times New Roman"/>
                <w:szCs w:val="21"/>
              </w:rPr>
              <w:t>分部分项工程</w:t>
            </w:r>
          </w:p>
        </w:tc>
        <w:tc>
          <w:tcPr>
            <w:tcW w:w="1580" w:type="dxa"/>
            <w:vAlign w:val="center"/>
          </w:tcPr>
          <w:p>
            <w:pPr>
              <w:overflowPunct w:val="0"/>
              <w:snapToGrid w:val="0"/>
              <w:jc w:val="center"/>
              <w:rPr>
                <w:rFonts w:ascii="Times New Roman" w:hAnsi="Times New Roman" w:eastAsia="宋体" w:cs="Times New Roman"/>
                <w:szCs w:val="21"/>
              </w:rPr>
            </w:pPr>
          </w:p>
        </w:tc>
        <w:tc>
          <w:tcPr>
            <w:tcW w:w="1539" w:type="dxa"/>
            <w:vAlign w:val="center"/>
          </w:tcPr>
          <w:p>
            <w:pPr>
              <w:overflowPunct w:val="0"/>
              <w:snapToGrid w:val="0"/>
              <w:jc w:val="center"/>
              <w:rPr>
                <w:rFonts w:ascii="Times New Roman" w:hAnsi="Times New Roman" w:eastAsia="宋体" w:cs="Times New Roman"/>
                <w:szCs w:val="21"/>
              </w:rPr>
            </w:pPr>
          </w:p>
        </w:tc>
        <w:tc>
          <w:tcPr>
            <w:tcW w:w="1265" w:type="dxa"/>
            <w:vAlign w:val="center"/>
          </w:tcPr>
          <w:p>
            <w:pPr>
              <w:overflowPunct w:val="0"/>
              <w:snapToGrid w:val="0"/>
              <w:jc w:val="center"/>
              <w:rPr>
                <w:rFonts w:ascii="Times New Roman" w:hAnsi="Times New Roman" w:eastAsia="宋体" w:cs="Times New Roman"/>
                <w:szCs w:val="21"/>
              </w:rPr>
            </w:pPr>
          </w:p>
        </w:tc>
        <w:tc>
          <w:tcPr>
            <w:tcW w:w="1067"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5" w:type="dxa"/>
            <w:vAlign w:val="center"/>
          </w:tcPr>
          <w:p>
            <w:pPr>
              <w:overflowPunct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1.1</w:t>
            </w:r>
          </w:p>
        </w:tc>
        <w:tc>
          <w:tcPr>
            <w:tcW w:w="2531" w:type="dxa"/>
            <w:vAlign w:val="center"/>
          </w:tcPr>
          <w:p>
            <w:pPr>
              <w:overflowPunct w:val="0"/>
              <w:snapToGrid w:val="0"/>
              <w:jc w:val="left"/>
              <w:rPr>
                <w:rFonts w:ascii="Times New Roman" w:hAnsi="Times New Roman" w:eastAsia="宋体" w:cs="Times New Roman"/>
                <w:szCs w:val="21"/>
              </w:rPr>
            </w:pPr>
          </w:p>
        </w:tc>
        <w:tc>
          <w:tcPr>
            <w:tcW w:w="1580" w:type="dxa"/>
            <w:vAlign w:val="center"/>
          </w:tcPr>
          <w:p>
            <w:pPr>
              <w:overflowPunct w:val="0"/>
              <w:snapToGrid w:val="0"/>
              <w:jc w:val="center"/>
              <w:rPr>
                <w:rFonts w:ascii="Times New Roman" w:hAnsi="Times New Roman" w:eastAsia="宋体" w:cs="Times New Roman"/>
                <w:szCs w:val="21"/>
              </w:rPr>
            </w:pPr>
          </w:p>
        </w:tc>
        <w:tc>
          <w:tcPr>
            <w:tcW w:w="1539" w:type="dxa"/>
            <w:vAlign w:val="center"/>
          </w:tcPr>
          <w:p>
            <w:pPr>
              <w:overflowPunct w:val="0"/>
              <w:snapToGrid w:val="0"/>
              <w:jc w:val="center"/>
              <w:rPr>
                <w:rFonts w:ascii="Times New Roman" w:hAnsi="Times New Roman" w:eastAsia="宋体" w:cs="Times New Roman"/>
                <w:szCs w:val="21"/>
              </w:rPr>
            </w:pPr>
          </w:p>
        </w:tc>
        <w:tc>
          <w:tcPr>
            <w:tcW w:w="1265" w:type="dxa"/>
            <w:vAlign w:val="center"/>
          </w:tcPr>
          <w:p>
            <w:pPr>
              <w:overflowPunct w:val="0"/>
              <w:snapToGrid w:val="0"/>
              <w:jc w:val="center"/>
              <w:rPr>
                <w:rFonts w:ascii="Times New Roman" w:hAnsi="Times New Roman" w:eastAsia="宋体" w:cs="Times New Roman"/>
                <w:szCs w:val="21"/>
              </w:rPr>
            </w:pPr>
          </w:p>
        </w:tc>
        <w:tc>
          <w:tcPr>
            <w:tcW w:w="1067"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5" w:type="dxa"/>
            <w:vAlign w:val="center"/>
          </w:tcPr>
          <w:p>
            <w:pPr>
              <w:overflowPunct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1.2</w:t>
            </w:r>
          </w:p>
        </w:tc>
        <w:tc>
          <w:tcPr>
            <w:tcW w:w="2531" w:type="dxa"/>
            <w:vAlign w:val="center"/>
          </w:tcPr>
          <w:p>
            <w:pPr>
              <w:overflowPunct w:val="0"/>
              <w:snapToGrid w:val="0"/>
              <w:jc w:val="left"/>
              <w:rPr>
                <w:rFonts w:ascii="Times New Roman" w:hAnsi="Times New Roman" w:eastAsia="宋体" w:cs="Times New Roman"/>
                <w:szCs w:val="21"/>
              </w:rPr>
            </w:pPr>
          </w:p>
        </w:tc>
        <w:tc>
          <w:tcPr>
            <w:tcW w:w="1580" w:type="dxa"/>
            <w:vAlign w:val="center"/>
          </w:tcPr>
          <w:p>
            <w:pPr>
              <w:overflowPunct w:val="0"/>
              <w:snapToGrid w:val="0"/>
              <w:jc w:val="center"/>
              <w:rPr>
                <w:rFonts w:ascii="Times New Roman" w:hAnsi="Times New Roman" w:eastAsia="宋体" w:cs="Times New Roman"/>
                <w:szCs w:val="21"/>
              </w:rPr>
            </w:pPr>
          </w:p>
        </w:tc>
        <w:tc>
          <w:tcPr>
            <w:tcW w:w="1539" w:type="dxa"/>
            <w:vAlign w:val="center"/>
          </w:tcPr>
          <w:p>
            <w:pPr>
              <w:overflowPunct w:val="0"/>
              <w:snapToGrid w:val="0"/>
              <w:jc w:val="center"/>
              <w:rPr>
                <w:rFonts w:ascii="Times New Roman" w:hAnsi="Times New Roman" w:eastAsia="宋体" w:cs="Times New Roman"/>
                <w:szCs w:val="21"/>
              </w:rPr>
            </w:pPr>
          </w:p>
        </w:tc>
        <w:tc>
          <w:tcPr>
            <w:tcW w:w="1265" w:type="dxa"/>
            <w:vAlign w:val="center"/>
          </w:tcPr>
          <w:p>
            <w:pPr>
              <w:overflowPunct w:val="0"/>
              <w:snapToGrid w:val="0"/>
              <w:jc w:val="center"/>
              <w:rPr>
                <w:rFonts w:ascii="Times New Roman" w:hAnsi="Times New Roman" w:eastAsia="宋体" w:cs="Times New Roman"/>
                <w:szCs w:val="21"/>
              </w:rPr>
            </w:pPr>
          </w:p>
        </w:tc>
        <w:tc>
          <w:tcPr>
            <w:tcW w:w="1067"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5" w:type="dxa"/>
            <w:vAlign w:val="center"/>
          </w:tcPr>
          <w:p>
            <w:pPr>
              <w:overflowPunct w:val="0"/>
              <w:snapToGrid w:val="0"/>
              <w:ind w:firstLine="210" w:firstLineChars="100"/>
              <w:rPr>
                <w:rFonts w:ascii="Times New Roman" w:hAnsi="Times New Roman" w:eastAsia="宋体" w:cs="Times New Roman"/>
                <w:szCs w:val="21"/>
              </w:rPr>
            </w:pPr>
            <w:r>
              <w:rPr>
                <w:rFonts w:hint="eastAsia" w:ascii="Times New Roman" w:hAnsi="Times New Roman" w:eastAsia="宋体" w:cs="Times New Roman"/>
                <w:szCs w:val="21"/>
              </w:rPr>
              <w:t>1.3</w:t>
            </w:r>
          </w:p>
        </w:tc>
        <w:tc>
          <w:tcPr>
            <w:tcW w:w="2531" w:type="dxa"/>
            <w:vAlign w:val="center"/>
          </w:tcPr>
          <w:p>
            <w:pPr>
              <w:overflowPunct w:val="0"/>
              <w:snapToGrid w:val="0"/>
              <w:jc w:val="left"/>
              <w:rPr>
                <w:rFonts w:ascii="Times New Roman" w:hAnsi="Times New Roman" w:eastAsia="宋体" w:cs="Times New Roman"/>
                <w:szCs w:val="21"/>
              </w:rPr>
            </w:pPr>
          </w:p>
        </w:tc>
        <w:tc>
          <w:tcPr>
            <w:tcW w:w="1580" w:type="dxa"/>
            <w:vAlign w:val="center"/>
          </w:tcPr>
          <w:p>
            <w:pPr>
              <w:overflowPunct w:val="0"/>
              <w:snapToGrid w:val="0"/>
              <w:jc w:val="center"/>
              <w:rPr>
                <w:rFonts w:ascii="Times New Roman" w:hAnsi="Times New Roman" w:eastAsia="宋体" w:cs="Times New Roman"/>
                <w:szCs w:val="21"/>
              </w:rPr>
            </w:pPr>
          </w:p>
        </w:tc>
        <w:tc>
          <w:tcPr>
            <w:tcW w:w="1539" w:type="dxa"/>
            <w:vAlign w:val="center"/>
          </w:tcPr>
          <w:p>
            <w:pPr>
              <w:overflowPunct w:val="0"/>
              <w:snapToGrid w:val="0"/>
              <w:jc w:val="center"/>
              <w:rPr>
                <w:rFonts w:ascii="Times New Roman" w:hAnsi="Times New Roman" w:eastAsia="宋体" w:cs="Times New Roman"/>
                <w:szCs w:val="21"/>
              </w:rPr>
            </w:pPr>
          </w:p>
        </w:tc>
        <w:tc>
          <w:tcPr>
            <w:tcW w:w="1265" w:type="dxa"/>
            <w:vAlign w:val="center"/>
          </w:tcPr>
          <w:p>
            <w:pPr>
              <w:overflowPunct w:val="0"/>
              <w:snapToGrid w:val="0"/>
              <w:jc w:val="center"/>
              <w:rPr>
                <w:rFonts w:ascii="Times New Roman" w:hAnsi="Times New Roman" w:eastAsia="宋体" w:cs="Times New Roman"/>
                <w:szCs w:val="21"/>
              </w:rPr>
            </w:pPr>
          </w:p>
        </w:tc>
        <w:tc>
          <w:tcPr>
            <w:tcW w:w="1067"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5" w:type="dxa"/>
            <w:vAlign w:val="center"/>
          </w:tcPr>
          <w:p>
            <w:pPr>
              <w:overflowPunct w:val="0"/>
              <w:snapToGrid w:val="0"/>
              <w:ind w:firstLine="105" w:firstLineChars="50"/>
              <w:rPr>
                <w:rFonts w:ascii="Times New Roman" w:hAnsi="Times New Roman" w:eastAsia="宋体" w:cs="Times New Roman"/>
                <w:szCs w:val="21"/>
              </w:rPr>
            </w:pPr>
            <w:r>
              <w:rPr>
                <w:rFonts w:ascii="Times New Roman" w:hAnsi="Times New Roman" w:eastAsia="宋体" w:cs="Times New Roman"/>
                <w:szCs w:val="21"/>
              </w:rPr>
              <w:t>2</w:t>
            </w:r>
          </w:p>
        </w:tc>
        <w:tc>
          <w:tcPr>
            <w:tcW w:w="2531" w:type="dxa"/>
            <w:vAlign w:val="center"/>
          </w:tcPr>
          <w:p>
            <w:pPr>
              <w:overflowPunct w:val="0"/>
              <w:snapToGrid w:val="0"/>
              <w:jc w:val="left"/>
              <w:rPr>
                <w:rFonts w:ascii="Times New Roman" w:hAnsi="Times New Roman" w:eastAsia="宋体" w:cs="Times New Roman"/>
                <w:szCs w:val="21"/>
              </w:rPr>
            </w:pPr>
            <w:r>
              <w:rPr>
                <w:rFonts w:ascii="Times New Roman" w:hAnsi="Times New Roman" w:eastAsia="宋体" w:cs="Times New Roman"/>
                <w:szCs w:val="21"/>
              </w:rPr>
              <w:t>措施项目</w:t>
            </w:r>
          </w:p>
        </w:tc>
        <w:tc>
          <w:tcPr>
            <w:tcW w:w="1580" w:type="dxa"/>
            <w:vAlign w:val="center"/>
          </w:tcPr>
          <w:p>
            <w:pPr>
              <w:overflowPunct w:val="0"/>
              <w:snapToGrid w:val="0"/>
              <w:jc w:val="center"/>
              <w:rPr>
                <w:rFonts w:ascii="Times New Roman" w:hAnsi="Times New Roman" w:eastAsia="宋体" w:cs="Times New Roman"/>
                <w:szCs w:val="21"/>
              </w:rPr>
            </w:pPr>
          </w:p>
        </w:tc>
        <w:tc>
          <w:tcPr>
            <w:tcW w:w="1539" w:type="dxa"/>
            <w:vAlign w:val="center"/>
          </w:tcPr>
          <w:p>
            <w:pPr>
              <w:overflowPunct w:val="0"/>
              <w:snapToGrid w:val="0"/>
              <w:jc w:val="center"/>
              <w:rPr>
                <w:rFonts w:ascii="Times New Roman" w:hAnsi="Times New Roman" w:eastAsia="宋体" w:cs="Times New Roman"/>
                <w:szCs w:val="21"/>
              </w:rPr>
            </w:pPr>
          </w:p>
        </w:tc>
        <w:tc>
          <w:tcPr>
            <w:tcW w:w="1265" w:type="dxa"/>
            <w:vAlign w:val="center"/>
          </w:tcPr>
          <w:p>
            <w:pPr>
              <w:overflowPunct w:val="0"/>
              <w:snapToGrid w:val="0"/>
              <w:jc w:val="center"/>
              <w:rPr>
                <w:rFonts w:ascii="Times New Roman" w:hAnsi="Times New Roman" w:eastAsia="宋体" w:cs="Times New Roman"/>
                <w:szCs w:val="21"/>
              </w:rPr>
            </w:pPr>
          </w:p>
        </w:tc>
        <w:tc>
          <w:tcPr>
            <w:tcW w:w="1067"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5" w:type="dxa"/>
            <w:vAlign w:val="center"/>
          </w:tcPr>
          <w:p>
            <w:pPr>
              <w:overflowPunct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2.1</w:t>
            </w:r>
          </w:p>
        </w:tc>
        <w:tc>
          <w:tcPr>
            <w:tcW w:w="2531" w:type="dxa"/>
            <w:vAlign w:val="center"/>
          </w:tcPr>
          <w:p>
            <w:pPr>
              <w:overflowPunct w:val="0"/>
              <w:snapToGrid w:val="0"/>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安</w:t>
            </w:r>
            <w:r>
              <w:rPr>
                <w:rFonts w:ascii="Times New Roman" w:hAnsi="Times New Roman" w:eastAsia="宋体" w:cs="Times New Roman"/>
                <w:szCs w:val="21"/>
              </w:rPr>
              <w:t>全文明</w:t>
            </w:r>
            <w:r>
              <w:rPr>
                <w:rFonts w:hint="eastAsia" w:ascii="Times New Roman" w:hAnsi="Times New Roman" w:eastAsia="宋体" w:cs="Times New Roman"/>
                <w:szCs w:val="21"/>
              </w:rPr>
              <w:t>施工</w:t>
            </w:r>
            <w:r>
              <w:rPr>
                <w:rFonts w:ascii="Times New Roman" w:hAnsi="Times New Roman" w:eastAsia="宋体" w:cs="Times New Roman"/>
                <w:szCs w:val="21"/>
              </w:rPr>
              <w:t>费</w:t>
            </w:r>
          </w:p>
        </w:tc>
        <w:tc>
          <w:tcPr>
            <w:tcW w:w="1580" w:type="dxa"/>
            <w:vAlign w:val="center"/>
          </w:tcPr>
          <w:p>
            <w:pPr>
              <w:overflowPunct w:val="0"/>
              <w:snapToGrid w:val="0"/>
              <w:jc w:val="center"/>
              <w:rPr>
                <w:rFonts w:ascii="Times New Roman" w:hAnsi="Times New Roman" w:eastAsia="宋体" w:cs="Times New Roman"/>
                <w:szCs w:val="21"/>
              </w:rPr>
            </w:pPr>
          </w:p>
        </w:tc>
        <w:tc>
          <w:tcPr>
            <w:tcW w:w="1539" w:type="dxa"/>
            <w:vAlign w:val="center"/>
          </w:tcPr>
          <w:p>
            <w:pPr>
              <w:overflowPunct w:val="0"/>
              <w:snapToGrid w:val="0"/>
              <w:jc w:val="center"/>
              <w:rPr>
                <w:rFonts w:ascii="Times New Roman" w:hAnsi="Times New Roman" w:eastAsia="宋体" w:cs="Times New Roman"/>
                <w:szCs w:val="21"/>
              </w:rPr>
            </w:pPr>
          </w:p>
        </w:tc>
        <w:tc>
          <w:tcPr>
            <w:tcW w:w="1265" w:type="dxa"/>
            <w:vAlign w:val="center"/>
          </w:tcPr>
          <w:p>
            <w:pPr>
              <w:overflowPunct w:val="0"/>
              <w:snapToGrid w:val="0"/>
              <w:jc w:val="center"/>
              <w:rPr>
                <w:rFonts w:ascii="Times New Roman" w:hAnsi="Times New Roman" w:eastAsia="宋体" w:cs="Times New Roman"/>
                <w:szCs w:val="21"/>
              </w:rPr>
            </w:pPr>
          </w:p>
        </w:tc>
        <w:tc>
          <w:tcPr>
            <w:tcW w:w="1067"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5" w:type="dxa"/>
            <w:vAlign w:val="center"/>
          </w:tcPr>
          <w:p>
            <w:pPr>
              <w:overflowPunct w:val="0"/>
              <w:snapToGrid w:val="0"/>
              <w:ind w:firstLine="105" w:firstLineChars="50"/>
              <w:rPr>
                <w:rFonts w:ascii="Times New Roman" w:hAnsi="Times New Roman" w:eastAsia="宋体" w:cs="Times New Roman"/>
                <w:szCs w:val="21"/>
              </w:rPr>
            </w:pPr>
            <w:r>
              <w:rPr>
                <w:rFonts w:ascii="Times New Roman" w:hAnsi="Times New Roman" w:eastAsia="宋体" w:cs="Times New Roman"/>
                <w:szCs w:val="21"/>
              </w:rPr>
              <w:t>3</w:t>
            </w:r>
          </w:p>
        </w:tc>
        <w:tc>
          <w:tcPr>
            <w:tcW w:w="2531" w:type="dxa"/>
            <w:vAlign w:val="center"/>
          </w:tcPr>
          <w:p>
            <w:pPr>
              <w:overflowPunct w:val="0"/>
              <w:snapToGrid w:val="0"/>
              <w:jc w:val="left"/>
              <w:rPr>
                <w:rFonts w:ascii="Times New Roman" w:hAnsi="Times New Roman" w:eastAsia="宋体" w:cs="Times New Roman"/>
                <w:szCs w:val="21"/>
              </w:rPr>
            </w:pPr>
            <w:r>
              <w:rPr>
                <w:rFonts w:ascii="Times New Roman" w:hAnsi="Times New Roman" w:eastAsia="宋体" w:cs="Times New Roman"/>
                <w:szCs w:val="21"/>
              </w:rPr>
              <w:t>其他项目</w:t>
            </w:r>
          </w:p>
        </w:tc>
        <w:tc>
          <w:tcPr>
            <w:tcW w:w="1580" w:type="dxa"/>
            <w:vAlign w:val="center"/>
          </w:tcPr>
          <w:p>
            <w:pPr>
              <w:overflowPunct w:val="0"/>
              <w:snapToGrid w:val="0"/>
              <w:jc w:val="center"/>
              <w:rPr>
                <w:rFonts w:ascii="Times New Roman" w:hAnsi="Times New Roman" w:eastAsia="宋体" w:cs="Times New Roman"/>
                <w:szCs w:val="21"/>
              </w:rPr>
            </w:pPr>
          </w:p>
        </w:tc>
        <w:tc>
          <w:tcPr>
            <w:tcW w:w="1539" w:type="dxa"/>
            <w:vAlign w:val="center"/>
          </w:tcPr>
          <w:p>
            <w:pPr>
              <w:overflowPunct w:val="0"/>
              <w:snapToGrid w:val="0"/>
              <w:jc w:val="center"/>
              <w:rPr>
                <w:rFonts w:ascii="Times New Roman" w:hAnsi="Times New Roman" w:eastAsia="宋体" w:cs="Times New Roman"/>
                <w:szCs w:val="21"/>
              </w:rPr>
            </w:pPr>
          </w:p>
        </w:tc>
        <w:tc>
          <w:tcPr>
            <w:tcW w:w="1265" w:type="dxa"/>
            <w:vAlign w:val="center"/>
          </w:tcPr>
          <w:p>
            <w:pPr>
              <w:overflowPunct w:val="0"/>
              <w:snapToGrid w:val="0"/>
              <w:jc w:val="center"/>
              <w:rPr>
                <w:rFonts w:ascii="Times New Roman" w:hAnsi="Times New Roman" w:eastAsia="宋体" w:cs="Times New Roman"/>
                <w:szCs w:val="21"/>
              </w:rPr>
            </w:pPr>
          </w:p>
        </w:tc>
        <w:tc>
          <w:tcPr>
            <w:tcW w:w="1067"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5" w:type="dxa"/>
            <w:vAlign w:val="center"/>
          </w:tcPr>
          <w:p>
            <w:pPr>
              <w:overflowPunct w:val="0"/>
              <w:snapToGrid w:val="0"/>
              <w:jc w:val="center"/>
              <w:rPr>
                <w:rFonts w:ascii="Times New Roman" w:hAnsi="Times New Roman" w:eastAsia="宋体" w:cs="Times New Roman"/>
                <w:szCs w:val="21"/>
              </w:rPr>
            </w:pPr>
            <w:r>
              <w:rPr>
                <w:rFonts w:ascii="Times New Roman" w:hAnsi="Times New Roman" w:eastAsia="宋体" w:cs="Times New Roman"/>
                <w:szCs w:val="21"/>
              </w:rPr>
              <w:t>3.1</w:t>
            </w:r>
          </w:p>
        </w:tc>
        <w:tc>
          <w:tcPr>
            <w:tcW w:w="2531" w:type="dxa"/>
            <w:vAlign w:val="center"/>
          </w:tcPr>
          <w:p>
            <w:pPr>
              <w:overflowPunct w:val="0"/>
              <w:snapToGrid w:val="0"/>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专</w:t>
            </w:r>
            <w:r>
              <w:rPr>
                <w:rFonts w:ascii="Times New Roman" w:hAnsi="Times New Roman" w:eastAsia="宋体" w:cs="Times New Roman"/>
                <w:szCs w:val="21"/>
              </w:rPr>
              <w:t>业工程结算价</w:t>
            </w:r>
          </w:p>
        </w:tc>
        <w:tc>
          <w:tcPr>
            <w:tcW w:w="1580" w:type="dxa"/>
            <w:vAlign w:val="center"/>
          </w:tcPr>
          <w:p>
            <w:pPr>
              <w:overflowPunct w:val="0"/>
              <w:snapToGrid w:val="0"/>
              <w:jc w:val="center"/>
              <w:rPr>
                <w:rFonts w:ascii="Times New Roman" w:hAnsi="Times New Roman" w:eastAsia="宋体" w:cs="Times New Roman"/>
                <w:szCs w:val="21"/>
              </w:rPr>
            </w:pPr>
          </w:p>
        </w:tc>
        <w:tc>
          <w:tcPr>
            <w:tcW w:w="1539" w:type="dxa"/>
            <w:vAlign w:val="center"/>
          </w:tcPr>
          <w:p>
            <w:pPr>
              <w:overflowPunct w:val="0"/>
              <w:snapToGrid w:val="0"/>
              <w:jc w:val="center"/>
              <w:rPr>
                <w:rFonts w:ascii="Times New Roman" w:hAnsi="Times New Roman" w:eastAsia="宋体" w:cs="Times New Roman"/>
                <w:szCs w:val="21"/>
              </w:rPr>
            </w:pPr>
          </w:p>
        </w:tc>
        <w:tc>
          <w:tcPr>
            <w:tcW w:w="1265" w:type="dxa"/>
            <w:vAlign w:val="center"/>
          </w:tcPr>
          <w:p>
            <w:pPr>
              <w:overflowPunct w:val="0"/>
              <w:snapToGrid w:val="0"/>
              <w:jc w:val="center"/>
              <w:rPr>
                <w:rFonts w:ascii="Times New Roman" w:hAnsi="Times New Roman" w:eastAsia="宋体" w:cs="Times New Roman"/>
                <w:szCs w:val="21"/>
              </w:rPr>
            </w:pPr>
          </w:p>
        </w:tc>
        <w:tc>
          <w:tcPr>
            <w:tcW w:w="1067"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5" w:type="dxa"/>
            <w:vAlign w:val="center"/>
          </w:tcPr>
          <w:p>
            <w:pPr>
              <w:overflowPunct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3.2</w:t>
            </w:r>
          </w:p>
        </w:tc>
        <w:tc>
          <w:tcPr>
            <w:tcW w:w="2531" w:type="dxa"/>
            <w:vAlign w:val="center"/>
          </w:tcPr>
          <w:p>
            <w:pPr>
              <w:overflowPunct w:val="0"/>
              <w:snapToGrid w:val="0"/>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计</w:t>
            </w:r>
            <w:r>
              <w:rPr>
                <w:rFonts w:ascii="Times New Roman" w:hAnsi="Times New Roman" w:eastAsia="宋体" w:cs="Times New Roman"/>
                <w:szCs w:val="21"/>
              </w:rPr>
              <w:t>日</w:t>
            </w:r>
            <w:r>
              <w:rPr>
                <w:rFonts w:hint="eastAsia" w:ascii="Times New Roman" w:hAnsi="Times New Roman" w:eastAsia="宋体" w:cs="Times New Roman"/>
                <w:szCs w:val="21"/>
              </w:rPr>
              <w:t>工</w:t>
            </w:r>
          </w:p>
        </w:tc>
        <w:tc>
          <w:tcPr>
            <w:tcW w:w="1580" w:type="dxa"/>
            <w:vAlign w:val="center"/>
          </w:tcPr>
          <w:p>
            <w:pPr>
              <w:overflowPunct w:val="0"/>
              <w:snapToGrid w:val="0"/>
              <w:jc w:val="center"/>
              <w:rPr>
                <w:rFonts w:ascii="Times New Roman" w:hAnsi="Times New Roman" w:eastAsia="宋体" w:cs="Times New Roman"/>
                <w:szCs w:val="21"/>
              </w:rPr>
            </w:pPr>
          </w:p>
        </w:tc>
        <w:tc>
          <w:tcPr>
            <w:tcW w:w="1539" w:type="dxa"/>
            <w:vAlign w:val="center"/>
          </w:tcPr>
          <w:p>
            <w:pPr>
              <w:overflowPunct w:val="0"/>
              <w:snapToGrid w:val="0"/>
              <w:jc w:val="center"/>
              <w:rPr>
                <w:rFonts w:ascii="Times New Roman" w:hAnsi="Times New Roman" w:eastAsia="宋体" w:cs="Times New Roman"/>
                <w:szCs w:val="21"/>
              </w:rPr>
            </w:pPr>
          </w:p>
        </w:tc>
        <w:tc>
          <w:tcPr>
            <w:tcW w:w="1265" w:type="dxa"/>
            <w:vAlign w:val="center"/>
          </w:tcPr>
          <w:p>
            <w:pPr>
              <w:overflowPunct w:val="0"/>
              <w:snapToGrid w:val="0"/>
              <w:jc w:val="center"/>
              <w:rPr>
                <w:rFonts w:ascii="Times New Roman" w:hAnsi="Times New Roman" w:eastAsia="宋体" w:cs="Times New Roman"/>
                <w:szCs w:val="21"/>
              </w:rPr>
            </w:pPr>
          </w:p>
        </w:tc>
        <w:tc>
          <w:tcPr>
            <w:tcW w:w="1067"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5" w:type="dxa"/>
            <w:vAlign w:val="center"/>
          </w:tcPr>
          <w:p>
            <w:pPr>
              <w:overflowPunct w:val="0"/>
              <w:snapToGrid w:val="0"/>
              <w:jc w:val="center"/>
              <w:rPr>
                <w:rFonts w:ascii="Times New Roman" w:hAnsi="Times New Roman" w:eastAsia="宋体" w:cs="Times New Roman"/>
                <w:szCs w:val="21"/>
              </w:rPr>
            </w:pPr>
            <w:r>
              <w:rPr>
                <w:rFonts w:hint="eastAsia" w:ascii="Times New Roman" w:hAnsi="Times New Roman" w:eastAsia="宋体" w:cs="Times New Roman"/>
                <w:szCs w:val="21"/>
              </w:rPr>
              <w:t>3.3</w:t>
            </w:r>
          </w:p>
        </w:tc>
        <w:tc>
          <w:tcPr>
            <w:tcW w:w="2531" w:type="dxa"/>
            <w:vAlign w:val="center"/>
          </w:tcPr>
          <w:p>
            <w:pPr>
              <w:overflowPunct w:val="0"/>
              <w:snapToGrid w:val="0"/>
              <w:ind w:firstLine="210" w:firstLineChars="100"/>
              <w:jc w:val="left"/>
              <w:rPr>
                <w:rFonts w:ascii="Times New Roman" w:hAnsi="Times New Roman" w:eastAsia="宋体" w:cs="Times New Roman"/>
                <w:szCs w:val="21"/>
              </w:rPr>
            </w:pPr>
            <w:r>
              <w:rPr>
                <w:rFonts w:hint="eastAsia" w:ascii="Times New Roman" w:hAnsi="Times New Roman" w:eastAsia="宋体" w:cs="Times New Roman"/>
                <w:szCs w:val="21"/>
              </w:rPr>
              <w:t>总</w:t>
            </w:r>
            <w:r>
              <w:rPr>
                <w:rFonts w:ascii="Times New Roman" w:hAnsi="Times New Roman" w:eastAsia="宋体" w:cs="Times New Roman"/>
                <w:szCs w:val="21"/>
              </w:rPr>
              <w:t>承包服务费</w:t>
            </w:r>
          </w:p>
        </w:tc>
        <w:tc>
          <w:tcPr>
            <w:tcW w:w="1580" w:type="dxa"/>
          </w:tcPr>
          <w:p>
            <w:pPr>
              <w:overflowPunct w:val="0"/>
              <w:snapToGrid w:val="0"/>
              <w:jc w:val="center"/>
              <w:rPr>
                <w:rFonts w:ascii="Times New Roman" w:hAnsi="Times New Roman" w:eastAsia="宋体" w:cs="Times New Roman"/>
                <w:szCs w:val="21"/>
              </w:rPr>
            </w:pPr>
          </w:p>
        </w:tc>
        <w:tc>
          <w:tcPr>
            <w:tcW w:w="1539" w:type="dxa"/>
          </w:tcPr>
          <w:p>
            <w:pPr>
              <w:overflowPunct w:val="0"/>
              <w:snapToGrid w:val="0"/>
              <w:jc w:val="center"/>
              <w:rPr>
                <w:rFonts w:ascii="Times New Roman" w:hAnsi="Times New Roman" w:eastAsia="宋体" w:cs="Times New Roman"/>
                <w:szCs w:val="21"/>
              </w:rPr>
            </w:pPr>
          </w:p>
        </w:tc>
        <w:tc>
          <w:tcPr>
            <w:tcW w:w="1265" w:type="dxa"/>
            <w:vAlign w:val="center"/>
          </w:tcPr>
          <w:p>
            <w:pPr>
              <w:overflowPunct w:val="0"/>
              <w:snapToGrid w:val="0"/>
              <w:jc w:val="center"/>
              <w:rPr>
                <w:rFonts w:ascii="Times New Roman" w:hAnsi="Times New Roman" w:eastAsia="宋体" w:cs="Times New Roman"/>
                <w:szCs w:val="21"/>
              </w:rPr>
            </w:pPr>
          </w:p>
        </w:tc>
        <w:tc>
          <w:tcPr>
            <w:tcW w:w="1067"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5" w:type="dxa"/>
            <w:vAlign w:val="center"/>
          </w:tcPr>
          <w:p>
            <w:pPr>
              <w:overflowPunct w:val="0"/>
              <w:snapToGrid w:val="0"/>
              <w:ind w:firstLine="105" w:firstLineChars="50"/>
              <w:rPr>
                <w:rFonts w:ascii="Times New Roman" w:hAnsi="Times New Roman" w:eastAsia="宋体" w:cs="Times New Roman"/>
                <w:szCs w:val="21"/>
              </w:rPr>
            </w:pPr>
            <w:r>
              <w:rPr>
                <w:rFonts w:hint="eastAsia" w:ascii="Times New Roman" w:hAnsi="Times New Roman" w:eastAsia="宋体" w:cs="Times New Roman"/>
                <w:szCs w:val="21"/>
              </w:rPr>
              <w:t>4</w:t>
            </w:r>
          </w:p>
        </w:tc>
        <w:tc>
          <w:tcPr>
            <w:tcW w:w="2531" w:type="dxa"/>
            <w:vAlign w:val="center"/>
          </w:tcPr>
          <w:p>
            <w:pPr>
              <w:overflowPunct w:val="0"/>
              <w:snapToGrid w:val="0"/>
              <w:jc w:val="left"/>
              <w:rPr>
                <w:rFonts w:ascii="Times New Roman" w:hAnsi="Times New Roman" w:eastAsia="宋体" w:cs="Times New Roman"/>
                <w:szCs w:val="21"/>
              </w:rPr>
            </w:pPr>
            <w:r>
              <w:rPr>
                <w:rFonts w:hint="eastAsia" w:ascii="Times New Roman" w:hAnsi="Times New Roman" w:eastAsia="宋体" w:cs="Times New Roman"/>
                <w:szCs w:val="21"/>
              </w:rPr>
              <w:t>规费</w:t>
            </w:r>
          </w:p>
        </w:tc>
        <w:tc>
          <w:tcPr>
            <w:tcW w:w="1580" w:type="dxa"/>
          </w:tcPr>
          <w:p>
            <w:pPr>
              <w:overflowPunct w:val="0"/>
              <w:snapToGrid w:val="0"/>
              <w:jc w:val="center"/>
              <w:rPr>
                <w:rFonts w:ascii="Times New Roman" w:hAnsi="Times New Roman" w:eastAsia="宋体" w:cs="Times New Roman"/>
                <w:szCs w:val="21"/>
              </w:rPr>
            </w:pPr>
          </w:p>
        </w:tc>
        <w:tc>
          <w:tcPr>
            <w:tcW w:w="1539" w:type="dxa"/>
          </w:tcPr>
          <w:p>
            <w:pPr>
              <w:overflowPunct w:val="0"/>
              <w:snapToGrid w:val="0"/>
              <w:jc w:val="center"/>
              <w:rPr>
                <w:rFonts w:ascii="Times New Roman" w:hAnsi="Times New Roman" w:eastAsia="宋体" w:cs="Times New Roman"/>
                <w:szCs w:val="21"/>
              </w:rPr>
            </w:pPr>
          </w:p>
        </w:tc>
        <w:tc>
          <w:tcPr>
            <w:tcW w:w="1265" w:type="dxa"/>
            <w:vAlign w:val="center"/>
          </w:tcPr>
          <w:p>
            <w:pPr>
              <w:overflowPunct w:val="0"/>
              <w:snapToGrid w:val="0"/>
              <w:jc w:val="center"/>
              <w:rPr>
                <w:rFonts w:ascii="Times New Roman" w:hAnsi="Times New Roman" w:eastAsia="宋体" w:cs="Times New Roman"/>
                <w:szCs w:val="21"/>
              </w:rPr>
            </w:pPr>
          </w:p>
        </w:tc>
        <w:tc>
          <w:tcPr>
            <w:tcW w:w="1067"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5" w:type="dxa"/>
            <w:vAlign w:val="center"/>
          </w:tcPr>
          <w:p>
            <w:pPr>
              <w:overflowPunct w:val="0"/>
              <w:snapToGrid w:val="0"/>
              <w:ind w:firstLine="105" w:firstLineChars="50"/>
              <w:rPr>
                <w:rFonts w:ascii="Times New Roman" w:hAnsi="Times New Roman" w:eastAsia="宋体" w:cs="Times New Roman"/>
                <w:szCs w:val="21"/>
              </w:rPr>
            </w:pPr>
            <w:r>
              <w:rPr>
                <w:rFonts w:hint="eastAsia" w:ascii="Times New Roman" w:hAnsi="Times New Roman" w:eastAsia="宋体" w:cs="Times New Roman"/>
                <w:szCs w:val="21"/>
              </w:rPr>
              <w:t>5</w:t>
            </w:r>
          </w:p>
        </w:tc>
        <w:tc>
          <w:tcPr>
            <w:tcW w:w="2531" w:type="dxa"/>
            <w:vAlign w:val="center"/>
          </w:tcPr>
          <w:p>
            <w:pPr>
              <w:overflowPunct w:val="0"/>
              <w:snapToGrid w:val="0"/>
              <w:jc w:val="left"/>
              <w:rPr>
                <w:rFonts w:ascii="Times New Roman" w:hAnsi="Times New Roman" w:eastAsia="宋体" w:cs="Times New Roman"/>
                <w:szCs w:val="21"/>
              </w:rPr>
            </w:pPr>
            <w:r>
              <w:rPr>
                <w:rFonts w:hint="eastAsia" w:ascii="Times New Roman" w:hAnsi="Times New Roman" w:eastAsia="宋体" w:cs="Times New Roman"/>
                <w:szCs w:val="21"/>
              </w:rPr>
              <w:t>税金</w:t>
            </w:r>
          </w:p>
        </w:tc>
        <w:tc>
          <w:tcPr>
            <w:tcW w:w="1580" w:type="dxa"/>
          </w:tcPr>
          <w:p>
            <w:pPr>
              <w:overflowPunct w:val="0"/>
              <w:snapToGrid w:val="0"/>
              <w:jc w:val="center"/>
              <w:rPr>
                <w:rFonts w:ascii="Times New Roman" w:hAnsi="Times New Roman" w:eastAsia="宋体" w:cs="Times New Roman"/>
                <w:szCs w:val="21"/>
              </w:rPr>
            </w:pPr>
          </w:p>
        </w:tc>
        <w:tc>
          <w:tcPr>
            <w:tcW w:w="1539" w:type="dxa"/>
          </w:tcPr>
          <w:p>
            <w:pPr>
              <w:overflowPunct w:val="0"/>
              <w:snapToGrid w:val="0"/>
              <w:jc w:val="center"/>
              <w:rPr>
                <w:rFonts w:ascii="Times New Roman" w:hAnsi="Times New Roman" w:eastAsia="宋体" w:cs="Times New Roman"/>
                <w:szCs w:val="21"/>
              </w:rPr>
            </w:pPr>
          </w:p>
        </w:tc>
        <w:tc>
          <w:tcPr>
            <w:tcW w:w="1265" w:type="dxa"/>
            <w:vAlign w:val="center"/>
          </w:tcPr>
          <w:p>
            <w:pPr>
              <w:overflowPunct w:val="0"/>
              <w:snapToGrid w:val="0"/>
              <w:jc w:val="center"/>
              <w:rPr>
                <w:rFonts w:ascii="Times New Roman" w:hAnsi="Times New Roman" w:eastAsia="宋体" w:cs="Times New Roman"/>
                <w:szCs w:val="21"/>
              </w:rPr>
            </w:pPr>
          </w:p>
        </w:tc>
        <w:tc>
          <w:tcPr>
            <w:tcW w:w="1067" w:type="dxa"/>
            <w:vAlign w:val="center"/>
          </w:tcPr>
          <w:p>
            <w:pPr>
              <w:overflowPunct w:val="0"/>
              <w:snapToGrid w:val="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805" w:type="dxa"/>
            <w:vAlign w:val="center"/>
          </w:tcPr>
          <w:p>
            <w:pPr>
              <w:overflowPunct w:val="0"/>
              <w:snapToGrid w:val="0"/>
              <w:jc w:val="center"/>
              <w:rPr>
                <w:rFonts w:ascii="Times New Roman" w:hAnsi="Times New Roman" w:eastAsia="宋体" w:cs="Times New Roman"/>
                <w:szCs w:val="21"/>
              </w:rPr>
            </w:pPr>
          </w:p>
        </w:tc>
        <w:tc>
          <w:tcPr>
            <w:tcW w:w="2531" w:type="dxa"/>
            <w:vAlign w:val="center"/>
          </w:tcPr>
          <w:p>
            <w:pPr>
              <w:overflowPunct w:val="0"/>
              <w:snapToGrid w:val="0"/>
              <w:jc w:val="center"/>
              <w:rPr>
                <w:rFonts w:ascii="Times New Roman" w:hAnsi="Times New Roman" w:eastAsia="宋体" w:cs="Times New Roman"/>
                <w:szCs w:val="21"/>
              </w:rPr>
            </w:pPr>
            <w:r>
              <w:rPr>
                <w:rFonts w:ascii="Times New Roman" w:hAnsi="Times New Roman" w:eastAsia="宋体" w:cs="Times New Roman"/>
                <w:szCs w:val="21"/>
              </w:rPr>
              <w:t>合计</w:t>
            </w:r>
          </w:p>
        </w:tc>
        <w:tc>
          <w:tcPr>
            <w:tcW w:w="1580" w:type="dxa"/>
          </w:tcPr>
          <w:p>
            <w:pPr>
              <w:overflowPunct w:val="0"/>
              <w:snapToGrid w:val="0"/>
              <w:jc w:val="center"/>
              <w:rPr>
                <w:rFonts w:ascii="Times New Roman" w:hAnsi="Times New Roman" w:eastAsia="宋体" w:cs="Times New Roman"/>
                <w:szCs w:val="21"/>
              </w:rPr>
            </w:pPr>
          </w:p>
        </w:tc>
        <w:tc>
          <w:tcPr>
            <w:tcW w:w="1539" w:type="dxa"/>
          </w:tcPr>
          <w:p>
            <w:pPr>
              <w:overflowPunct w:val="0"/>
              <w:snapToGrid w:val="0"/>
              <w:jc w:val="center"/>
              <w:rPr>
                <w:rFonts w:ascii="Times New Roman" w:hAnsi="Times New Roman" w:eastAsia="宋体" w:cs="Times New Roman"/>
                <w:szCs w:val="21"/>
              </w:rPr>
            </w:pPr>
          </w:p>
        </w:tc>
        <w:tc>
          <w:tcPr>
            <w:tcW w:w="1265" w:type="dxa"/>
            <w:vAlign w:val="center"/>
          </w:tcPr>
          <w:p>
            <w:pPr>
              <w:overflowPunct w:val="0"/>
              <w:snapToGrid w:val="0"/>
              <w:jc w:val="center"/>
              <w:rPr>
                <w:rFonts w:ascii="Times New Roman" w:hAnsi="Times New Roman" w:eastAsia="宋体" w:cs="Times New Roman"/>
                <w:szCs w:val="21"/>
              </w:rPr>
            </w:pPr>
          </w:p>
        </w:tc>
        <w:tc>
          <w:tcPr>
            <w:tcW w:w="1067" w:type="dxa"/>
            <w:vAlign w:val="center"/>
          </w:tcPr>
          <w:p>
            <w:pPr>
              <w:overflowPunct w:val="0"/>
              <w:snapToGrid w:val="0"/>
              <w:jc w:val="center"/>
              <w:rPr>
                <w:rFonts w:ascii="Times New Roman" w:hAnsi="Times New Roman" w:eastAsia="宋体" w:cs="Times New Roman"/>
                <w:szCs w:val="21"/>
              </w:rPr>
            </w:pPr>
          </w:p>
        </w:tc>
      </w:tr>
    </w:tbl>
    <w:p>
      <w:pPr>
        <w:overflowPunct w:val="0"/>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br w:type="page"/>
      </w:r>
    </w:p>
    <w:p>
      <w:pPr>
        <w:overflowPunct w:val="0"/>
        <w:snapToGrid w:val="0"/>
        <w:rPr>
          <w:rFonts w:ascii="Times New Roman" w:hAnsi="Times New Roman" w:eastAsia="宋体" w:cs="Times New Roman"/>
          <w:szCs w:val="21"/>
        </w:rPr>
      </w:pPr>
      <w:r>
        <w:rPr>
          <w:rFonts w:ascii="Times New Roman" w:hAnsi="Times New Roman" w:eastAsia="宋体" w:cs="Times New Roman"/>
          <w:szCs w:val="21"/>
        </w:rPr>
        <w:t>附样5.8.27：分部分项工程结算</w:t>
      </w:r>
      <w:r>
        <w:rPr>
          <w:rFonts w:hint="eastAsia" w:ascii="Times New Roman" w:hAnsi="Times New Roman" w:eastAsia="宋体" w:cs="Times New Roman"/>
          <w:szCs w:val="21"/>
          <w:lang w:eastAsia="zh-CN"/>
        </w:rPr>
        <w:t>审核</w:t>
      </w:r>
      <w:r>
        <w:rPr>
          <w:rFonts w:ascii="Times New Roman" w:hAnsi="Times New Roman" w:eastAsia="宋体" w:cs="Times New Roman"/>
          <w:szCs w:val="21"/>
        </w:rPr>
        <w:t>汇总对比表格式</w:t>
      </w:r>
    </w:p>
    <w:p>
      <w:pPr>
        <w:keepNext w:val="0"/>
        <w:keepLines w:val="0"/>
        <w:pageBreakBefore w:val="0"/>
        <w:widowControl w:val="0"/>
        <w:kinsoku/>
        <w:wordWrap/>
        <w:overflowPunct w:val="0"/>
        <w:topLinePunct w:val="0"/>
        <w:autoSpaceDE/>
        <w:autoSpaceDN/>
        <w:bidi w:val="0"/>
        <w:adjustRightInd/>
        <w:snapToGrid/>
        <w:spacing w:before="161" w:beforeLines="50" w:after="161" w:afterLines="50"/>
        <w:jc w:val="center"/>
        <w:textAlignment w:val="auto"/>
        <w:rPr>
          <w:rFonts w:ascii="Times New Roman" w:hAnsi="Times New Roman" w:eastAsia="黑体" w:cs="Times New Roman"/>
          <w:kern w:val="0"/>
          <w:sz w:val="32"/>
          <w:szCs w:val="32"/>
        </w:rPr>
      </w:pPr>
      <w:r>
        <w:rPr>
          <w:rFonts w:ascii="Times New Roman" w:hAnsi="Times New Roman" w:eastAsia="黑体" w:cs="Times New Roman"/>
          <w:kern w:val="0"/>
          <w:sz w:val="32"/>
          <w:szCs w:val="32"/>
        </w:rPr>
        <w:t>分部分项（措施、其他、零星）工程结算</w:t>
      </w:r>
      <w:r>
        <w:rPr>
          <w:rFonts w:hint="eastAsia" w:ascii="Times New Roman" w:hAnsi="Times New Roman" w:eastAsia="黑体" w:cs="Times New Roman"/>
          <w:kern w:val="0"/>
          <w:sz w:val="32"/>
          <w:szCs w:val="32"/>
          <w:lang w:eastAsia="zh-CN"/>
        </w:rPr>
        <w:t>审核</w:t>
      </w:r>
      <w:r>
        <w:rPr>
          <w:rFonts w:ascii="Times New Roman" w:hAnsi="Times New Roman" w:eastAsia="黑体" w:cs="Times New Roman"/>
          <w:kern w:val="0"/>
          <w:sz w:val="32"/>
          <w:szCs w:val="32"/>
        </w:rPr>
        <w:t>对比表</w:t>
      </w:r>
    </w:p>
    <w:p>
      <w:pPr>
        <w:overflowPunct w:val="0"/>
        <w:snapToGrid w:val="0"/>
        <w:rPr>
          <w:rFonts w:ascii="Times New Roman" w:hAnsi="Times New Roman" w:eastAsia="宋体" w:cs="Times New Roman"/>
          <w:b/>
          <w:szCs w:val="21"/>
        </w:rPr>
      </w:pPr>
      <w:r>
        <w:rPr>
          <w:rFonts w:ascii="Times New Roman" w:hAnsi="Times New Roman" w:eastAsia="宋体" w:cs="Times New Roman"/>
          <w:szCs w:val="21"/>
        </w:rPr>
        <w:t>分部分项（措施、其他、零星）工程名称：                                  金额单位：元</w:t>
      </w:r>
    </w:p>
    <w:tbl>
      <w:tblPr>
        <w:tblStyle w:val="12"/>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1052"/>
        <w:gridCol w:w="994"/>
        <w:gridCol w:w="549"/>
        <w:gridCol w:w="549"/>
        <w:gridCol w:w="549"/>
        <w:gridCol w:w="549"/>
        <w:gridCol w:w="977"/>
        <w:gridCol w:w="487"/>
        <w:gridCol w:w="487"/>
        <w:gridCol w:w="487"/>
        <w:gridCol w:w="487"/>
        <w:gridCol w:w="569"/>
        <w:gridCol w:w="5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Merge w:val="restart"/>
            <w:vAlign w:val="center"/>
          </w:tcPr>
          <w:p>
            <w:pPr>
              <w:overflowPunct w:val="0"/>
              <w:snapToGrid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序号</w:t>
            </w:r>
          </w:p>
        </w:tc>
        <w:tc>
          <w:tcPr>
            <w:tcW w:w="1052" w:type="dxa"/>
            <w:vMerge w:val="restart"/>
            <w:vAlign w:val="center"/>
          </w:tcPr>
          <w:p>
            <w:pPr>
              <w:overflowPunct w:val="0"/>
              <w:snapToGrid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项目名称</w:t>
            </w:r>
          </w:p>
        </w:tc>
        <w:tc>
          <w:tcPr>
            <w:tcW w:w="3190" w:type="dxa"/>
            <w:gridSpan w:val="5"/>
            <w:vAlign w:val="center"/>
          </w:tcPr>
          <w:p>
            <w:pPr>
              <w:overflowPunct w:val="0"/>
              <w:snapToGrid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结算报审金额</w:t>
            </w:r>
          </w:p>
        </w:tc>
        <w:tc>
          <w:tcPr>
            <w:tcW w:w="2925" w:type="dxa"/>
            <w:gridSpan w:val="5"/>
            <w:vAlign w:val="center"/>
          </w:tcPr>
          <w:p>
            <w:pPr>
              <w:overflowPunct w:val="0"/>
              <w:snapToGrid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结算审定金额</w:t>
            </w:r>
          </w:p>
        </w:tc>
        <w:tc>
          <w:tcPr>
            <w:tcW w:w="569" w:type="dxa"/>
            <w:vMerge w:val="restart"/>
            <w:vAlign w:val="center"/>
          </w:tcPr>
          <w:p>
            <w:pPr>
              <w:overflowPunct w:val="0"/>
              <w:snapToGrid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调整金额</w:t>
            </w:r>
          </w:p>
        </w:tc>
        <w:tc>
          <w:tcPr>
            <w:tcW w:w="530" w:type="dxa"/>
            <w:vMerge w:val="restart"/>
            <w:vAlign w:val="center"/>
          </w:tcPr>
          <w:p>
            <w:pPr>
              <w:overflowPunct w:val="0"/>
              <w:snapToGrid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Merge w:val="continue"/>
            <w:vAlign w:val="center"/>
          </w:tcPr>
          <w:p>
            <w:pPr>
              <w:overflowPunct w:val="0"/>
              <w:snapToGrid w:val="0"/>
              <w:ind w:left="-63" w:leftChars="-30" w:right="-63" w:rightChars="-30"/>
              <w:jc w:val="center"/>
              <w:rPr>
                <w:rFonts w:ascii="Times New Roman" w:hAnsi="Times New Roman" w:eastAsia="宋体" w:cs="Times New Roman"/>
                <w:szCs w:val="21"/>
              </w:rPr>
            </w:pPr>
          </w:p>
        </w:tc>
        <w:tc>
          <w:tcPr>
            <w:tcW w:w="1052" w:type="dxa"/>
            <w:vMerge w:val="continue"/>
            <w:vAlign w:val="center"/>
          </w:tcPr>
          <w:p>
            <w:pPr>
              <w:overflowPunct w:val="0"/>
              <w:snapToGrid w:val="0"/>
              <w:ind w:left="-63" w:leftChars="-30" w:right="-63" w:rightChars="-30"/>
              <w:jc w:val="center"/>
              <w:rPr>
                <w:rFonts w:ascii="Times New Roman" w:hAnsi="Times New Roman" w:eastAsia="宋体" w:cs="Times New Roman"/>
                <w:szCs w:val="21"/>
              </w:rPr>
            </w:pPr>
          </w:p>
        </w:tc>
        <w:tc>
          <w:tcPr>
            <w:tcW w:w="994" w:type="dxa"/>
            <w:vAlign w:val="center"/>
          </w:tcPr>
          <w:p>
            <w:pPr>
              <w:overflowPunct w:val="0"/>
              <w:snapToGrid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项目编码</w:t>
            </w:r>
          </w:p>
          <w:p>
            <w:pPr>
              <w:overflowPunct w:val="0"/>
              <w:snapToGrid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或定额号</w:t>
            </w:r>
          </w:p>
        </w:tc>
        <w:tc>
          <w:tcPr>
            <w:tcW w:w="549" w:type="dxa"/>
            <w:vAlign w:val="center"/>
          </w:tcPr>
          <w:p>
            <w:pPr>
              <w:overflowPunct w:val="0"/>
              <w:snapToGrid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单位</w:t>
            </w:r>
          </w:p>
        </w:tc>
        <w:tc>
          <w:tcPr>
            <w:tcW w:w="549" w:type="dxa"/>
            <w:vAlign w:val="center"/>
          </w:tcPr>
          <w:p>
            <w:pPr>
              <w:overflowPunct w:val="0"/>
              <w:snapToGrid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数量</w:t>
            </w:r>
          </w:p>
        </w:tc>
        <w:tc>
          <w:tcPr>
            <w:tcW w:w="549" w:type="dxa"/>
            <w:vAlign w:val="center"/>
          </w:tcPr>
          <w:p>
            <w:pPr>
              <w:overflowPunct w:val="0"/>
              <w:snapToGrid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单价</w:t>
            </w:r>
          </w:p>
        </w:tc>
        <w:tc>
          <w:tcPr>
            <w:tcW w:w="549" w:type="dxa"/>
            <w:vAlign w:val="center"/>
          </w:tcPr>
          <w:p>
            <w:pPr>
              <w:overflowPunct w:val="0"/>
              <w:snapToGrid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合价</w:t>
            </w:r>
          </w:p>
        </w:tc>
        <w:tc>
          <w:tcPr>
            <w:tcW w:w="977" w:type="dxa"/>
            <w:vAlign w:val="center"/>
          </w:tcPr>
          <w:p>
            <w:pPr>
              <w:overflowPunct w:val="0"/>
              <w:snapToGrid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项目编码</w:t>
            </w:r>
          </w:p>
          <w:p>
            <w:pPr>
              <w:overflowPunct w:val="0"/>
              <w:snapToGrid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或定额号</w:t>
            </w:r>
          </w:p>
        </w:tc>
        <w:tc>
          <w:tcPr>
            <w:tcW w:w="487" w:type="dxa"/>
            <w:vAlign w:val="center"/>
          </w:tcPr>
          <w:p>
            <w:pPr>
              <w:overflowPunct w:val="0"/>
              <w:snapToGrid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单位</w:t>
            </w:r>
          </w:p>
        </w:tc>
        <w:tc>
          <w:tcPr>
            <w:tcW w:w="487" w:type="dxa"/>
            <w:vAlign w:val="center"/>
          </w:tcPr>
          <w:p>
            <w:pPr>
              <w:overflowPunct w:val="0"/>
              <w:snapToGrid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数量</w:t>
            </w:r>
          </w:p>
        </w:tc>
        <w:tc>
          <w:tcPr>
            <w:tcW w:w="487" w:type="dxa"/>
            <w:vAlign w:val="center"/>
          </w:tcPr>
          <w:p>
            <w:pPr>
              <w:overflowPunct w:val="0"/>
              <w:snapToGrid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单价</w:t>
            </w:r>
          </w:p>
        </w:tc>
        <w:tc>
          <w:tcPr>
            <w:tcW w:w="487" w:type="dxa"/>
            <w:vAlign w:val="center"/>
          </w:tcPr>
          <w:p>
            <w:pPr>
              <w:overflowPunct w:val="0"/>
              <w:snapToGrid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合价</w:t>
            </w:r>
          </w:p>
        </w:tc>
        <w:tc>
          <w:tcPr>
            <w:tcW w:w="569" w:type="dxa"/>
            <w:vMerge w:val="continue"/>
            <w:vAlign w:val="center"/>
          </w:tcPr>
          <w:p>
            <w:pPr>
              <w:overflowPunct w:val="0"/>
              <w:snapToGrid w:val="0"/>
              <w:ind w:left="-63" w:leftChars="-30" w:right="-63" w:rightChars="-30"/>
              <w:jc w:val="center"/>
              <w:rPr>
                <w:rFonts w:ascii="Times New Roman" w:hAnsi="Times New Roman" w:eastAsia="宋体" w:cs="Times New Roman"/>
                <w:szCs w:val="21"/>
              </w:rPr>
            </w:pPr>
          </w:p>
        </w:tc>
        <w:tc>
          <w:tcPr>
            <w:tcW w:w="530" w:type="dxa"/>
            <w:vMerge w:val="continue"/>
            <w:vAlign w:val="center"/>
          </w:tcPr>
          <w:p>
            <w:pPr>
              <w:overflowPunct w:val="0"/>
              <w:snapToGrid w:val="0"/>
              <w:ind w:left="-63" w:leftChars="-30" w:right="-63" w:rightChars="-3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1052"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994"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4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4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4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4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977"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487"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487"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487"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487"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6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30" w:type="dxa"/>
            <w:vAlign w:val="center"/>
          </w:tcPr>
          <w:p>
            <w:pPr>
              <w:overflowPunct w:val="0"/>
              <w:snapToGrid w:val="0"/>
              <w:ind w:left="-63" w:leftChars="-30" w:right="-63" w:rightChars="-3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1052"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994"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4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4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4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4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977"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487"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487"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487"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487"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6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30" w:type="dxa"/>
            <w:vAlign w:val="center"/>
          </w:tcPr>
          <w:p>
            <w:pPr>
              <w:overflowPunct w:val="0"/>
              <w:snapToGrid w:val="0"/>
              <w:ind w:left="-63" w:leftChars="-30" w:right="-63" w:rightChars="-3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1052"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994"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4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4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4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4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977"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487"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487"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487"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487"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6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30" w:type="dxa"/>
            <w:vAlign w:val="center"/>
          </w:tcPr>
          <w:p>
            <w:pPr>
              <w:overflowPunct w:val="0"/>
              <w:snapToGrid w:val="0"/>
              <w:ind w:left="-63" w:leftChars="-30" w:right="-63" w:rightChars="-3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1052"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994"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4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4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4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4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977"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487"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487"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487"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487"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6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30" w:type="dxa"/>
            <w:vAlign w:val="center"/>
          </w:tcPr>
          <w:p>
            <w:pPr>
              <w:overflowPunct w:val="0"/>
              <w:snapToGrid w:val="0"/>
              <w:ind w:left="-63" w:leftChars="-30" w:right="-63" w:rightChars="-3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1052"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994"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4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4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4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4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977"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487"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487"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487"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487"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6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30" w:type="dxa"/>
            <w:vAlign w:val="center"/>
          </w:tcPr>
          <w:p>
            <w:pPr>
              <w:overflowPunct w:val="0"/>
              <w:snapToGrid w:val="0"/>
              <w:ind w:left="-63" w:leftChars="-30" w:right="-63" w:rightChars="-3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1052"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994"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4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4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4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4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977"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487"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487"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487"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487"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6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30" w:type="dxa"/>
            <w:vAlign w:val="center"/>
          </w:tcPr>
          <w:p>
            <w:pPr>
              <w:overflowPunct w:val="0"/>
              <w:snapToGrid w:val="0"/>
              <w:ind w:left="-63" w:leftChars="-30" w:right="-63" w:rightChars="-3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1052"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994"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4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4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4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4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977"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487"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487"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487"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487"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6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30" w:type="dxa"/>
            <w:vAlign w:val="center"/>
          </w:tcPr>
          <w:p>
            <w:pPr>
              <w:overflowPunct w:val="0"/>
              <w:snapToGrid w:val="0"/>
              <w:ind w:left="-63" w:leftChars="-30" w:right="-63" w:rightChars="-3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1052"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994"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4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4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4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4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977"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487"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487"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487"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487"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6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30" w:type="dxa"/>
            <w:vAlign w:val="center"/>
          </w:tcPr>
          <w:p>
            <w:pPr>
              <w:overflowPunct w:val="0"/>
              <w:snapToGrid w:val="0"/>
              <w:ind w:left="-63" w:leftChars="-30" w:right="-63" w:rightChars="-3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1052"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994" w:type="dxa"/>
          </w:tcPr>
          <w:p>
            <w:pPr>
              <w:overflowPunct w:val="0"/>
              <w:snapToGrid w:val="0"/>
              <w:ind w:left="-63" w:leftChars="-30" w:right="-63" w:rightChars="-30"/>
              <w:jc w:val="center"/>
              <w:rPr>
                <w:rFonts w:ascii="Times New Roman" w:hAnsi="Times New Roman" w:eastAsia="宋体" w:cs="Times New Roman"/>
                <w:szCs w:val="21"/>
              </w:rPr>
            </w:pPr>
          </w:p>
        </w:tc>
        <w:tc>
          <w:tcPr>
            <w:tcW w:w="549" w:type="dxa"/>
          </w:tcPr>
          <w:p>
            <w:pPr>
              <w:overflowPunct w:val="0"/>
              <w:snapToGrid w:val="0"/>
              <w:ind w:left="-63" w:leftChars="-30" w:right="-63" w:rightChars="-30"/>
              <w:jc w:val="center"/>
              <w:rPr>
                <w:rFonts w:ascii="Times New Roman" w:hAnsi="Times New Roman" w:eastAsia="宋体" w:cs="Times New Roman"/>
                <w:szCs w:val="21"/>
              </w:rPr>
            </w:pPr>
          </w:p>
        </w:tc>
        <w:tc>
          <w:tcPr>
            <w:tcW w:w="549" w:type="dxa"/>
          </w:tcPr>
          <w:p>
            <w:pPr>
              <w:overflowPunct w:val="0"/>
              <w:snapToGrid w:val="0"/>
              <w:ind w:left="-63" w:leftChars="-30" w:right="-63" w:rightChars="-30"/>
              <w:jc w:val="center"/>
              <w:rPr>
                <w:rFonts w:ascii="Times New Roman" w:hAnsi="Times New Roman" w:eastAsia="宋体" w:cs="Times New Roman"/>
                <w:szCs w:val="21"/>
              </w:rPr>
            </w:pPr>
          </w:p>
        </w:tc>
        <w:tc>
          <w:tcPr>
            <w:tcW w:w="549" w:type="dxa"/>
          </w:tcPr>
          <w:p>
            <w:pPr>
              <w:overflowPunct w:val="0"/>
              <w:snapToGrid w:val="0"/>
              <w:ind w:left="-63" w:leftChars="-30" w:right="-63" w:rightChars="-30"/>
              <w:jc w:val="center"/>
              <w:rPr>
                <w:rFonts w:ascii="Times New Roman" w:hAnsi="Times New Roman" w:eastAsia="宋体" w:cs="Times New Roman"/>
                <w:szCs w:val="21"/>
              </w:rPr>
            </w:pPr>
          </w:p>
        </w:tc>
        <w:tc>
          <w:tcPr>
            <w:tcW w:w="549" w:type="dxa"/>
          </w:tcPr>
          <w:p>
            <w:pPr>
              <w:overflowPunct w:val="0"/>
              <w:snapToGrid w:val="0"/>
              <w:ind w:left="-63" w:leftChars="-30" w:right="-63" w:rightChars="-30"/>
              <w:jc w:val="center"/>
              <w:rPr>
                <w:rFonts w:ascii="Times New Roman" w:hAnsi="Times New Roman" w:eastAsia="宋体" w:cs="Times New Roman"/>
                <w:szCs w:val="21"/>
              </w:rPr>
            </w:pPr>
          </w:p>
        </w:tc>
        <w:tc>
          <w:tcPr>
            <w:tcW w:w="977" w:type="dxa"/>
          </w:tcPr>
          <w:p>
            <w:pPr>
              <w:overflowPunct w:val="0"/>
              <w:snapToGrid w:val="0"/>
              <w:ind w:left="-63" w:leftChars="-30" w:right="-63" w:rightChars="-30"/>
              <w:jc w:val="center"/>
              <w:rPr>
                <w:rFonts w:ascii="Times New Roman" w:hAnsi="Times New Roman" w:eastAsia="宋体" w:cs="Times New Roman"/>
                <w:szCs w:val="21"/>
              </w:rPr>
            </w:pPr>
          </w:p>
        </w:tc>
        <w:tc>
          <w:tcPr>
            <w:tcW w:w="487" w:type="dxa"/>
          </w:tcPr>
          <w:p>
            <w:pPr>
              <w:overflowPunct w:val="0"/>
              <w:snapToGrid w:val="0"/>
              <w:ind w:left="-63" w:leftChars="-30" w:right="-63" w:rightChars="-30"/>
              <w:jc w:val="center"/>
              <w:rPr>
                <w:rFonts w:ascii="Times New Roman" w:hAnsi="Times New Roman" w:eastAsia="宋体" w:cs="Times New Roman"/>
                <w:szCs w:val="21"/>
              </w:rPr>
            </w:pPr>
          </w:p>
        </w:tc>
        <w:tc>
          <w:tcPr>
            <w:tcW w:w="487" w:type="dxa"/>
          </w:tcPr>
          <w:p>
            <w:pPr>
              <w:overflowPunct w:val="0"/>
              <w:snapToGrid w:val="0"/>
              <w:ind w:left="-63" w:leftChars="-30" w:right="-63" w:rightChars="-30"/>
              <w:jc w:val="center"/>
              <w:rPr>
                <w:rFonts w:ascii="Times New Roman" w:hAnsi="Times New Roman" w:eastAsia="宋体" w:cs="Times New Roman"/>
                <w:szCs w:val="21"/>
              </w:rPr>
            </w:pPr>
          </w:p>
        </w:tc>
        <w:tc>
          <w:tcPr>
            <w:tcW w:w="487" w:type="dxa"/>
          </w:tcPr>
          <w:p>
            <w:pPr>
              <w:overflowPunct w:val="0"/>
              <w:snapToGrid w:val="0"/>
              <w:ind w:left="-63" w:leftChars="-30" w:right="-63" w:rightChars="-30"/>
              <w:jc w:val="center"/>
              <w:rPr>
                <w:rFonts w:ascii="Times New Roman" w:hAnsi="Times New Roman" w:eastAsia="宋体" w:cs="Times New Roman"/>
                <w:szCs w:val="21"/>
              </w:rPr>
            </w:pPr>
          </w:p>
        </w:tc>
        <w:tc>
          <w:tcPr>
            <w:tcW w:w="487" w:type="dxa"/>
          </w:tcPr>
          <w:p>
            <w:pPr>
              <w:overflowPunct w:val="0"/>
              <w:snapToGrid w:val="0"/>
              <w:ind w:left="-63" w:leftChars="-30" w:right="-63" w:rightChars="-30"/>
              <w:jc w:val="center"/>
              <w:rPr>
                <w:rFonts w:ascii="Times New Roman" w:hAnsi="Times New Roman" w:eastAsia="宋体" w:cs="Times New Roman"/>
                <w:szCs w:val="21"/>
              </w:rPr>
            </w:pPr>
          </w:p>
        </w:tc>
        <w:tc>
          <w:tcPr>
            <w:tcW w:w="56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30" w:type="dxa"/>
            <w:vAlign w:val="center"/>
          </w:tcPr>
          <w:p>
            <w:pPr>
              <w:overflowPunct w:val="0"/>
              <w:snapToGrid w:val="0"/>
              <w:ind w:left="-63" w:leftChars="-30" w:right="-63" w:rightChars="-3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1052"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994" w:type="dxa"/>
          </w:tcPr>
          <w:p>
            <w:pPr>
              <w:overflowPunct w:val="0"/>
              <w:snapToGrid w:val="0"/>
              <w:ind w:left="-63" w:leftChars="-30" w:right="-63" w:rightChars="-30"/>
              <w:jc w:val="center"/>
              <w:rPr>
                <w:rFonts w:ascii="Times New Roman" w:hAnsi="Times New Roman" w:eastAsia="宋体" w:cs="Times New Roman"/>
                <w:szCs w:val="21"/>
              </w:rPr>
            </w:pPr>
          </w:p>
        </w:tc>
        <w:tc>
          <w:tcPr>
            <w:tcW w:w="549" w:type="dxa"/>
          </w:tcPr>
          <w:p>
            <w:pPr>
              <w:overflowPunct w:val="0"/>
              <w:snapToGrid w:val="0"/>
              <w:ind w:left="-63" w:leftChars="-30" w:right="-63" w:rightChars="-30"/>
              <w:jc w:val="center"/>
              <w:rPr>
                <w:rFonts w:ascii="Times New Roman" w:hAnsi="Times New Roman" w:eastAsia="宋体" w:cs="Times New Roman"/>
                <w:szCs w:val="21"/>
              </w:rPr>
            </w:pPr>
          </w:p>
        </w:tc>
        <w:tc>
          <w:tcPr>
            <w:tcW w:w="549" w:type="dxa"/>
          </w:tcPr>
          <w:p>
            <w:pPr>
              <w:overflowPunct w:val="0"/>
              <w:snapToGrid w:val="0"/>
              <w:ind w:left="-63" w:leftChars="-30" w:right="-63" w:rightChars="-30"/>
              <w:jc w:val="center"/>
              <w:rPr>
                <w:rFonts w:ascii="Times New Roman" w:hAnsi="Times New Roman" w:eastAsia="宋体" w:cs="Times New Roman"/>
                <w:szCs w:val="21"/>
              </w:rPr>
            </w:pPr>
          </w:p>
        </w:tc>
        <w:tc>
          <w:tcPr>
            <w:tcW w:w="549" w:type="dxa"/>
          </w:tcPr>
          <w:p>
            <w:pPr>
              <w:overflowPunct w:val="0"/>
              <w:snapToGrid w:val="0"/>
              <w:ind w:left="-63" w:leftChars="-30" w:right="-63" w:rightChars="-30"/>
              <w:jc w:val="center"/>
              <w:rPr>
                <w:rFonts w:ascii="Times New Roman" w:hAnsi="Times New Roman" w:eastAsia="宋体" w:cs="Times New Roman"/>
                <w:szCs w:val="21"/>
              </w:rPr>
            </w:pPr>
          </w:p>
        </w:tc>
        <w:tc>
          <w:tcPr>
            <w:tcW w:w="549" w:type="dxa"/>
          </w:tcPr>
          <w:p>
            <w:pPr>
              <w:overflowPunct w:val="0"/>
              <w:snapToGrid w:val="0"/>
              <w:ind w:left="-63" w:leftChars="-30" w:right="-63" w:rightChars="-30"/>
              <w:jc w:val="center"/>
              <w:rPr>
                <w:rFonts w:ascii="Times New Roman" w:hAnsi="Times New Roman" w:eastAsia="宋体" w:cs="Times New Roman"/>
                <w:szCs w:val="21"/>
              </w:rPr>
            </w:pPr>
          </w:p>
        </w:tc>
        <w:tc>
          <w:tcPr>
            <w:tcW w:w="977" w:type="dxa"/>
          </w:tcPr>
          <w:p>
            <w:pPr>
              <w:overflowPunct w:val="0"/>
              <w:snapToGrid w:val="0"/>
              <w:ind w:left="-63" w:leftChars="-30" w:right="-63" w:rightChars="-30"/>
              <w:jc w:val="center"/>
              <w:rPr>
                <w:rFonts w:ascii="Times New Roman" w:hAnsi="Times New Roman" w:eastAsia="宋体" w:cs="Times New Roman"/>
                <w:szCs w:val="21"/>
              </w:rPr>
            </w:pPr>
          </w:p>
        </w:tc>
        <w:tc>
          <w:tcPr>
            <w:tcW w:w="487" w:type="dxa"/>
          </w:tcPr>
          <w:p>
            <w:pPr>
              <w:overflowPunct w:val="0"/>
              <w:snapToGrid w:val="0"/>
              <w:ind w:left="-63" w:leftChars="-30" w:right="-63" w:rightChars="-30"/>
              <w:jc w:val="center"/>
              <w:rPr>
                <w:rFonts w:ascii="Times New Roman" w:hAnsi="Times New Roman" w:eastAsia="宋体" w:cs="Times New Roman"/>
                <w:szCs w:val="21"/>
              </w:rPr>
            </w:pPr>
          </w:p>
        </w:tc>
        <w:tc>
          <w:tcPr>
            <w:tcW w:w="487" w:type="dxa"/>
          </w:tcPr>
          <w:p>
            <w:pPr>
              <w:overflowPunct w:val="0"/>
              <w:snapToGrid w:val="0"/>
              <w:ind w:left="-63" w:leftChars="-30" w:right="-63" w:rightChars="-30"/>
              <w:jc w:val="center"/>
              <w:rPr>
                <w:rFonts w:ascii="Times New Roman" w:hAnsi="Times New Roman" w:eastAsia="宋体" w:cs="Times New Roman"/>
                <w:szCs w:val="21"/>
              </w:rPr>
            </w:pPr>
          </w:p>
        </w:tc>
        <w:tc>
          <w:tcPr>
            <w:tcW w:w="487" w:type="dxa"/>
          </w:tcPr>
          <w:p>
            <w:pPr>
              <w:overflowPunct w:val="0"/>
              <w:snapToGrid w:val="0"/>
              <w:ind w:left="-63" w:leftChars="-30" w:right="-63" w:rightChars="-30"/>
              <w:jc w:val="center"/>
              <w:rPr>
                <w:rFonts w:ascii="Times New Roman" w:hAnsi="Times New Roman" w:eastAsia="宋体" w:cs="Times New Roman"/>
                <w:szCs w:val="21"/>
              </w:rPr>
            </w:pPr>
          </w:p>
        </w:tc>
        <w:tc>
          <w:tcPr>
            <w:tcW w:w="487" w:type="dxa"/>
          </w:tcPr>
          <w:p>
            <w:pPr>
              <w:overflowPunct w:val="0"/>
              <w:snapToGrid w:val="0"/>
              <w:ind w:left="-63" w:leftChars="-30" w:right="-63" w:rightChars="-30"/>
              <w:jc w:val="center"/>
              <w:rPr>
                <w:rFonts w:ascii="Times New Roman" w:hAnsi="Times New Roman" w:eastAsia="宋体" w:cs="Times New Roman"/>
                <w:szCs w:val="21"/>
              </w:rPr>
            </w:pPr>
          </w:p>
        </w:tc>
        <w:tc>
          <w:tcPr>
            <w:tcW w:w="56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30" w:type="dxa"/>
            <w:vAlign w:val="center"/>
          </w:tcPr>
          <w:p>
            <w:pPr>
              <w:overflowPunct w:val="0"/>
              <w:snapToGrid w:val="0"/>
              <w:ind w:left="-63" w:leftChars="-30" w:right="-63" w:rightChars="-3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1052"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994" w:type="dxa"/>
          </w:tcPr>
          <w:p>
            <w:pPr>
              <w:overflowPunct w:val="0"/>
              <w:snapToGrid w:val="0"/>
              <w:ind w:left="-63" w:leftChars="-30" w:right="-63" w:rightChars="-30"/>
              <w:jc w:val="center"/>
              <w:rPr>
                <w:rFonts w:ascii="Times New Roman" w:hAnsi="Times New Roman" w:eastAsia="宋体" w:cs="Times New Roman"/>
                <w:szCs w:val="21"/>
              </w:rPr>
            </w:pPr>
          </w:p>
        </w:tc>
        <w:tc>
          <w:tcPr>
            <w:tcW w:w="549" w:type="dxa"/>
          </w:tcPr>
          <w:p>
            <w:pPr>
              <w:overflowPunct w:val="0"/>
              <w:snapToGrid w:val="0"/>
              <w:ind w:left="-63" w:leftChars="-30" w:right="-63" w:rightChars="-30"/>
              <w:jc w:val="center"/>
              <w:rPr>
                <w:rFonts w:ascii="Times New Roman" w:hAnsi="Times New Roman" w:eastAsia="宋体" w:cs="Times New Roman"/>
                <w:szCs w:val="21"/>
              </w:rPr>
            </w:pPr>
          </w:p>
        </w:tc>
        <w:tc>
          <w:tcPr>
            <w:tcW w:w="549" w:type="dxa"/>
          </w:tcPr>
          <w:p>
            <w:pPr>
              <w:overflowPunct w:val="0"/>
              <w:snapToGrid w:val="0"/>
              <w:ind w:left="-63" w:leftChars="-30" w:right="-63" w:rightChars="-30"/>
              <w:jc w:val="center"/>
              <w:rPr>
                <w:rFonts w:ascii="Times New Roman" w:hAnsi="Times New Roman" w:eastAsia="宋体" w:cs="Times New Roman"/>
                <w:szCs w:val="21"/>
              </w:rPr>
            </w:pPr>
          </w:p>
        </w:tc>
        <w:tc>
          <w:tcPr>
            <w:tcW w:w="549" w:type="dxa"/>
          </w:tcPr>
          <w:p>
            <w:pPr>
              <w:overflowPunct w:val="0"/>
              <w:snapToGrid w:val="0"/>
              <w:ind w:left="-63" w:leftChars="-30" w:right="-63" w:rightChars="-30"/>
              <w:jc w:val="center"/>
              <w:rPr>
                <w:rFonts w:ascii="Times New Roman" w:hAnsi="Times New Roman" w:eastAsia="宋体" w:cs="Times New Roman"/>
                <w:szCs w:val="21"/>
              </w:rPr>
            </w:pPr>
          </w:p>
        </w:tc>
        <w:tc>
          <w:tcPr>
            <w:tcW w:w="549" w:type="dxa"/>
          </w:tcPr>
          <w:p>
            <w:pPr>
              <w:overflowPunct w:val="0"/>
              <w:snapToGrid w:val="0"/>
              <w:ind w:left="-63" w:leftChars="-30" w:right="-63" w:rightChars="-30"/>
              <w:jc w:val="center"/>
              <w:rPr>
                <w:rFonts w:ascii="Times New Roman" w:hAnsi="Times New Roman" w:eastAsia="宋体" w:cs="Times New Roman"/>
                <w:szCs w:val="21"/>
              </w:rPr>
            </w:pPr>
          </w:p>
        </w:tc>
        <w:tc>
          <w:tcPr>
            <w:tcW w:w="977" w:type="dxa"/>
          </w:tcPr>
          <w:p>
            <w:pPr>
              <w:overflowPunct w:val="0"/>
              <w:snapToGrid w:val="0"/>
              <w:ind w:left="-63" w:leftChars="-30" w:right="-63" w:rightChars="-30"/>
              <w:jc w:val="center"/>
              <w:rPr>
                <w:rFonts w:ascii="Times New Roman" w:hAnsi="Times New Roman" w:eastAsia="宋体" w:cs="Times New Roman"/>
                <w:szCs w:val="21"/>
              </w:rPr>
            </w:pPr>
          </w:p>
        </w:tc>
        <w:tc>
          <w:tcPr>
            <w:tcW w:w="487" w:type="dxa"/>
          </w:tcPr>
          <w:p>
            <w:pPr>
              <w:overflowPunct w:val="0"/>
              <w:snapToGrid w:val="0"/>
              <w:ind w:left="-63" w:leftChars="-30" w:right="-63" w:rightChars="-30"/>
              <w:jc w:val="center"/>
              <w:rPr>
                <w:rFonts w:ascii="Times New Roman" w:hAnsi="Times New Roman" w:eastAsia="宋体" w:cs="Times New Roman"/>
                <w:szCs w:val="21"/>
              </w:rPr>
            </w:pPr>
          </w:p>
        </w:tc>
        <w:tc>
          <w:tcPr>
            <w:tcW w:w="487" w:type="dxa"/>
          </w:tcPr>
          <w:p>
            <w:pPr>
              <w:overflowPunct w:val="0"/>
              <w:snapToGrid w:val="0"/>
              <w:ind w:left="-63" w:leftChars="-30" w:right="-63" w:rightChars="-30"/>
              <w:jc w:val="center"/>
              <w:rPr>
                <w:rFonts w:ascii="Times New Roman" w:hAnsi="Times New Roman" w:eastAsia="宋体" w:cs="Times New Roman"/>
                <w:szCs w:val="21"/>
              </w:rPr>
            </w:pPr>
          </w:p>
        </w:tc>
        <w:tc>
          <w:tcPr>
            <w:tcW w:w="487" w:type="dxa"/>
          </w:tcPr>
          <w:p>
            <w:pPr>
              <w:overflowPunct w:val="0"/>
              <w:snapToGrid w:val="0"/>
              <w:ind w:left="-63" w:leftChars="-30" w:right="-63" w:rightChars="-30"/>
              <w:jc w:val="center"/>
              <w:rPr>
                <w:rFonts w:ascii="Times New Roman" w:hAnsi="Times New Roman" w:eastAsia="宋体" w:cs="Times New Roman"/>
                <w:szCs w:val="21"/>
              </w:rPr>
            </w:pPr>
          </w:p>
        </w:tc>
        <w:tc>
          <w:tcPr>
            <w:tcW w:w="487" w:type="dxa"/>
          </w:tcPr>
          <w:p>
            <w:pPr>
              <w:overflowPunct w:val="0"/>
              <w:snapToGrid w:val="0"/>
              <w:ind w:left="-63" w:leftChars="-30" w:right="-63" w:rightChars="-30"/>
              <w:jc w:val="center"/>
              <w:rPr>
                <w:rFonts w:ascii="Times New Roman" w:hAnsi="Times New Roman" w:eastAsia="宋体" w:cs="Times New Roman"/>
                <w:szCs w:val="21"/>
              </w:rPr>
            </w:pPr>
          </w:p>
        </w:tc>
        <w:tc>
          <w:tcPr>
            <w:tcW w:w="56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30" w:type="dxa"/>
            <w:vAlign w:val="center"/>
          </w:tcPr>
          <w:p>
            <w:pPr>
              <w:overflowPunct w:val="0"/>
              <w:snapToGrid w:val="0"/>
              <w:ind w:left="-63" w:leftChars="-30" w:right="-63" w:rightChars="-3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1052"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994" w:type="dxa"/>
          </w:tcPr>
          <w:p>
            <w:pPr>
              <w:overflowPunct w:val="0"/>
              <w:snapToGrid w:val="0"/>
              <w:ind w:left="-63" w:leftChars="-30" w:right="-63" w:rightChars="-30"/>
              <w:jc w:val="center"/>
              <w:rPr>
                <w:rFonts w:ascii="Times New Roman" w:hAnsi="Times New Roman" w:eastAsia="宋体" w:cs="Times New Roman"/>
                <w:szCs w:val="21"/>
              </w:rPr>
            </w:pPr>
          </w:p>
        </w:tc>
        <w:tc>
          <w:tcPr>
            <w:tcW w:w="549" w:type="dxa"/>
          </w:tcPr>
          <w:p>
            <w:pPr>
              <w:overflowPunct w:val="0"/>
              <w:snapToGrid w:val="0"/>
              <w:ind w:left="-63" w:leftChars="-30" w:right="-63" w:rightChars="-30"/>
              <w:jc w:val="center"/>
              <w:rPr>
                <w:rFonts w:ascii="Times New Roman" w:hAnsi="Times New Roman" w:eastAsia="宋体" w:cs="Times New Roman"/>
                <w:szCs w:val="21"/>
              </w:rPr>
            </w:pPr>
          </w:p>
        </w:tc>
        <w:tc>
          <w:tcPr>
            <w:tcW w:w="549" w:type="dxa"/>
          </w:tcPr>
          <w:p>
            <w:pPr>
              <w:overflowPunct w:val="0"/>
              <w:snapToGrid w:val="0"/>
              <w:ind w:left="-63" w:leftChars="-30" w:right="-63" w:rightChars="-30"/>
              <w:jc w:val="center"/>
              <w:rPr>
                <w:rFonts w:ascii="Times New Roman" w:hAnsi="Times New Roman" w:eastAsia="宋体" w:cs="Times New Roman"/>
                <w:szCs w:val="21"/>
              </w:rPr>
            </w:pPr>
          </w:p>
        </w:tc>
        <w:tc>
          <w:tcPr>
            <w:tcW w:w="549" w:type="dxa"/>
          </w:tcPr>
          <w:p>
            <w:pPr>
              <w:overflowPunct w:val="0"/>
              <w:snapToGrid w:val="0"/>
              <w:ind w:left="-63" w:leftChars="-30" w:right="-63" w:rightChars="-30"/>
              <w:jc w:val="center"/>
              <w:rPr>
                <w:rFonts w:ascii="Times New Roman" w:hAnsi="Times New Roman" w:eastAsia="宋体" w:cs="Times New Roman"/>
                <w:szCs w:val="21"/>
              </w:rPr>
            </w:pPr>
          </w:p>
        </w:tc>
        <w:tc>
          <w:tcPr>
            <w:tcW w:w="549" w:type="dxa"/>
          </w:tcPr>
          <w:p>
            <w:pPr>
              <w:overflowPunct w:val="0"/>
              <w:snapToGrid w:val="0"/>
              <w:ind w:left="-63" w:leftChars="-30" w:right="-63" w:rightChars="-30"/>
              <w:jc w:val="center"/>
              <w:rPr>
                <w:rFonts w:ascii="Times New Roman" w:hAnsi="Times New Roman" w:eastAsia="宋体" w:cs="Times New Roman"/>
                <w:szCs w:val="21"/>
              </w:rPr>
            </w:pPr>
          </w:p>
        </w:tc>
        <w:tc>
          <w:tcPr>
            <w:tcW w:w="977" w:type="dxa"/>
          </w:tcPr>
          <w:p>
            <w:pPr>
              <w:overflowPunct w:val="0"/>
              <w:snapToGrid w:val="0"/>
              <w:ind w:left="-63" w:leftChars="-30" w:right="-63" w:rightChars="-30"/>
              <w:jc w:val="center"/>
              <w:rPr>
                <w:rFonts w:ascii="Times New Roman" w:hAnsi="Times New Roman" w:eastAsia="宋体" w:cs="Times New Roman"/>
                <w:szCs w:val="21"/>
              </w:rPr>
            </w:pPr>
          </w:p>
        </w:tc>
        <w:tc>
          <w:tcPr>
            <w:tcW w:w="487" w:type="dxa"/>
          </w:tcPr>
          <w:p>
            <w:pPr>
              <w:overflowPunct w:val="0"/>
              <w:snapToGrid w:val="0"/>
              <w:ind w:left="-63" w:leftChars="-30" w:right="-63" w:rightChars="-30"/>
              <w:jc w:val="center"/>
              <w:rPr>
                <w:rFonts w:ascii="Times New Roman" w:hAnsi="Times New Roman" w:eastAsia="宋体" w:cs="Times New Roman"/>
                <w:szCs w:val="21"/>
              </w:rPr>
            </w:pPr>
          </w:p>
        </w:tc>
        <w:tc>
          <w:tcPr>
            <w:tcW w:w="487" w:type="dxa"/>
          </w:tcPr>
          <w:p>
            <w:pPr>
              <w:overflowPunct w:val="0"/>
              <w:snapToGrid w:val="0"/>
              <w:ind w:left="-63" w:leftChars="-30" w:right="-63" w:rightChars="-30"/>
              <w:jc w:val="center"/>
              <w:rPr>
                <w:rFonts w:ascii="Times New Roman" w:hAnsi="Times New Roman" w:eastAsia="宋体" w:cs="Times New Roman"/>
                <w:szCs w:val="21"/>
              </w:rPr>
            </w:pPr>
          </w:p>
        </w:tc>
        <w:tc>
          <w:tcPr>
            <w:tcW w:w="487" w:type="dxa"/>
          </w:tcPr>
          <w:p>
            <w:pPr>
              <w:overflowPunct w:val="0"/>
              <w:snapToGrid w:val="0"/>
              <w:ind w:left="-63" w:leftChars="-30" w:right="-63" w:rightChars="-30"/>
              <w:jc w:val="center"/>
              <w:rPr>
                <w:rFonts w:ascii="Times New Roman" w:hAnsi="Times New Roman" w:eastAsia="宋体" w:cs="Times New Roman"/>
                <w:szCs w:val="21"/>
              </w:rPr>
            </w:pPr>
          </w:p>
        </w:tc>
        <w:tc>
          <w:tcPr>
            <w:tcW w:w="487" w:type="dxa"/>
          </w:tcPr>
          <w:p>
            <w:pPr>
              <w:overflowPunct w:val="0"/>
              <w:snapToGrid w:val="0"/>
              <w:ind w:left="-63" w:leftChars="-30" w:right="-63" w:rightChars="-30"/>
              <w:jc w:val="center"/>
              <w:rPr>
                <w:rFonts w:ascii="Times New Roman" w:hAnsi="Times New Roman" w:eastAsia="宋体" w:cs="Times New Roman"/>
                <w:szCs w:val="21"/>
              </w:rPr>
            </w:pPr>
          </w:p>
        </w:tc>
        <w:tc>
          <w:tcPr>
            <w:tcW w:w="56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30" w:type="dxa"/>
            <w:vAlign w:val="center"/>
          </w:tcPr>
          <w:p>
            <w:pPr>
              <w:overflowPunct w:val="0"/>
              <w:snapToGrid w:val="0"/>
              <w:ind w:left="-63" w:leftChars="-30" w:right="-63" w:rightChars="-3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1052"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994" w:type="dxa"/>
          </w:tcPr>
          <w:p>
            <w:pPr>
              <w:overflowPunct w:val="0"/>
              <w:snapToGrid w:val="0"/>
              <w:ind w:left="-63" w:leftChars="-30" w:right="-63" w:rightChars="-30"/>
              <w:jc w:val="center"/>
              <w:rPr>
                <w:rFonts w:ascii="Times New Roman" w:hAnsi="Times New Roman" w:eastAsia="宋体" w:cs="Times New Roman"/>
                <w:szCs w:val="21"/>
              </w:rPr>
            </w:pPr>
          </w:p>
        </w:tc>
        <w:tc>
          <w:tcPr>
            <w:tcW w:w="549" w:type="dxa"/>
          </w:tcPr>
          <w:p>
            <w:pPr>
              <w:overflowPunct w:val="0"/>
              <w:snapToGrid w:val="0"/>
              <w:ind w:left="-63" w:leftChars="-30" w:right="-63" w:rightChars="-30"/>
              <w:jc w:val="center"/>
              <w:rPr>
                <w:rFonts w:ascii="Times New Roman" w:hAnsi="Times New Roman" w:eastAsia="宋体" w:cs="Times New Roman"/>
                <w:szCs w:val="21"/>
              </w:rPr>
            </w:pPr>
          </w:p>
        </w:tc>
        <w:tc>
          <w:tcPr>
            <w:tcW w:w="549" w:type="dxa"/>
          </w:tcPr>
          <w:p>
            <w:pPr>
              <w:overflowPunct w:val="0"/>
              <w:snapToGrid w:val="0"/>
              <w:ind w:left="-63" w:leftChars="-30" w:right="-63" w:rightChars="-30"/>
              <w:jc w:val="center"/>
              <w:rPr>
                <w:rFonts w:ascii="Times New Roman" w:hAnsi="Times New Roman" w:eastAsia="宋体" w:cs="Times New Roman"/>
                <w:szCs w:val="21"/>
              </w:rPr>
            </w:pPr>
          </w:p>
        </w:tc>
        <w:tc>
          <w:tcPr>
            <w:tcW w:w="549" w:type="dxa"/>
          </w:tcPr>
          <w:p>
            <w:pPr>
              <w:overflowPunct w:val="0"/>
              <w:snapToGrid w:val="0"/>
              <w:ind w:left="-63" w:leftChars="-30" w:right="-63" w:rightChars="-30"/>
              <w:jc w:val="center"/>
              <w:rPr>
                <w:rFonts w:ascii="Times New Roman" w:hAnsi="Times New Roman" w:eastAsia="宋体" w:cs="Times New Roman"/>
                <w:szCs w:val="21"/>
              </w:rPr>
            </w:pPr>
          </w:p>
        </w:tc>
        <w:tc>
          <w:tcPr>
            <w:tcW w:w="549" w:type="dxa"/>
          </w:tcPr>
          <w:p>
            <w:pPr>
              <w:overflowPunct w:val="0"/>
              <w:snapToGrid w:val="0"/>
              <w:ind w:left="-63" w:leftChars="-30" w:right="-63" w:rightChars="-30"/>
              <w:jc w:val="center"/>
              <w:rPr>
                <w:rFonts w:ascii="Times New Roman" w:hAnsi="Times New Roman" w:eastAsia="宋体" w:cs="Times New Roman"/>
                <w:szCs w:val="21"/>
              </w:rPr>
            </w:pPr>
          </w:p>
        </w:tc>
        <w:tc>
          <w:tcPr>
            <w:tcW w:w="977" w:type="dxa"/>
          </w:tcPr>
          <w:p>
            <w:pPr>
              <w:overflowPunct w:val="0"/>
              <w:snapToGrid w:val="0"/>
              <w:ind w:left="-63" w:leftChars="-30" w:right="-63" w:rightChars="-30"/>
              <w:jc w:val="center"/>
              <w:rPr>
                <w:rFonts w:ascii="Times New Roman" w:hAnsi="Times New Roman" w:eastAsia="宋体" w:cs="Times New Roman"/>
                <w:szCs w:val="21"/>
              </w:rPr>
            </w:pPr>
          </w:p>
        </w:tc>
        <w:tc>
          <w:tcPr>
            <w:tcW w:w="487" w:type="dxa"/>
          </w:tcPr>
          <w:p>
            <w:pPr>
              <w:overflowPunct w:val="0"/>
              <w:snapToGrid w:val="0"/>
              <w:ind w:left="-63" w:leftChars="-30" w:right="-63" w:rightChars="-30"/>
              <w:jc w:val="center"/>
              <w:rPr>
                <w:rFonts w:ascii="Times New Roman" w:hAnsi="Times New Roman" w:eastAsia="宋体" w:cs="Times New Roman"/>
                <w:szCs w:val="21"/>
              </w:rPr>
            </w:pPr>
          </w:p>
        </w:tc>
        <w:tc>
          <w:tcPr>
            <w:tcW w:w="487" w:type="dxa"/>
          </w:tcPr>
          <w:p>
            <w:pPr>
              <w:overflowPunct w:val="0"/>
              <w:snapToGrid w:val="0"/>
              <w:ind w:left="-63" w:leftChars="-30" w:right="-63" w:rightChars="-30"/>
              <w:jc w:val="center"/>
              <w:rPr>
                <w:rFonts w:ascii="Times New Roman" w:hAnsi="Times New Roman" w:eastAsia="宋体" w:cs="Times New Roman"/>
                <w:szCs w:val="21"/>
              </w:rPr>
            </w:pPr>
          </w:p>
        </w:tc>
        <w:tc>
          <w:tcPr>
            <w:tcW w:w="487" w:type="dxa"/>
          </w:tcPr>
          <w:p>
            <w:pPr>
              <w:overflowPunct w:val="0"/>
              <w:snapToGrid w:val="0"/>
              <w:ind w:left="-63" w:leftChars="-30" w:right="-63" w:rightChars="-30"/>
              <w:jc w:val="center"/>
              <w:rPr>
                <w:rFonts w:ascii="Times New Roman" w:hAnsi="Times New Roman" w:eastAsia="宋体" w:cs="Times New Roman"/>
                <w:szCs w:val="21"/>
              </w:rPr>
            </w:pPr>
          </w:p>
        </w:tc>
        <w:tc>
          <w:tcPr>
            <w:tcW w:w="487" w:type="dxa"/>
          </w:tcPr>
          <w:p>
            <w:pPr>
              <w:overflowPunct w:val="0"/>
              <w:snapToGrid w:val="0"/>
              <w:ind w:left="-63" w:leftChars="-30" w:right="-63" w:rightChars="-30"/>
              <w:jc w:val="center"/>
              <w:rPr>
                <w:rFonts w:ascii="Times New Roman" w:hAnsi="Times New Roman" w:eastAsia="宋体" w:cs="Times New Roman"/>
                <w:szCs w:val="21"/>
              </w:rPr>
            </w:pPr>
          </w:p>
        </w:tc>
        <w:tc>
          <w:tcPr>
            <w:tcW w:w="56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30" w:type="dxa"/>
            <w:vAlign w:val="center"/>
          </w:tcPr>
          <w:p>
            <w:pPr>
              <w:overflowPunct w:val="0"/>
              <w:snapToGrid w:val="0"/>
              <w:ind w:left="-63" w:leftChars="-30" w:right="-63" w:rightChars="-3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1052"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994" w:type="dxa"/>
          </w:tcPr>
          <w:p>
            <w:pPr>
              <w:overflowPunct w:val="0"/>
              <w:snapToGrid w:val="0"/>
              <w:ind w:left="-63" w:leftChars="-30" w:right="-63" w:rightChars="-30"/>
              <w:jc w:val="center"/>
              <w:rPr>
                <w:rFonts w:ascii="Times New Roman" w:hAnsi="Times New Roman" w:eastAsia="宋体" w:cs="Times New Roman"/>
                <w:szCs w:val="21"/>
              </w:rPr>
            </w:pPr>
          </w:p>
        </w:tc>
        <w:tc>
          <w:tcPr>
            <w:tcW w:w="549" w:type="dxa"/>
          </w:tcPr>
          <w:p>
            <w:pPr>
              <w:overflowPunct w:val="0"/>
              <w:snapToGrid w:val="0"/>
              <w:ind w:left="-63" w:leftChars="-30" w:right="-63" w:rightChars="-30"/>
              <w:jc w:val="center"/>
              <w:rPr>
                <w:rFonts w:ascii="Times New Roman" w:hAnsi="Times New Roman" w:eastAsia="宋体" w:cs="Times New Roman"/>
                <w:szCs w:val="21"/>
              </w:rPr>
            </w:pPr>
          </w:p>
        </w:tc>
        <w:tc>
          <w:tcPr>
            <w:tcW w:w="549" w:type="dxa"/>
          </w:tcPr>
          <w:p>
            <w:pPr>
              <w:overflowPunct w:val="0"/>
              <w:snapToGrid w:val="0"/>
              <w:ind w:left="-63" w:leftChars="-30" w:right="-63" w:rightChars="-30"/>
              <w:jc w:val="center"/>
              <w:rPr>
                <w:rFonts w:ascii="Times New Roman" w:hAnsi="Times New Roman" w:eastAsia="宋体" w:cs="Times New Roman"/>
                <w:szCs w:val="21"/>
              </w:rPr>
            </w:pPr>
          </w:p>
        </w:tc>
        <w:tc>
          <w:tcPr>
            <w:tcW w:w="549" w:type="dxa"/>
          </w:tcPr>
          <w:p>
            <w:pPr>
              <w:overflowPunct w:val="0"/>
              <w:snapToGrid w:val="0"/>
              <w:ind w:left="-63" w:leftChars="-30" w:right="-63" w:rightChars="-30"/>
              <w:jc w:val="center"/>
              <w:rPr>
                <w:rFonts w:ascii="Times New Roman" w:hAnsi="Times New Roman" w:eastAsia="宋体" w:cs="Times New Roman"/>
                <w:szCs w:val="21"/>
              </w:rPr>
            </w:pPr>
          </w:p>
        </w:tc>
        <w:tc>
          <w:tcPr>
            <w:tcW w:w="549" w:type="dxa"/>
          </w:tcPr>
          <w:p>
            <w:pPr>
              <w:overflowPunct w:val="0"/>
              <w:snapToGrid w:val="0"/>
              <w:ind w:left="-63" w:leftChars="-30" w:right="-63" w:rightChars="-30"/>
              <w:jc w:val="center"/>
              <w:rPr>
                <w:rFonts w:ascii="Times New Roman" w:hAnsi="Times New Roman" w:eastAsia="宋体" w:cs="Times New Roman"/>
                <w:szCs w:val="21"/>
              </w:rPr>
            </w:pPr>
          </w:p>
        </w:tc>
        <w:tc>
          <w:tcPr>
            <w:tcW w:w="977" w:type="dxa"/>
          </w:tcPr>
          <w:p>
            <w:pPr>
              <w:overflowPunct w:val="0"/>
              <w:snapToGrid w:val="0"/>
              <w:ind w:left="-63" w:leftChars="-30" w:right="-63" w:rightChars="-30"/>
              <w:jc w:val="center"/>
              <w:rPr>
                <w:rFonts w:ascii="Times New Roman" w:hAnsi="Times New Roman" w:eastAsia="宋体" w:cs="Times New Roman"/>
                <w:szCs w:val="21"/>
              </w:rPr>
            </w:pPr>
          </w:p>
        </w:tc>
        <w:tc>
          <w:tcPr>
            <w:tcW w:w="487" w:type="dxa"/>
          </w:tcPr>
          <w:p>
            <w:pPr>
              <w:overflowPunct w:val="0"/>
              <w:snapToGrid w:val="0"/>
              <w:ind w:left="-63" w:leftChars="-30" w:right="-63" w:rightChars="-30"/>
              <w:jc w:val="center"/>
              <w:rPr>
                <w:rFonts w:ascii="Times New Roman" w:hAnsi="Times New Roman" w:eastAsia="宋体" w:cs="Times New Roman"/>
                <w:szCs w:val="21"/>
              </w:rPr>
            </w:pPr>
          </w:p>
        </w:tc>
        <w:tc>
          <w:tcPr>
            <w:tcW w:w="487" w:type="dxa"/>
          </w:tcPr>
          <w:p>
            <w:pPr>
              <w:overflowPunct w:val="0"/>
              <w:snapToGrid w:val="0"/>
              <w:ind w:left="-63" w:leftChars="-30" w:right="-63" w:rightChars="-30"/>
              <w:jc w:val="center"/>
              <w:rPr>
                <w:rFonts w:ascii="Times New Roman" w:hAnsi="Times New Roman" w:eastAsia="宋体" w:cs="Times New Roman"/>
                <w:szCs w:val="21"/>
              </w:rPr>
            </w:pPr>
          </w:p>
        </w:tc>
        <w:tc>
          <w:tcPr>
            <w:tcW w:w="487" w:type="dxa"/>
          </w:tcPr>
          <w:p>
            <w:pPr>
              <w:overflowPunct w:val="0"/>
              <w:snapToGrid w:val="0"/>
              <w:ind w:left="-63" w:leftChars="-30" w:right="-63" w:rightChars="-30"/>
              <w:jc w:val="center"/>
              <w:rPr>
                <w:rFonts w:ascii="Times New Roman" w:hAnsi="Times New Roman" w:eastAsia="宋体" w:cs="Times New Roman"/>
                <w:szCs w:val="21"/>
              </w:rPr>
            </w:pPr>
          </w:p>
        </w:tc>
        <w:tc>
          <w:tcPr>
            <w:tcW w:w="487" w:type="dxa"/>
          </w:tcPr>
          <w:p>
            <w:pPr>
              <w:overflowPunct w:val="0"/>
              <w:snapToGrid w:val="0"/>
              <w:ind w:left="-63" w:leftChars="-30" w:right="-63" w:rightChars="-30"/>
              <w:jc w:val="center"/>
              <w:rPr>
                <w:rFonts w:ascii="Times New Roman" w:hAnsi="Times New Roman" w:eastAsia="宋体" w:cs="Times New Roman"/>
                <w:szCs w:val="21"/>
              </w:rPr>
            </w:pPr>
          </w:p>
        </w:tc>
        <w:tc>
          <w:tcPr>
            <w:tcW w:w="56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30" w:type="dxa"/>
            <w:vAlign w:val="center"/>
          </w:tcPr>
          <w:p>
            <w:pPr>
              <w:overflowPunct w:val="0"/>
              <w:snapToGrid w:val="0"/>
              <w:ind w:left="-63" w:leftChars="-30" w:right="-63" w:rightChars="-3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1052"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994" w:type="dxa"/>
          </w:tcPr>
          <w:p>
            <w:pPr>
              <w:overflowPunct w:val="0"/>
              <w:snapToGrid w:val="0"/>
              <w:ind w:left="-63" w:leftChars="-30" w:right="-63" w:rightChars="-30"/>
              <w:jc w:val="center"/>
              <w:rPr>
                <w:rFonts w:ascii="Times New Roman" w:hAnsi="Times New Roman" w:eastAsia="宋体" w:cs="Times New Roman"/>
                <w:szCs w:val="21"/>
              </w:rPr>
            </w:pPr>
          </w:p>
        </w:tc>
        <w:tc>
          <w:tcPr>
            <w:tcW w:w="549" w:type="dxa"/>
          </w:tcPr>
          <w:p>
            <w:pPr>
              <w:overflowPunct w:val="0"/>
              <w:snapToGrid w:val="0"/>
              <w:ind w:left="-63" w:leftChars="-30" w:right="-63" w:rightChars="-30"/>
              <w:jc w:val="center"/>
              <w:rPr>
                <w:rFonts w:ascii="Times New Roman" w:hAnsi="Times New Roman" w:eastAsia="宋体" w:cs="Times New Roman"/>
                <w:szCs w:val="21"/>
              </w:rPr>
            </w:pPr>
          </w:p>
        </w:tc>
        <w:tc>
          <w:tcPr>
            <w:tcW w:w="549" w:type="dxa"/>
          </w:tcPr>
          <w:p>
            <w:pPr>
              <w:overflowPunct w:val="0"/>
              <w:snapToGrid w:val="0"/>
              <w:ind w:left="-63" w:leftChars="-30" w:right="-63" w:rightChars="-30"/>
              <w:jc w:val="center"/>
              <w:rPr>
                <w:rFonts w:ascii="Times New Roman" w:hAnsi="Times New Roman" w:eastAsia="宋体" w:cs="Times New Roman"/>
                <w:szCs w:val="21"/>
              </w:rPr>
            </w:pPr>
          </w:p>
        </w:tc>
        <w:tc>
          <w:tcPr>
            <w:tcW w:w="549" w:type="dxa"/>
          </w:tcPr>
          <w:p>
            <w:pPr>
              <w:overflowPunct w:val="0"/>
              <w:snapToGrid w:val="0"/>
              <w:ind w:left="-63" w:leftChars="-30" w:right="-63" w:rightChars="-30"/>
              <w:jc w:val="center"/>
              <w:rPr>
                <w:rFonts w:ascii="Times New Roman" w:hAnsi="Times New Roman" w:eastAsia="宋体" w:cs="Times New Roman"/>
                <w:szCs w:val="21"/>
              </w:rPr>
            </w:pPr>
          </w:p>
        </w:tc>
        <w:tc>
          <w:tcPr>
            <w:tcW w:w="549" w:type="dxa"/>
          </w:tcPr>
          <w:p>
            <w:pPr>
              <w:overflowPunct w:val="0"/>
              <w:snapToGrid w:val="0"/>
              <w:ind w:left="-63" w:leftChars="-30" w:right="-63" w:rightChars="-30"/>
              <w:jc w:val="center"/>
              <w:rPr>
                <w:rFonts w:ascii="Times New Roman" w:hAnsi="Times New Roman" w:eastAsia="宋体" w:cs="Times New Roman"/>
                <w:szCs w:val="21"/>
              </w:rPr>
            </w:pPr>
          </w:p>
        </w:tc>
        <w:tc>
          <w:tcPr>
            <w:tcW w:w="977" w:type="dxa"/>
          </w:tcPr>
          <w:p>
            <w:pPr>
              <w:overflowPunct w:val="0"/>
              <w:snapToGrid w:val="0"/>
              <w:ind w:left="-63" w:leftChars="-30" w:right="-63" w:rightChars="-30"/>
              <w:jc w:val="center"/>
              <w:rPr>
                <w:rFonts w:ascii="Times New Roman" w:hAnsi="Times New Roman" w:eastAsia="宋体" w:cs="Times New Roman"/>
                <w:szCs w:val="21"/>
              </w:rPr>
            </w:pPr>
          </w:p>
        </w:tc>
        <w:tc>
          <w:tcPr>
            <w:tcW w:w="487" w:type="dxa"/>
          </w:tcPr>
          <w:p>
            <w:pPr>
              <w:overflowPunct w:val="0"/>
              <w:snapToGrid w:val="0"/>
              <w:ind w:left="-63" w:leftChars="-30" w:right="-63" w:rightChars="-30"/>
              <w:jc w:val="center"/>
              <w:rPr>
                <w:rFonts w:ascii="Times New Roman" w:hAnsi="Times New Roman" w:eastAsia="宋体" w:cs="Times New Roman"/>
                <w:szCs w:val="21"/>
              </w:rPr>
            </w:pPr>
          </w:p>
        </w:tc>
        <w:tc>
          <w:tcPr>
            <w:tcW w:w="487" w:type="dxa"/>
          </w:tcPr>
          <w:p>
            <w:pPr>
              <w:overflowPunct w:val="0"/>
              <w:snapToGrid w:val="0"/>
              <w:ind w:left="-63" w:leftChars="-30" w:right="-63" w:rightChars="-30"/>
              <w:jc w:val="center"/>
              <w:rPr>
                <w:rFonts w:ascii="Times New Roman" w:hAnsi="Times New Roman" w:eastAsia="宋体" w:cs="Times New Roman"/>
                <w:szCs w:val="21"/>
              </w:rPr>
            </w:pPr>
          </w:p>
        </w:tc>
        <w:tc>
          <w:tcPr>
            <w:tcW w:w="487" w:type="dxa"/>
          </w:tcPr>
          <w:p>
            <w:pPr>
              <w:overflowPunct w:val="0"/>
              <w:snapToGrid w:val="0"/>
              <w:ind w:left="-63" w:leftChars="-30" w:right="-63" w:rightChars="-30"/>
              <w:jc w:val="center"/>
              <w:rPr>
                <w:rFonts w:ascii="Times New Roman" w:hAnsi="Times New Roman" w:eastAsia="宋体" w:cs="Times New Roman"/>
                <w:szCs w:val="21"/>
              </w:rPr>
            </w:pPr>
          </w:p>
        </w:tc>
        <w:tc>
          <w:tcPr>
            <w:tcW w:w="487" w:type="dxa"/>
          </w:tcPr>
          <w:p>
            <w:pPr>
              <w:overflowPunct w:val="0"/>
              <w:snapToGrid w:val="0"/>
              <w:ind w:left="-63" w:leftChars="-30" w:right="-63" w:rightChars="-30"/>
              <w:jc w:val="center"/>
              <w:rPr>
                <w:rFonts w:ascii="Times New Roman" w:hAnsi="Times New Roman" w:eastAsia="宋体" w:cs="Times New Roman"/>
                <w:szCs w:val="21"/>
              </w:rPr>
            </w:pPr>
          </w:p>
        </w:tc>
        <w:tc>
          <w:tcPr>
            <w:tcW w:w="56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30" w:type="dxa"/>
            <w:vAlign w:val="center"/>
          </w:tcPr>
          <w:p>
            <w:pPr>
              <w:overflowPunct w:val="0"/>
              <w:snapToGrid w:val="0"/>
              <w:ind w:left="-63" w:leftChars="-30" w:right="-63" w:rightChars="-3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1052"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994" w:type="dxa"/>
          </w:tcPr>
          <w:p>
            <w:pPr>
              <w:overflowPunct w:val="0"/>
              <w:snapToGrid w:val="0"/>
              <w:ind w:left="-63" w:leftChars="-30" w:right="-63" w:rightChars="-30"/>
              <w:jc w:val="center"/>
              <w:rPr>
                <w:rFonts w:ascii="Times New Roman" w:hAnsi="Times New Roman" w:eastAsia="宋体" w:cs="Times New Roman"/>
                <w:szCs w:val="21"/>
              </w:rPr>
            </w:pPr>
          </w:p>
        </w:tc>
        <w:tc>
          <w:tcPr>
            <w:tcW w:w="549" w:type="dxa"/>
          </w:tcPr>
          <w:p>
            <w:pPr>
              <w:overflowPunct w:val="0"/>
              <w:snapToGrid w:val="0"/>
              <w:ind w:left="-63" w:leftChars="-30" w:right="-63" w:rightChars="-30"/>
              <w:jc w:val="center"/>
              <w:rPr>
                <w:rFonts w:ascii="Times New Roman" w:hAnsi="Times New Roman" w:eastAsia="宋体" w:cs="Times New Roman"/>
                <w:szCs w:val="21"/>
              </w:rPr>
            </w:pPr>
          </w:p>
        </w:tc>
        <w:tc>
          <w:tcPr>
            <w:tcW w:w="549" w:type="dxa"/>
          </w:tcPr>
          <w:p>
            <w:pPr>
              <w:overflowPunct w:val="0"/>
              <w:snapToGrid w:val="0"/>
              <w:ind w:left="-63" w:leftChars="-30" w:right="-63" w:rightChars="-30"/>
              <w:jc w:val="center"/>
              <w:rPr>
                <w:rFonts w:ascii="Times New Roman" w:hAnsi="Times New Roman" w:eastAsia="宋体" w:cs="Times New Roman"/>
                <w:szCs w:val="21"/>
              </w:rPr>
            </w:pPr>
          </w:p>
        </w:tc>
        <w:tc>
          <w:tcPr>
            <w:tcW w:w="549" w:type="dxa"/>
          </w:tcPr>
          <w:p>
            <w:pPr>
              <w:overflowPunct w:val="0"/>
              <w:snapToGrid w:val="0"/>
              <w:ind w:left="-63" w:leftChars="-30" w:right="-63" w:rightChars="-30"/>
              <w:jc w:val="center"/>
              <w:rPr>
                <w:rFonts w:ascii="Times New Roman" w:hAnsi="Times New Roman" w:eastAsia="宋体" w:cs="Times New Roman"/>
                <w:szCs w:val="21"/>
              </w:rPr>
            </w:pPr>
          </w:p>
        </w:tc>
        <w:tc>
          <w:tcPr>
            <w:tcW w:w="549" w:type="dxa"/>
          </w:tcPr>
          <w:p>
            <w:pPr>
              <w:overflowPunct w:val="0"/>
              <w:snapToGrid w:val="0"/>
              <w:ind w:left="-63" w:leftChars="-30" w:right="-63" w:rightChars="-30"/>
              <w:jc w:val="center"/>
              <w:rPr>
                <w:rFonts w:ascii="Times New Roman" w:hAnsi="Times New Roman" w:eastAsia="宋体" w:cs="Times New Roman"/>
                <w:szCs w:val="21"/>
              </w:rPr>
            </w:pPr>
          </w:p>
        </w:tc>
        <w:tc>
          <w:tcPr>
            <w:tcW w:w="977" w:type="dxa"/>
          </w:tcPr>
          <w:p>
            <w:pPr>
              <w:overflowPunct w:val="0"/>
              <w:snapToGrid w:val="0"/>
              <w:ind w:left="-63" w:leftChars="-30" w:right="-63" w:rightChars="-30"/>
              <w:jc w:val="center"/>
              <w:rPr>
                <w:rFonts w:ascii="Times New Roman" w:hAnsi="Times New Roman" w:eastAsia="宋体" w:cs="Times New Roman"/>
                <w:szCs w:val="21"/>
              </w:rPr>
            </w:pPr>
          </w:p>
        </w:tc>
        <w:tc>
          <w:tcPr>
            <w:tcW w:w="487" w:type="dxa"/>
          </w:tcPr>
          <w:p>
            <w:pPr>
              <w:overflowPunct w:val="0"/>
              <w:snapToGrid w:val="0"/>
              <w:ind w:left="-63" w:leftChars="-30" w:right="-63" w:rightChars="-30"/>
              <w:jc w:val="center"/>
              <w:rPr>
                <w:rFonts w:ascii="Times New Roman" w:hAnsi="Times New Roman" w:eastAsia="宋体" w:cs="Times New Roman"/>
                <w:szCs w:val="21"/>
              </w:rPr>
            </w:pPr>
          </w:p>
        </w:tc>
        <w:tc>
          <w:tcPr>
            <w:tcW w:w="487" w:type="dxa"/>
          </w:tcPr>
          <w:p>
            <w:pPr>
              <w:overflowPunct w:val="0"/>
              <w:snapToGrid w:val="0"/>
              <w:ind w:left="-63" w:leftChars="-30" w:right="-63" w:rightChars="-30"/>
              <w:jc w:val="center"/>
              <w:rPr>
                <w:rFonts w:ascii="Times New Roman" w:hAnsi="Times New Roman" w:eastAsia="宋体" w:cs="Times New Roman"/>
                <w:szCs w:val="21"/>
              </w:rPr>
            </w:pPr>
          </w:p>
        </w:tc>
        <w:tc>
          <w:tcPr>
            <w:tcW w:w="487" w:type="dxa"/>
          </w:tcPr>
          <w:p>
            <w:pPr>
              <w:overflowPunct w:val="0"/>
              <w:snapToGrid w:val="0"/>
              <w:ind w:left="-63" w:leftChars="-30" w:right="-63" w:rightChars="-30"/>
              <w:jc w:val="center"/>
              <w:rPr>
                <w:rFonts w:ascii="Times New Roman" w:hAnsi="Times New Roman" w:eastAsia="宋体" w:cs="Times New Roman"/>
                <w:szCs w:val="21"/>
              </w:rPr>
            </w:pPr>
          </w:p>
        </w:tc>
        <w:tc>
          <w:tcPr>
            <w:tcW w:w="487" w:type="dxa"/>
          </w:tcPr>
          <w:p>
            <w:pPr>
              <w:overflowPunct w:val="0"/>
              <w:snapToGrid w:val="0"/>
              <w:ind w:left="-63" w:leftChars="-30" w:right="-63" w:rightChars="-30"/>
              <w:jc w:val="center"/>
              <w:rPr>
                <w:rFonts w:ascii="Times New Roman" w:hAnsi="Times New Roman" w:eastAsia="宋体" w:cs="Times New Roman"/>
                <w:szCs w:val="21"/>
              </w:rPr>
            </w:pPr>
          </w:p>
        </w:tc>
        <w:tc>
          <w:tcPr>
            <w:tcW w:w="56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30" w:type="dxa"/>
            <w:vAlign w:val="center"/>
          </w:tcPr>
          <w:p>
            <w:pPr>
              <w:overflowPunct w:val="0"/>
              <w:snapToGrid w:val="0"/>
              <w:ind w:left="-63" w:leftChars="-30" w:right="-63" w:rightChars="-3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1052"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994" w:type="dxa"/>
          </w:tcPr>
          <w:p>
            <w:pPr>
              <w:overflowPunct w:val="0"/>
              <w:snapToGrid w:val="0"/>
              <w:ind w:left="-63" w:leftChars="-30" w:right="-63" w:rightChars="-30"/>
              <w:jc w:val="center"/>
              <w:rPr>
                <w:rFonts w:ascii="Times New Roman" w:hAnsi="Times New Roman" w:eastAsia="宋体" w:cs="Times New Roman"/>
                <w:szCs w:val="21"/>
              </w:rPr>
            </w:pPr>
          </w:p>
        </w:tc>
        <w:tc>
          <w:tcPr>
            <w:tcW w:w="549" w:type="dxa"/>
          </w:tcPr>
          <w:p>
            <w:pPr>
              <w:overflowPunct w:val="0"/>
              <w:snapToGrid w:val="0"/>
              <w:ind w:left="-63" w:leftChars="-30" w:right="-63" w:rightChars="-30"/>
              <w:jc w:val="center"/>
              <w:rPr>
                <w:rFonts w:ascii="Times New Roman" w:hAnsi="Times New Roman" w:eastAsia="宋体" w:cs="Times New Roman"/>
                <w:szCs w:val="21"/>
              </w:rPr>
            </w:pPr>
          </w:p>
        </w:tc>
        <w:tc>
          <w:tcPr>
            <w:tcW w:w="549" w:type="dxa"/>
          </w:tcPr>
          <w:p>
            <w:pPr>
              <w:overflowPunct w:val="0"/>
              <w:snapToGrid w:val="0"/>
              <w:ind w:left="-63" w:leftChars="-30" w:right="-63" w:rightChars="-30"/>
              <w:jc w:val="center"/>
              <w:rPr>
                <w:rFonts w:ascii="Times New Roman" w:hAnsi="Times New Roman" w:eastAsia="宋体" w:cs="Times New Roman"/>
                <w:szCs w:val="21"/>
              </w:rPr>
            </w:pPr>
          </w:p>
        </w:tc>
        <w:tc>
          <w:tcPr>
            <w:tcW w:w="549" w:type="dxa"/>
          </w:tcPr>
          <w:p>
            <w:pPr>
              <w:overflowPunct w:val="0"/>
              <w:snapToGrid w:val="0"/>
              <w:ind w:left="-63" w:leftChars="-30" w:right="-63" w:rightChars="-30"/>
              <w:jc w:val="center"/>
              <w:rPr>
                <w:rFonts w:ascii="Times New Roman" w:hAnsi="Times New Roman" w:eastAsia="宋体" w:cs="Times New Roman"/>
                <w:szCs w:val="21"/>
              </w:rPr>
            </w:pPr>
          </w:p>
        </w:tc>
        <w:tc>
          <w:tcPr>
            <w:tcW w:w="549" w:type="dxa"/>
          </w:tcPr>
          <w:p>
            <w:pPr>
              <w:overflowPunct w:val="0"/>
              <w:snapToGrid w:val="0"/>
              <w:ind w:left="-63" w:leftChars="-30" w:right="-63" w:rightChars="-30"/>
              <w:jc w:val="center"/>
              <w:rPr>
                <w:rFonts w:ascii="Times New Roman" w:hAnsi="Times New Roman" w:eastAsia="宋体" w:cs="Times New Roman"/>
                <w:szCs w:val="21"/>
              </w:rPr>
            </w:pPr>
          </w:p>
        </w:tc>
        <w:tc>
          <w:tcPr>
            <w:tcW w:w="977" w:type="dxa"/>
          </w:tcPr>
          <w:p>
            <w:pPr>
              <w:overflowPunct w:val="0"/>
              <w:snapToGrid w:val="0"/>
              <w:ind w:left="-63" w:leftChars="-30" w:right="-63" w:rightChars="-30"/>
              <w:jc w:val="center"/>
              <w:rPr>
                <w:rFonts w:ascii="Times New Roman" w:hAnsi="Times New Roman" w:eastAsia="宋体" w:cs="Times New Roman"/>
                <w:szCs w:val="21"/>
              </w:rPr>
            </w:pPr>
          </w:p>
        </w:tc>
        <w:tc>
          <w:tcPr>
            <w:tcW w:w="487" w:type="dxa"/>
          </w:tcPr>
          <w:p>
            <w:pPr>
              <w:overflowPunct w:val="0"/>
              <w:snapToGrid w:val="0"/>
              <w:ind w:left="-63" w:leftChars="-30" w:right="-63" w:rightChars="-30"/>
              <w:jc w:val="center"/>
              <w:rPr>
                <w:rFonts w:ascii="Times New Roman" w:hAnsi="Times New Roman" w:eastAsia="宋体" w:cs="Times New Roman"/>
                <w:szCs w:val="21"/>
              </w:rPr>
            </w:pPr>
          </w:p>
        </w:tc>
        <w:tc>
          <w:tcPr>
            <w:tcW w:w="487" w:type="dxa"/>
          </w:tcPr>
          <w:p>
            <w:pPr>
              <w:overflowPunct w:val="0"/>
              <w:snapToGrid w:val="0"/>
              <w:ind w:left="-63" w:leftChars="-30" w:right="-63" w:rightChars="-30"/>
              <w:jc w:val="center"/>
              <w:rPr>
                <w:rFonts w:ascii="Times New Roman" w:hAnsi="Times New Roman" w:eastAsia="宋体" w:cs="Times New Roman"/>
                <w:szCs w:val="21"/>
              </w:rPr>
            </w:pPr>
          </w:p>
        </w:tc>
        <w:tc>
          <w:tcPr>
            <w:tcW w:w="487" w:type="dxa"/>
          </w:tcPr>
          <w:p>
            <w:pPr>
              <w:overflowPunct w:val="0"/>
              <w:snapToGrid w:val="0"/>
              <w:ind w:left="-63" w:leftChars="-30" w:right="-63" w:rightChars="-30"/>
              <w:jc w:val="center"/>
              <w:rPr>
                <w:rFonts w:ascii="Times New Roman" w:hAnsi="Times New Roman" w:eastAsia="宋体" w:cs="Times New Roman"/>
                <w:szCs w:val="21"/>
              </w:rPr>
            </w:pPr>
          </w:p>
        </w:tc>
        <w:tc>
          <w:tcPr>
            <w:tcW w:w="487" w:type="dxa"/>
          </w:tcPr>
          <w:p>
            <w:pPr>
              <w:overflowPunct w:val="0"/>
              <w:snapToGrid w:val="0"/>
              <w:ind w:left="-63" w:leftChars="-30" w:right="-63" w:rightChars="-30"/>
              <w:jc w:val="center"/>
              <w:rPr>
                <w:rFonts w:ascii="Times New Roman" w:hAnsi="Times New Roman" w:eastAsia="宋体" w:cs="Times New Roman"/>
                <w:szCs w:val="21"/>
              </w:rPr>
            </w:pPr>
          </w:p>
        </w:tc>
        <w:tc>
          <w:tcPr>
            <w:tcW w:w="56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30" w:type="dxa"/>
            <w:vAlign w:val="center"/>
          </w:tcPr>
          <w:p>
            <w:pPr>
              <w:overflowPunct w:val="0"/>
              <w:snapToGrid w:val="0"/>
              <w:ind w:left="-63" w:leftChars="-30" w:right="-63" w:rightChars="-30"/>
              <w:jc w:val="center"/>
              <w:rPr>
                <w:rFonts w:ascii="Times New Roman" w:hAnsi="Times New Roman" w:eastAsia="宋体" w:cs="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21"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1052" w:type="dxa"/>
            <w:vAlign w:val="center"/>
          </w:tcPr>
          <w:p>
            <w:pPr>
              <w:overflowPunct w:val="0"/>
              <w:snapToGrid w:val="0"/>
              <w:ind w:left="-63" w:leftChars="-30" w:right="-63" w:rightChars="-30"/>
              <w:jc w:val="center"/>
              <w:rPr>
                <w:rFonts w:ascii="Times New Roman" w:hAnsi="Times New Roman" w:eastAsia="宋体" w:cs="Times New Roman"/>
                <w:szCs w:val="21"/>
              </w:rPr>
            </w:pPr>
            <w:r>
              <w:rPr>
                <w:rFonts w:ascii="Times New Roman" w:hAnsi="Times New Roman" w:eastAsia="宋体" w:cs="Times New Roman"/>
                <w:szCs w:val="21"/>
              </w:rPr>
              <w:t>合计</w:t>
            </w:r>
          </w:p>
        </w:tc>
        <w:tc>
          <w:tcPr>
            <w:tcW w:w="994" w:type="dxa"/>
          </w:tcPr>
          <w:p>
            <w:pPr>
              <w:overflowPunct w:val="0"/>
              <w:snapToGrid w:val="0"/>
              <w:ind w:left="-63" w:leftChars="-30" w:right="-63" w:rightChars="-30"/>
              <w:jc w:val="center"/>
              <w:rPr>
                <w:rFonts w:ascii="Times New Roman" w:hAnsi="Times New Roman" w:eastAsia="宋体" w:cs="Times New Roman"/>
                <w:szCs w:val="21"/>
              </w:rPr>
            </w:pPr>
          </w:p>
        </w:tc>
        <w:tc>
          <w:tcPr>
            <w:tcW w:w="549" w:type="dxa"/>
          </w:tcPr>
          <w:p>
            <w:pPr>
              <w:overflowPunct w:val="0"/>
              <w:snapToGrid w:val="0"/>
              <w:ind w:left="-63" w:leftChars="-30" w:right="-63" w:rightChars="-30"/>
              <w:jc w:val="center"/>
              <w:rPr>
                <w:rFonts w:ascii="Times New Roman" w:hAnsi="Times New Roman" w:eastAsia="宋体" w:cs="Times New Roman"/>
                <w:szCs w:val="21"/>
              </w:rPr>
            </w:pPr>
          </w:p>
        </w:tc>
        <w:tc>
          <w:tcPr>
            <w:tcW w:w="549" w:type="dxa"/>
          </w:tcPr>
          <w:p>
            <w:pPr>
              <w:overflowPunct w:val="0"/>
              <w:snapToGrid w:val="0"/>
              <w:ind w:left="-63" w:leftChars="-30" w:right="-63" w:rightChars="-30"/>
              <w:jc w:val="center"/>
              <w:rPr>
                <w:rFonts w:ascii="Times New Roman" w:hAnsi="Times New Roman" w:eastAsia="宋体" w:cs="Times New Roman"/>
                <w:szCs w:val="21"/>
              </w:rPr>
            </w:pPr>
          </w:p>
        </w:tc>
        <w:tc>
          <w:tcPr>
            <w:tcW w:w="549" w:type="dxa"/>
          </w:tcPr>
          <w:p>
            <w:pPr>
              <w:overflowPunct w:val="0"/>
              <w:snapToGrid w:val="0"/>
              <w:ind w:left="-63" w:leftChars="-30" w:right="-63" w:rightChars="-30"/>
              <w:jc w:val="center"/>
              <w:rPr>
                <w:rFonts w:ascii="Times New Roman" w:hAnsi="Times New Roman" w:eastAsia="宋体" w:cs="Times New Roman"/>
                <w:szCs w:val="21"/>
              </w:rPr>
            </w:pPr>
          </w:p>
        </w:tc>
        <w:tc>
          <w:tcPr>
            <w:tcW w:w="549" w:type="dxa"/>
          </w:tcPr>
          <w:p>
            <w:pPr>
              <w:overflowPunct w:val="0"/>
              <w:snapToGrid w:val="0"/>
              <w:ind w:left="-63" w:leftChars="-30" w:right="-63" w:rightChars="-30"/>
              <w:jc w:val="center"/>
              <w:rPr>
                <w:rFonts w:ascii="Times New Roman" w:hAnsi="Times New Roman" w:eastAsia="宋体" w:cs="Times New Roman"/>
                <w:szCs w:val="21"/>
              </w:rPr>
            </w:pPr>
          </w:p>
        </w:tc>
        <w:tc>
          <w:tcPr>
            <w:tcW w:w="977" w:type="dxa"/>
          </w:tcPr>
          <w:p>
            <w:pPr>
              <w:overflowPunct w:val="0"/>
              <w:snapToGrid w:val="0"/>
              <w:ind w:left="-63" w:leftChars="-30" w:right="-63" w:rightChars="-30"/>
              <w:jc w:val="center"/>
              <w:rPr>
                <w:rFonts w:ascii="Times New Roman" w:hAnsi="Times New Roman" w:eastAsia="宋体" w:cs="Times New Roman"/>
                <w:szCs w:val="21"/>
              </w:rPr>
            </w:pPr>
          </w:p>
        </w:tc>
        <w:tc>
          <w:tcPr>
            <w:tcW w:w="487" w:type="dxa"/>
          </w:tcPr>
          <w:p>
            <w:pPr>
              <w:overflowPunct w:val="0"/>
              <w:snapToGrid w:val="0"/>
              <w:ind w:left="-63" w:leftChars="-30" w:right="-63" w:rightChars="-30"/>
              <w:jc w:val="center"/>
              <w:rPr>
                <w:rFonts w:ascii="Times New Roman" w:hAnsi="Times New Roman" w:eastAsia="宋体" w:cs="Times New Roman"/>
                <w:szCs w:val="21"/>
              </w:rPr>
            </w:pPr>
          </w:p>
        </w:tc>
        <w:tc>
          <w:tcPr>
            <w:tcW w:w="487" w:type="dxa"/>
          </w:tcPr>
          <w:p>
            <w:pPr>
              <w:overflowPunct w:val="0"/>
              <w:snapToGrid w:val="0"/>
              <w:ind w:left="-63" w:leftChars="-30" w:right="-63" w:rightChars="-30"/>
              <w:jc w:val="center"/>
              <w:rPr>
                <w:rFonts w:ascii="Times New Roman" w:hAnsi="Times New Roman" w:eastAsia="宋体" w:cs="Times New Roman"/>
                <w:szCs w:val="21"/>
              </w:rPr>
            </w:pPr>
          </w:p>
        </w:tc>
        <w:tc>
          <w:tcPr>
            <w:tcW w:w="487" w:type="dxa"/>
          </w:tcPr>
          <w:p>
            <w:pPr>
              <w:overflowPunct w:val="0"/>
              <w:snapToGrid w:val="0"/>
              <w:ind w:left="-63" w:leftChars="-30" w:right="-63" w:rightChars="-30"/>
              <w:jc w:val="center"/>
              <w:rPr>
                <w:rFonts w:ascii="Times New Roman" w:hAnsi="Times New Roman" w:eastAsia="宋体" w:cs="Times New Roman"/>
                <w:szCs w:val="21"/>
              </w:rPr>
            </w:pPr>
          </w:p>
        </w:tc>
        <w:tc>
          <w:tcPr>
            <w:tcW w:w="487" w:type="dxa"/>
          </w:tcPr>
          <w:p>
            <w:pPr>
              <w:overflowPunct w:val="0"/>
              <w:snapToGrid w:val="0"/>
              <w:ind w:left="-63" w:leftChars="-30" w:right="-63" w:rightChars="-30"/>
              <w:jc w:val="center"/>
              <w:rPr>
                <w:rFonts w:ascii="Times New Roman" w:hAnsi="Times New Roman" w:eastAsia="宋体" w:cs="Times New Roman"/>
                <w:szCs w:val="21"/>
              </w:rPr>
            </w:pPr>
          </w:p>
        </w:tc>
        <w:tc>
          <w:tcPr>
            <w:tcW w:w="569" w:type="dxa"/>
            <w:vAlign w:val="center"/>
          </w:tcPr>
          <w:p>
            <w:pPr>
              <w:overflowPunct w:val="0"/>
              <w:snapToGrid w:val="0"/>
              <w:ind w:left="-63" w:leftChars="-30" w:right="-63" w:rightChars="-30"/>
              <w:jc w:val="center"/>
              <w:rPr>
                <w:rFonts w:ascii="Times New Roman" w:hAnsi="Times New Roman" w:eastAsia="宋体" w:cs="Times New Roman"/>
                <w:szCs w:val="21"/>
              </w:rPr>
            </w:pPr>
          </w:p>
        </w:tc>
        <w:tc>
          <w:tcPr>
            <w:tcW w:w="530" w:type="dxa"/>
            <w:vAlign w:val="center"/>
          </w:tcPr>
          <w:p>
            <w:pPr>
              <w:overflowPunct w:val="0"/>
              <w:snapToGrid w:val="0"/>
              <w:ind w:left="-63" w:leftChars="-30" w:right="-63" w:rightChars="-30"/>
              <w:jc w:val="center"/>
              <w:rPr>
                <w:rFonts w:ascii="Times New Roman" w:hAnsi="Times New Roman" w:eastAsia="宋体" w:cs="Times New Roman"/>
                <w:szCs w:val="21"/>
              </w:rPr>
            </w:pPr>
          </w:p>
        </w:tc>
      </w:tr>
    </w:tbl>
    <w:p>
      <w:pPr>
        <w:overflowPunct w:val="0"/>
        <w:rPr>
          <w:rFonts w:ascii="Times New Roman" w:hAnsi="Times New Roman" w:eastAsia="宋体" w:cs="Times New Roman"/>
          <w:szCs w:val="21"/>
        </w:rPr>
      </w:pPr>
      <w:r>
        <w:rPr>
          <w:rFonts w:ascii="Times New Roman" w:hAnsi="Times New Roman" w:eastAsia="宋体" w:cs="Times New Roman"/>
          <w:szCs w:val="21"/>
        </w:rPr>
        <w:br w:type="page"/>
      </w:r>
    </w:p>
    <w:p>
      <w:pPr>
        <w:jc w:val="left"/>
        <w:rPr>
          <w:rFonts w:ascii="Times New Roman" w:hAnsi="Times New Roman" w:eastAsia="宋体" w:cs="Times New Roman"/>
        </w:rPr>
      </w:pPr>
      <w:r>
        <w:rPr>
          <w:rFonts w:ascii="Times New Roman" w:hAnsi="Times New Roman" w:eastAsia="宋体" w:cs="Times New Roman"/>
        </w:rPr>
        <w:t>附样5.9.1：竣工决算咨询报告书主体格式及内容参考</w:t>
      </w:r>
    </w:p>
    <w:p>
      <w:pPr>
        <w:pBdr>
          <w:top w:val="none" w:color="auto" w:sz="0" w:space="1"/>
          <w:bottom w:val="none" w:color="auto" w:sz="0" w:space="1"/>
          <w:right w:val="none" w:color="auto" w:sz="0" w:space="4"/>
        </w:pBdr>
        <w:spacing w:before="323" w:beforeLines="100"/>
        <w:jc w:val="center"/>
        <w:rPr>
          <w:rFonts w:ascii="Times New Roman" w:hAnsi="Times New Roman" w:eastAsia="宋体" w:cs="Times New Roman"/>
          <w:b/>
          <w:sz w:val="48"/>
          <w:szCs w:val="48"/>
        </w:rPr>
      </w:pPr>
      <w:r>
        <w:rPr>
          <w:rFonts w:ascii="Times New Roman" w:hAnsi="Times New Roman" w:eastAsia="宋体" w:cs="Times New Roman"/>
          <w:b/>
          <w:sz w:val="48"/>
          <w:szCs w:val="48"/>
        </w:rPr>
        <w:t>咨询企业全称</w:t>
      </w:r>
    </w:p>
    <w:p>
      <w:pPr>
        <w:pBdr>
          <w:top w:val="none" w:color="auto" w:sz="0" w:space="1"/>
          <w:bottom w:val="none" w:color="auto" w:sz="0" w:space="1"/>
          <w:right w:val="none" w:color="auto" w:sz="0" w:space="4"/>
        </w:pBdr>
        <w:spacing w:before="323" w:beforeLines="100"/>
        <w:jc w:val="center"/>
        <w:rPr>
          <w:rFonts w:ascii="Times New Roman" w:hAnsi="Times New Roman" w:eastAsia="宋体" w:cs="Times New Roman"/>
          <w:szCs w:val="21"/>
        </w:rPr>
      </w:pPr>
      <w:r>
        <w:rPr>
          <w:rFonts w:ascii="Times New Roman" w:hAnsi="Times New Roman" w:eastAsia="宋体" w:cs="Times New Roman"/>
          <w:szCs w:val="21"/>
        </w:rPr>
        <w:t>发文号</w:t>
      </w:r>
    </w:p>
    <w:p>
      <w:pPr>
        <w:pBdr>
          <w:bottom w:val="single" w:color="FF0000" w:sz="12" w:space="1"/>
        </w:pBdr>
        <w:spacing w:line="160" w:lineRule="exact"/>
        <w:jc w:val="center"/>
        <w:rPr>
          <w:rFonts w:ascii="Times New Roman" w:hAnsi="Times New Roman" w:eastAsia="宋体" w:cs="Times New Roman"/>
          <w:szCs w:val="21"/>
        </w:rPr>
      </w:pPr>
    </w:p>
    <w:p>
      <w:pPr>
        <w:pBdr>
          <w:top w:val="none" w:color="auto" w:sz="0" w:space="1"/>
          <w:bottom w:val="none" w:color="auto" w:sz="0" w:space="1"/>
          <w:right w:val="none" w:color="auto" w:sz="0" w:space="4"/>
        </w:pBdr>
        <w:spacing w:before="484" w:beforeLines="150"/>
        <w:jc w:val="center"/>
        <w:rPr>
          <w:rFonts w:ascii="Times New Roman" w:hAnsi="Times New Roman" w:eastAsia="宋体" w:cs="Times New Roman"/>
          <w:b/>
          <w:sz w:val="36"/>
          <w:szCs w:val="36"/>
        </w:rPr>
      </w:pPr>
      <w:r>
        <w:rPr>
          <w:rFonts w:ascii="Times New Roman" w:hAnsi="Times New Roman" w:eastAsia="宋体" w:cs="Times New Roman"/>
          <w:b/>
          <w:sz w:val="36"/>
          <w:szCs w:val="36"/>
        </w:rPr>
        <w:t>工程竣工决算审核报告书</w:t>
      </w:r>
    </w:p>
    <w:p>
      <w:pPr>
        <w:pBdr>
          <w:top w:val="none" w:color="auto" w:sz="0" w:space="1"/>
          <w:bottom w:val="none" w:color="auto" w:sz="0" w:space="1"/>
          <w:right w:val="none" w:color="auto" w:sz="0" w:space="4"/>
        </w:pBdr>
        <w:ind w:firstLine="422" w:firstLineChars="200"/>
        <w:rPr>
          <w:rFonts w:ascii="Times New Roman" w:hAnsi="Times New Roman" w:eastAsia="宋体" w:cs="Times New Roman"/>
          <w:b/>
          <w:kern w:val="0"/>
          <w:szCs w:val="21"/>
        </w:rPr>
      </w:pPr>
    </w:p>
    <w:p>
      <w:r>
        <w:t>（主送单位）：</w:t>
      </w:r>
    </w:p>
    <w:p>
      <w:r>
        <w:rPr>
          <w:rFonts w:hint="eastAsia"/>
        </w:rPr>
        <w:t xml:space="preserve">    </w:t>
      </w:r>
      <w:r>
        <w:t>  我们接受委托，代XX单位(公司)(以下简称“XX单位”)编制XX建设项目的工程竣工决算报告。建立健全内部控制制度，保障项目资金的合理、合规使用，提供真实、合法、完整的会计资料及其他相关资料是XX单位管理当局的责任。我们的责任是在XX单位提供资料的基础上代理编制工程竣工决算报告，并出具工程竣工决算编制咨询报告。我们依据《基本建设财务管理规定》、《财政部关于解释&lt;基本建设财务管理规定&gt;执行中有关问题的通知》、《财政部关于进一步加强中央基本建设项目竣工财务决算工作的通知》以及《工程造价咨询企业管理办法》计划和实施编制工作。在编制过程中，我们结合XX单位的实际情况，实施了包括查阅会计凭证、审阅相关合同、查阅相关资料等我们认为有必要的程序。现将编制情况及结果报告如下：</w:t>
      </w:r>
    </w:p>
    <w:p>
      <w:r>
        <w:rPr>
          <w:rFonts w:hint="eastAsia"/>
        </w:rPr>
        <w:t xml:space="preserve">  </w:t>
      </w:r>
      <w:r>
        <w:t>    一、基本情况</w:t>
      </w:r>
    </w:p>
    <w:p>
      <w:r>
        <w:t>        (一)XX单位情况</w:t>
      </w:r>
      <w:r>
        <w:br w:type="textWrapping"/>
      </w:r>
      <w:r>
        <w:t>        包含单位成立时间、组织机构、股东组成、股权比例、营业执照号码、注册资本、法定代表人、注册地址、经营范围等基本信息。</w:t>
      </w:r>
      <w:r>
        <w:br w:type="textWrapping"/>
      </w:r>
      <w:r>
        <w:t>        (二)项目情况</w:t>
      </w:r>
      <w:r>
        <w:br w:type="textWrapping"/>
      </w:r>
      <w:r>
        <w:t>        1．项目批复情况。</w:t>
      </w:r>
      <w:r>
        <w:br w:type="textWrapping"/>
      </w:r>
      <w:r>
        <w:t>        20XX年X月X日，XX部门以《XX建设项目可行性研究报告的批复》(XX</w:t>
      </w:r>
      <w:r>
        <w:rPr>
          <w:rFonts w:hint="eastAsia" w:ascii="宋体" w:hAnsi="宋体" w:eastAsia="宋体"/>
        </w:rPr>
        <w:t>〔</w:t>
      </w:r>
      <w:r>
        <w:t>20XX</w:t>
      </w:r>
      <w:r>
        <w:rPr>
          <w:rFonts w:hint="eastAsia" w:ascii="宋体" w:hAnsi="宋体" w:eastAsia="宋体"/>
        </w:rPr>
        <w:t>〕</w:t>
      </w:r>
      <w:r>
        <w:t>XX号)，批复了项目可行性研究报告。20XX年X月X日，XX部门以《XX项目初步设计的批复》(XX[20XX]XX号)，批复了项目初步设计。20XX年X月X日，XX部门以《XX项目调整的批复》(XX</w:t>
      </w:r>
      <w:r>
        <w:rPr>
          <w:rFonts w:hint="eastAsia" w:ascii="宋体" w:hAnsi="宋体" w:eastAsia="宋体"/>
        </w:rPr>
        <w:t>〔</w:t>
      </w:r>
      <w:r>
        <w:t>20XX</w:t>
      </w:r>
      <w:r>
        <w:rPr>
          <w:rFonts w:hint="eastAsia" w:ascii="宋体" w:hAnsi="宋体" w:eastAsia="宋体"/>
        </w:rPr>
        <w:t>〕</w:t>
      </w:r>
      <w:r>
        <w:t>XX号)，批复了项目部分建设内容的调整。</w:t>
      </w:r>
      <w:r>
        <w:br w:type="textWrapping"/>
      </w:r>
      <w:r>
        <w:t>        2．批复的主要内容。</w:t>
      </w:r>
      <w:r>
        <w:br w:type="textWrapping"/>
      </w:r>
      <w:r>
        <w:t>        批复项目主要建设内容：XX，建设地点：XX。批复项目总投资XX元，其中：建筑安装工程费XX元，设备购置费XX元，其他费用XX元。资金来源：中央预算内基本建设投资XX元、项目资本金XX元、银行贷款XX元、企业自筹XX元。批复建设周期XX个月，即20XX年X月至20XX年X月。</w:t>
      </w:r>
      <w:r>
        <w:br w:type="textWrapping"/>
      </w:r>
      <w:r>
        <w:t>        3．项目建设程序情况。</w:t>
      </w:r>
      <w:r>
        <w:br w:type="textWrapping"/>
      </w:r>
      <w:r>
        <w:t>        20XX年X月X日，获取了XX部门颁发的《XX规划许可证》(证号XX</w:t>
      </w:r>
      <w:r>
        <w:rPr>
          <w:rFonts w:hint="eastAsia" w:ascii="宋体" w:hAnsi="宋体" w:eastAsia="宋体"/>
        </w:rPr>
        <w:t>〔</w:t>
      </w:r>
      <w:r>
        <w:t>20XX</w:t>
      </w:r>
      <w:r>
        <w:rPr>
          <w:rFonts w:hint="eastAsia" w:ascii="宋体" w:hAnsi="宋体" w:eastAsia="宋体"/>
        </w:rPr>
        <w:t>〕</w:t>
      </w:r>
      <w:r>
        <w:t>XX号)；20XX年X月X日，获取了XX部门颁发的《XX施工许可证》(证号XX</w:t>
      </w:r>
      <w:r>
        <w:rPr>
          <w:rFonts w:hint="eastAsia" w:ascii="宋体" w:hAnsi="宋体" w:eastAsia="宋体"/>
        </w:rPr>
        <w:t>〔</w:t>
      </w:r>
      <w:r>
        <w:t>20XX</w:t>
      </w:r>
      <w:r>
        <w:rPr>
          <w:rFonts w:hint="eastAsia" w:ascii="宋体" w:hAnsi="宋体" w:eastAsia="宋体"/>
        </w:rPr>
        <w:t>〕</w:t>
      </w:r>
      <w:r>
        <w:t>XX号)；20XX年X月X日，该项目通过了XX单位、XX单位、XX单位、XX单位组织的竣工验收；20XX年X月X日，该项目通过了XX单位组织的消防(环评、安评、职业评等专项)验收。</w:t>
      </w:r>
      <w:r>
        <w:br w:type="textWrapping"/>
      </w:r>
      <w:r>
        <w:t>        4．实施单位情况。</w:t>
      </w:r>
      <w:r>
        <w:br w:type="textWrapping"/>
      </w:r>
      <w:r>
        <w:t>        该项目由XX设计院负责可行性研究报告编制、初步设计、施工图设计等；主要施工单位为XX公司、XX有限公司、XX有限责任公司、XX建设集团……；监理单位为XX公司、XX有限公司、XX有限责任公司……</w:t>
      </w:r>
      <w:r>
        <w:br w:type="textWrapping"/>
      </w:r>
      <w:r>
        <w:t>        5．建设周期情况。</w:t>
      </w:r>
      <w:r>
        <w:br w:type="textWrapping"/>
      </w:r>
      <w:r>
        <w:t>        批复建设周期XX个月，即20XX年X月至20XX年X月。</w:t>
      </w:r>
      <w:r>
        <w:br w:type="textWrapping"/>
      </w:r>
      <w:r>
        <w:t>        实际建设周期XX个月，即20XX年X月至20XX年X月(实际建设时间可以细分)。</w:t>
      </w:r>
      <w:r>
        <w:br w:type="textWrapping"/>
      </w:r>
      <w:r>
        <w:t>    </w:t>
      </w:r>
      <w:r>
        <w:rPr>
          <w:rFonts w:hint="eastAsia"/>
        </w:rPr>
        <w:t xml:space="preserve"> </w:t>
      </w:r>
      <w:r>
        <w:t>二、编制范围</w:t>
      </w:r>
      <w:r>
        <w:br w:type="textWrapping"/>
      </w:r>
      <w:r>
        <w:t>        1．时间范围：从XX建设项目开始之日起，至20XX年X月X日。</w:t>
      </w:r>
      <w:r>
        <w:br w:type="textWrapping"/>
      </w:r>
      <w:r>
        <w:t>        2．对象范围：XX建设项目截止20XX年X月X日的财务支出情况、资金情况、合同执行情况、工程结算情况等。</w:t>
      </w:r>
      <w:r>
        <w:br w:type="textWrapping"/>
      </w:r>
      <w:r>
        <w:t>    </w:t>
      </w:r>
      <w:r>
        <w:rPr>
          <w:rFonts w:hint="eastAsia"/>
        </w:rPr>
        <w:t xml:space="preserve"> </w:t>
      </w:r>
      <w:r>
        <w:t>三、编制原则和方法</w:t>
      </w:r>
      <w:r>
        <w:br w:type="textWrapping"/>
      </w:r>
      <w:r>
        <w:t>        (一)编制原则</w:t>
      </w:r>
      <w:r>
        <w:br w:type="textWrapping"/>
      </w:r>
      <w:r>
        <w:t>        该建设项目工程竣工决算的编制，以权责发生制为基础。截止20XX年X月X日，该项目建设完工的工程和已经发生或应当负担的费用，不论款项是否支付，均列入该项目的工程支出。</w:t>
      </w:r>
      <w:r>
        <w:br w:type="textWrapping"/>
      </w:r>
      <w:r>
        <w:t>        (二)编制方法</w:t>
      </w:r>
      <w:r>
        <w:br w:type="textWrapping"/>
      </w:r>
      <w:r>
        <w:t>        1．了解建设单位会计核算的具体会计政策，熟悉建设单位具体会计核算方法，核实建设项目各项投资支出的账面金额。</w:t>
      </w:r>
      <w:r>
        <w:br w:type="textWrapping"/>
      </w:r>
      <w:r>
        <w:t>        2．依据建设项目各项投资支出的合同或结算金额、各项投资支出的账面金额、资产清理情况来确定各项投资支出。</w:t>
      </w:r>
      <w:r>
        <w:br w:type="textWrapping"/>
      </w:r>
      <w:r>
        <w:t>        3．实际完成支出与概算支出的差异，注册造价师对其形成的原因进行分析，依据初步设计概算明细和工程结算资料，对单价变化的差异、工程量变化的差异、设计变更的差异等进行仔细分析，形成相关意见，并与建设单位进行沟通。</w:t>
      </w:r>
      <w:r>
        <w:br w:type="textWrapping"/>
      </w:r>
      <w:r>
        <w:t>        4．尚未完工的建安工程、尚未采购的设备、尚需发生的费用，依据合同或概算确定其相关费用支出。</w:t>
      </w:r>
      <w:r>
        <w:br w:type="textWrapping"/>
      </w:r>
      <w:r>
        <w:t>        5．依据批复概算及投资规模、投资计划或年度预算、资金到位凭证、建设项目资本金验资报告、贷款协议等，核实资金来源及到位情况。</w:t>
      </w:r>
      <w:r>
        <w:br w:type="textWrapping"/>
      </w:r>
      <w:r>
        <w:t>        6．依据合同中的资产明细表、发票或附属于发票的资产清单、工程结算资料中公用设备清单，确定交付资产的名称、规格型号、数量、购置金额等。</w:t>
      </w:r>
      <w:r>
        <w:br w:type="textWrapping"/>
      </w:r>
      <w:r>
        <w:t>        7．正确进行资产划分，按照行业或企业固定资产目录、企业固定资产标准、无形资产和递延资产的定义，把资产划分为流动资产、固定资产、无形资产、递延资产和其他支出。</w:t>
      </w:r>
      <w:r>
        <w:br w:type="textWrapping"/>
      </w:r>
      <w:r>
        <w:t>        8．依据安装工程结算资料，确定资产安装费用支出，并将安装费用支出分摊计入交付资产的安装费中。</w:t>
      </w:r>
      <w:r>
        <w:br w:type="textWrapping"/>
      </w:r>
      <w:r>
        <w:t>        9．待摊投资应由受益的各项交付使用资产共同负担。其中，能够确定由某项资产负担的待摊投资，直接计入该资产成本；不能确定负担对象的待摊投资，分摊计入受益的各项资产成本。</w:t>
      </w:r>
      <w:r>
        <w:br w:type="textWrapping"/>
      </w:r>
      <w:r>
        <w:t>    </w:t>
      </w:r>
      <w:r>
        <w:rPr>
          <w:rFonts w:hint="eastAsia"/>
        </w:rPr>
        <w:t xml:space="preserve">  </w:t>
      </w:r>
      <w:r>
        <w:t>四、建设资金情况</w:t>
      </w:r>
      <w:r>
        <w:br w:type="textWrapping"/>
      </w:r>
      <w:r>
        <w:t>        1．资金到位情况。</w:t>
      </w:r>
      <w:r>
        <w:br w:type="textWrapping"/>
      </w:r>
      <w:r>
        <w:t>        截止20XX年X月X日，实际到位的中央预算内基本建设投资XX元、项目资本金XX元、银行贷款XX元、单位自筹资金XX元。</w:t>
      </w:r>
      <w:r>
        <w:br w:type="textWrapping"/>
      </w:r>
      <w:r>
        <w:t>            (1)中央预算内基本建设投资。</w:t>
      </w:r>
      <w:r>
        <w:br w:type="textWrapping"/>
      </w:r>
      <w:r>
        <w:t>            截止20XX年X月X日，实际到位的中央预算内基本建设投资XX元。20XX年X月X日到位XX元，20XX年X月X日到位XX元……</w:t>
      </w:r>
      <w:r>
        <w:br w:type="textWrapping"/>
      </w:r>
      <w:r>
        <w:t>            (2)项目资本金。</w:t>
      </w:r>
      <w:r>
        <w:br w:type="textWrapping"/>
      </w:r>
      <w:r>
        <w:t>            截止20XX年X月X日，实际到位的项目资本金XX元，其中：XX股东XX元，XX股东XX元……(可以注明时间)。</w:t>
      </w:r>
      <w:r>
        <w:br w:type="textWrapping"/>
      </w:r>
      <w:r>
        <w:t>            (3)银行贷款。</w:t>
      </w:r>
      <w:r>
        <w:br w:type="textWrapping"/>
      </w:r>
      <w:r>
        <w:t>            截止20XX年X月X日，实际到位的银行贷款XX元，其中：XX银行XX支行XX元，XX银行XX支行XX元……(可以注明时间)。</w:t>
      </w:r>
      <w:r>
        <w:br w:type="textWrapping"/>
      </w:r>
      <w:r>
        <w:t>            (4)单位自筹资金。</w:t>
      </w:r>
      <w:r>
        <w:br w:type="textWrapping"/>
      </w:r>
      <w:r>
        <w:t>            截止20XX年X月X日，实际到位的自筹资金XX元。20XX年X月X日到位XX元，20XX年X月X日到位XX元……</w:t>
      </w:r>
      <w:r>
        <w:br w:type="textWrapping"/>
      </w:r>
      <w:r>
        <w:t>        2．应付款项XX元，其中XX单位XX元，XX单位XX元，XX单位XX元……</w:t>
      </w:r>
      <w:r>
        <w:br w:type="textWrapping"/>
      </w:r>
      <w:r>
        <w:t>    </w:t>
      </w:r>
      <w:r>
        <w:rPr>
          <w:rFonts w:hint="eastAsia"/>
        </w:rPr>
        <w:t xml:space="preserve">   </w:t>
      </w:r>
      <w:r>
        <w:t>五、项目投资支出情况</w:t>
      </w:r>
      <w:r>
        <w:br w:type="textWrapping"/>
      </w:r>
      <w:r>
        <w:t>    </w:t>
      </w:r>
      <w:r>
        <w:rPr>
          <w:rFonts w:hint="eastAsia"/>
        </w:rPr>
        <w:t xml:space="preserve"> </w:t>
      </w:r>
      <w:r>
        <w:t>批复该项目总投资XX元，项目单位实际完成总投资XX元，超概算(比概算减少)XX元，占概算的XX％。</w:t>
      </w:r>
    </w:p>
    <w:p>
      <w:r>
        <w:t>          项目投资支出情况表      单位：元，台(套)，平方米</w:t>
      </w:r>
    </w:p>
    <w:tbl>
      <w:tblPr>
        <w:tblStyle w:val="12"/>
        <w:tblW w:w="6840" w:type="dxa"/>
        <w:jc w:val="center"/>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Layout w:type="autofit"/>
        <w:tblCellMar>
          <w:top w:w="15" w:type="dxa"/>
          <w:left w:w="15" w:type="dxa"/>
          <w:bottom w:w="15" w:type="dxa"/>
          <w:right w:w="15" w:type="dxa"/>
        </w:tblCellMar>
      </w:tblPr>
      <w:tblGrid>
        <w:gridCol w:w="1199"/>
        <w:gridCol w:w="1102"/>
        <w:gridCol w:w="1102"/>
        <w:gridCol w:w="1718"/>
        <w:gridCol w:w="1719"/>
      </w:tblGrid>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1110" w:type="dxa"/>
            <w:tcBorders>
              <w:top w:val="single" w:color="333333" w:sz="6" w:space="0"/>
              <w:left w:val="single" w:color="333333" w:sz="6" w:space="0"/>
              <w:bottom w:val="single" w:color="333333" w:sz="6" w:space="0"/>
              <w:right w:val="single" w:color="333333" w:sz="6" w:space="0"/>
            </w:tcBorders>
            <w:vAlign w:val="center"/>
          </w:tcPr>
          <w:p>
            <w:r>
              <w:t>项目</w:t>
            </w:r>
          </w:p>
        </w:tc>
        <w:tc>
          <w:tcPr>
            <w:tcW w:w="1020" w:type="dxa"/>
            <w:tcBorders>
              <w:top w:val="single" w:color="333333" w:sz="6" w:space="0"/>
              <w:left w:val="single" w:color="333333" w:sz="6" w:space="0"/>
              <w:bottom w:val="single" w:color="333333" w:sz="6" w:space="0"/>
              <w:right w:val="single" w:color="333333" w:sz="6" w:space="0"/>
            </w:tcBorders>
            <w:vAlign w:val="center"/>
          </w:tcPr>
          <w:p>
            <w:r>
              <w:t>概算投资</w:t>
            </w:r>
          </w:p>
        </w:tc>
        <w:tc>
          <w:tcPr>
            <w:tcW w:w="1020" w:type="dxa"/>
            <w:tcBorders>
              <w:top w:val="single" w:color="333333" w:sz="6" w:space="0"/>
              <w:left w:val="single" w:color="333333" w:sz="6" w:space="0"/>
              <w:bottom w:val="single" w:color="333333" w:sz="6" w:space="0"/>
              <w:right w:val="single" w:color="333333" w:sz="6" w:space="0"/>
            </w:tcBorders>
            <w:vAlign w:val="center"/>
          </w:tcPr>
          <w:p>
            <w:r>
              <w:t>完成投资</w:t>
            </w:r>
          </w:p>
        </w:tc>
        <w:tc>
          <w:tcPr>
            <w:tcW w:w="1590" w:type="dxa"/>
            <w:tcBorders>
              <w:top w:val="single" w:color="333333" w:sz="6" w:space="0"/>
              <w:left w:val="single" w:color="333333" w:sz="6" w:space="0"/>
              <w:bottom w:val="single" w:color="333333" w:sz="6" w:space="0"/>
              <w:right w:val="single" w:color="333333" w:sz="6" w:space="0"/>
            </w:tcBorders>
            <w:vAlign w:val="center"/>
          </w:tcPr>
          <w:p>
            <w:r>
              <w:t>比概算增减(±)</w:t>
            </w:r>
          </w:p>
        </w:tc>
        <w:tc>
          <w:tcPr>
            <w:tcW w:w="1590" w:type="dxa"/>
            <w:tcBorders>
              <w:top w:val="single" w:color="333333" w:sz="6" w:space="0"/>
              <w:left w:val="single" w:color="333333" w:sz="6" w:space="0"/>
              <w:bottom w:val="single" w:color="333333" w:sz="6" w:space="0"/>
              <w:right w:val="single" w:color="333333" w:sz="6" w:space="0"/>
            </w:tcBorders>
            <w:vAlign w:val="center"/>
          </w:tcPr>
          <w:p>
            <w:r>
              <w:t>占概算比例(％)</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333333" w:sz="6" w:space="0"/>
              <w:left w:val="single" w:color="333333" w:sz="6" w:space="0"/>
              <w:bottom w:val="single" w:color="333333" w:sz="6" w:space="0"/>
              <w:right w:val="single" w:color="333333" w:sz="6" w:space="0"/>
            </w:tcBorders>
            <w:vAlign w:val="center"/>
          </w:tcPr>
          <w:p>
            <w:r>
              <w:t>建安投资</w:t>
            </w:r>
          </w:p>
        </w:tc>
        <w:tc>
          <w:tcPr>
            <w:tcW w:w="0" w:type="auto"/>
            <w:tcBorders>
              <w:top w:val="single" w:color="333333" w:sz="6" w:space="0"/>
              <w:left w:val="single" w:color="333333" w:sz="6" w:space="0"/>
              <w:bottom w:val="single" w:color="333333" w:sz="6" w:space="0"/>
              <w:right w:val="single" w:color="333333" w:sz="6" w:space="0"/>
            </w:tcBorders>
            <w:vAlign w:val="center"/>
          </w:tcPr>
          <w:p>
            <w:r>
              <w:t> </w:t>
            </w:r>
          </w:p>
        </w:tc>
        <w:tc>
          <w:tcPr>
            <w:tcW w:w="0" w:type="auto"/>
            <w:tcBorders>
              <w:top w:val="single" w:color="333333" w:sz="6" w:space="0"/>
              <w:left w:val="single" w:color="333333" w:sz="6" w:space="0"/>
              <w:bottom w:val="single" w:color="333333" w:sz="6" w:space="0"/>
              <w:right w:val="single" w:color="333333" w:sz="6" w:space="0"/>
            </w:tcBorders>
            <w:vAlign w:val="center"/>
          </w:tcPr>
          <w:p>
            <w:r>
              <w:t> </w:t>
            </w:r>
          </w:p>
        </w:tc>
        <w:tc>
          <w:tcPr>
            <w:tcW w:w="0" w:type="auto"/>
            <w:tcBorders>
              <w:top w:val="single" w:color="333333" w:sz="6" w:space="0"/>
              <w:left w:val="single" w:color="333333" w:sz="6" w:space="0"/>
              <w:bottom w:val="single" w:color="333333" w:sz="6" w:space="0"/>
              <w:right w:val="single" w:color="333333" w:sz="6" w:space="0"/>
            </w:tcBorders>
            <w:vAlign w:val="center"/>
          </w:tcPr>
          <w:p>
            <w:r>
              <w:t> </w:t>
            </w:r>
          </w:p>
        </w:tc>
        <w:tc>
          <w:tcPr>
            <w:tcW w:w="0" w:type="auto"/>
            <w:tcBorders>
              <w:top w:val="single" w:color="333333" w:sz="6" w:space="0"/>
              <w:left w:val="single" w:color="333333" w:sz="6" w:space="0"/>
              <w:bottom w:val="single" w:color="333333" w:sz="6" w:space="0"/>
              <w:right w:val="single" w:color="333333" w:sz="6" w:space="0"/>
            </w:tcBorders>
            <w:vAlign w:val="center"/>
          </w:tcPr>
          <w:p>
            <w:r>
              <w:t> </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333333" w:sz="6" w:space="0"/>
              <w:left w:val="single" w:color="333333" w:sz="6" w:space="0"/>
              <w:bottom w:val="single" w:color="333333" w:sz="6" w:space="0"/>
              <w:right w:val="single" w:color="333333" w:sz="6" w:space="0"/>
            </w:tcBorders>
            <w:vAlign w:val="center"/>
          </w:tcPr>
          <w:p>
            <w:r>
              <w:t>设备投资</w:t>
            </w:r>
          </w:p>
        </w:tc>
        <w:tc>
          <w:tcPr>
            <w:tcW w:w="0" w:type="auto"/>
            <w:tcBorders>
              <w:top w:val="single" w:color="333333" w:sz="6" w:space="0"/>
              <w:left w:val="single" w:color="333333" w:sz="6" w:space="0"/>
              <w:bottom w:val="single" w:color="333333" w:sz="6" w:space="0"/>
              <w:right w:val="single" w:color="333333" w:sz="6" w:space="0"/>
            </w:tcBorders>
            <w:vAlign w:val="center"/>
          </w:tcPr>
          <w:p>
            <w:r>
              <w:t> </w:t>
            </w:r>
          </w:p>
        </w:tc>
        <w:tc>
          <w:tcPr>
            <w:tcW w:w="0" w:type="auto"/>
            <w:tcBorders>
              <w:top w:val="single" w:color="333333" w:sz="6" w:space="0"/>
              <w:left w:val="single" w:color="333333" w:sz="6" w:space="0"/>
              <w:bottom w:val="single" w:color="333333" w:sz="6" w:space="0"/>
              <w:right w:val="single" w:color="333333" w:sz="6" w:space="0"/>
            </w:tcBorders>
            <w:vAlign w:val="center"/>
          </w:tcPr>
          <w:p>
            <w:r>
              <w:t> </w:t>
            </w:r>
          </w:p>
        </w:tc>
        <w:tc>
          <w:tcPr>
            <w:tcW w:w="0" w:type="auto"/>
            <w:tcBorders>
              <w:top w:val="single" w:color="333333" w:sz="6" w:space="0"/>
              <w:left w:val="single" w:color="333333" w:sz="6" w:space="0"/>
              <w:bottom w:val="single" w:color="333333" w:sz="6" w:space="0"/>
              <w:right w:val="single" w:color="333333" w:sz="6" w:space="0"/>
            </w:tcBorders>
            <w:vAlign w:val="center"/>
          </w:tcPr>
          <w:p>
            <w:r>
              <w:t> </w:t>
            </w:r>
          </w:p>
        </w:tc>
        <w:tc>
          <w:tcPr>
            <w:tcW w:w="0" w:type="auto"/>
            <w:tcBorders>
              <w:top w:val="single" w:color="333333" w:sz="6" w:space="0"/>
              <w:left w:val="single" w:color="333333" w:sz="6" w:space="0"/>
              <w:bottom w:val="single" w:color="333333" w:sz="6" w:space="0"/>
              <w:right w:val="single" w:color="333333" w:sz="6" w:space="0"/>
            </w:tcBorders>
            <w:vAlign w:val="center"/>
          </w:tcPr>
          <w:p>
            <w:r>
              <w:t> </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333333" w:sz="6" w:space="0"/>
              <w:left w:val="single" w:color="333333" w:sz="6" w:space="0"/>
              <w:bottom w:val="single" w:color="333333" w:sz="6" w:space="0"/>
              <w:right w:val="single" w:color="333333" w:sz="6" w:space="0"/>
            </w:tcBorders>
            <w:vAlign w:val="center"/>
          </w:tcPr>
          <w:p>
            <w:r>
              <w:t>待摊投资</w:t>
            </w:r>
          </w:p>
        </w:tc>
        <w:tc>
          <w:tcPr>
            <w:tcW w:w="0" w:type="auto"/>
            <w:tcBorders>
              <w:top w:val="single" w:color="333333" w:sz="6" w:space="0"/>
              <w:left w:val="single" w:color="333333" w:sz="6" w:space="0"/>
              <w:bottom w:val="single" w:color="333333" w:sz="6" w:space="0"/>
              <w:right w:val="single" w:color="333333" w:sz="6" w:space="0"/>
            </w:tcBorders>
            <w:vAlign w:val="center"/>
          </w:tcPr>
          <w:p>
            <w:r>
              <w:t> </w:t>
            </w:r>
          </w:p>
        </w:tc>
        <w:tc>
          <w:tcPr>
            <w:tcW w:w="0" w:type="auto"/>
            <w:tcBorders>
              <w:top w:val="single" w:color="333333" w:sz="6" w:space="0"/>
              <w:left w:val="single" w:color="333333" w:sz="6" w:space="0"/>
              <w:bottom w:val="single" w:color="333333" w:sz="6" w:space="0"/>
              <w:right w:val="single" w:color="333333" w:sz="6" w:space="0"/>
            </w:tcBorders>
            <w:vAlign w:val="center"/>
          </w:tcPr>
          <w:p>
            <w:r>
              <w:t> </w:t>
            </w:r>
          </w:p>
        </w:tc>
        <w:tc>
          <w:tcPr>
            <w:tcW w:w="0" w:type="auto"/>
            <w:tcBorders>
              <w:top w:val="single" w:color="333333" w:sz="6" w:space="0"/>
              <w:left w:val="single" w:color="333333" w:sz="6" w:space="0"/>
              <w:bottom w:val="single" w:color="333333" w:sz="6" w:space="0"/>
              <w:right w:val="single" w:color="333333" w:sz="6" w:space="0"/>
            </w:tcBorders>
            <w:vAlign w:val="center"/>
          </w:tcPr>
          <w:p>
            <w:r>
              <w:t> </w:t>
            </w:r>
          </w:p>
        </w:tc>
        <w:tc>
          <w:tcPr>
            <w:tcW w:w="0" w:type="auto"/>
            <w:tcBorders>
              <w:top w:val="single" w:color="333333" w:sz="6" w:space="0"/>
              <w:left w:val="single" w:color="333333" w:sz="6" w:space="0"/>
              <w:bottom w:val="single" w:color="333333" w:sz="6" w:space="0"/>
              <w:right w:val="single" w:color="333333" w:sz="6" w:space="0"/>
            </w:tcBorders>
            <w:vAlign w:val="center"/>
          </w:tcPr>
          <w:p>
            <w:r>
              <w:t> </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333333" w:sz="6" w:space="0"/>
              <w:left w:val="single" w:color="333333" w:sz="6" w:space="0"/>
              <w:bottom w:val="single" w:color="333333" w:sz="6" w:space="0"/>
              <w:right w:val="single" w:color="333333" w:sz="6" w:space="0"/>
            </w:tcBorders>
            <w:vAlign w:val="center"/>
          </w:tcPr>
          <w:p>
            <w:r>
              <w:t>合计</w:t>
            </w:r>
          </w:p>
        </w:tc>
        <w:tc>
          <w:tcPr>
            <w:tcW w:w="0" w:type="auto"/>
            <w:tcBorders>
              <w:top w:val="single" w:color="333333" w:sz="6" w:space="0"/>
              <w:left w:val="single" w:color="333333" w:sz="6" w:space="0"/>
              <w:bottom w:val="single" w:color="333333" w:sz="6" w:space="0"/>
              <w:right w:val="single" w:color="333333" w:sz="6" w:space="0"/>
            </w:tcBorders>
            <w:vAlign w:val="center"/>
          </w:tcPr>
          <w:p>
            <w:r>
              <w:t> </w:t>
            </w:r>
          </w:p>
        </w:tc>
        <w:tc>
          <w:tcPr>
            <w:tcW w:w="0" w:type="auto"/>
            <w:tcBorders>
              <w:top w:val="single" w:color="333333" w:sz="6" w:space="0"/>
              <w:left w:val="single" w:color="333333" w:sz="6" w:space="0"/>
              <w:bottom w:val="single" w:color="333333" w:sz="6" w:space="0"/>
              <w:right w:val="single" w:color="333333" w:sz="6" w:space="0"/>
            </w:tcBorders>
            <w:vAlign w:val="center"/>
          </w:tcPr>
          <w:p>
            <w:r>
              <w:t> </w:t>
            </w:r>
          </w:p>
        </w:tc>
        <w:tc>
          <w:tcPr>
            <w:tcW w:w="0" w:type="auto"/>
            <w:tcBorders>
              <w:top w:val="single" w:color="333333" w:sz="6" w:space="0"/>
              <w:left w:val="single" w:color="333333" w:sz="6" w:space="0"/>
              <w:bottom w:val="single" w:color="333333" w:sz="6" w:space="0"/>
              <w:right w:val="single" w:color="333333" w:sz="6" w:space="0"/>
            </w:tcBorders>
            <w:vAlign w:val="center"/>
          </w:tcPr>
          <w:p>
            <w:r>
              <w:t> </w:t>
            </w:r>
          </w:p>
        </w:tc>
        <w:tc>
          <w:tcPr>
            <w:tcW w:w="0" w:type="auto"/>
            <w:tcBorders>
              <w:top w:val="single" w:color="333333" w:sz="6" w:space="0"/>
              <w:left w:val="single" w:color="333333" w:sz="6" w:space="0"/>
              <w:bottom w:val="single" w:color="333333" w:sz="6" w:space="0"/>
              <w:right w:val="single" w:color="333333" w:sz="6" w:space="0"/>
            </w:tcBorders>
            <w:vAlign w:val="center"/>
          </w:tcPr>
          <w:p>
            <w:r>
              <w:t> </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333333" w:sz="6" w:space="0"/>
              <w:left w:val="single" w:color="333333" w:sz="6" w:space="0"/>
              <w:bottom w:val="single" w:color="333333" w:sz="6" w:space="0"/>
              <w:right w:val="single" w:color="333333" w:sz="6" w:space="0"/>
            </w:tcBorders>
            <w:vAlign w:val="center"/>
          </w:tcPr>
          <w:p>
            <w:r>
              <w:t>设备数量</w:t>
            </w:r>
          </w:p>
        </w:tc>
        <w:tc>
          <w:tcPr>
            <w:tcW w:w="0" w:type="auto"/>
            <w:tcBorders>
              <w:top w:val="single" w:color="333333" w:sz="6" w:space="0"/>
              <w:left w:val="single" w:color="333333" w:sz="6" w:space="0"/>
              <w:bottom w:val="single" w:color="333333" w:sz="6" w:space="0"/>
              <w:right w:val="single" w:color="333333" w:sz="6" w:space="0"/>
            </w:tcBorders>
            <w:vAlign w:val="center"/>
          </w:tcPr>
          <w:p>
            <w:r>
              <w:t> </w:t>
            </w:r>
          </w:p>
        </w:tc>
        <w:tc>
          <w:tcPr>
            <w:tcW w:w="0" w:type="auto"/>
            <w:tcBorders>
              <w:top w:val="single" w:color="333333" w:sz="6" w:space="0"/>
              <w:left w:val="single" w:color="333333" w:sz="6" w:space="0"/>
              <w:bottom w:val="single" w:color="333333" w:sz="6" w:space="0"/>
              <w:right w:val="single" w:color="333333" w:sz="6" w:space="0"/>
            </w:tcBorders>
            <w:vAlign w:val="center"/>
          </w:tcPr>
          <w:p>
            <w:r>
              <w:t> </w:t>
            </w:r>
          </w:p>
        </w:tc>
        <w:tc>
          <w:tcPr>
            <w:tcW w:w="0" w:type="auto"/>
            <w:tcBorders>
              <w:top w:val="single" w:color="333333" w:sz="6" w:space="0"/>
              <w:left w:val="single" w:color="333333" w:sz="6" w:space="0"/>
              <w:bottom w:val="single" w:color="333333" w:sz="6" w:space="0"/>
              <w:right w:val="single" w:color="333333" w:sz="6" w:space="0"/>
            </w:tcBorders>
            <w:vAlign w:val="center"/>
          </w:tcPr>
          <w:p>
            <w:r>
              <w:t> </w:t>
            </w:r>
          </w:p>
        </w:tc>
        <w:tc>
          <w:tcPr>
            <w:tcW w:w="0" w:type="auto"/>
            <w:tcBorders>
              <w:top w:val="single" w:color="333333" w:sz="6" w:space="0"/>
              <w:left w:val="single" w:color="333333" w:sz="6" w:space="0"/>
              <w:bottom w:val="single" w:color="333333" w:sz="6" w:space="0"/>
              <w:right w:val="single" w:color="333333" w:sz="6" w:space="0"/>
            </w:tcBorders>
            <w:vAlign w:val="center"/>
          </w:tcPr>
          <w:p>
            <w:r>
              <w:t> </w:t>
            </w:r>
          </w:p>
        </w:tc>
      </w:tr>
      <w:tr>
        <w:tblPrEx>
          <w:tblBorders>
            <w:top w:val="single" w:color="333333" w:sz="6" w:space="0"/>
            <w:left w:val="single" w:color="333333" w:sz="6" w:space="0"/>
            <w:bottom w:val="single" w:color="333333" w:sz="6" w:space="0"/>
            <w:right w:val="single" w:color="333333" w:sz="6" w:space="0"/>
            <w:insideH w:val="none" w:color="auto" w:sz="0" w:space="0"/>
            <w:insideV w:val="none" w:color="auto" w:sz="0" w:space="0"/>
          </w:tblBorders>
          <w:tblCellMar>
            <w:top w:w="15" w:type="dxa"/>
            <w:left w:w="15" w:type="dxa"/>
            <w:bottom w:w="15" w:type="dxa"/>
            <w:right w:w="15" w:type="dxa"/>
          </w:tblCellMar>
        </w:tblPrEx>
        <w:trPr>
          <w:jc w:val="center"/>
        </w:trPr>
        <w:tc>
          <w:tcPr>
            <w:tcW w:w="0" w:type="auto"/>
            <w:tcBorders>
              <w:top w:val="single" w:color="333333" w:sz="6" w:space="0"/>
              <w:left w:val="single" w:color="333333" w:sz="6" w:space="0"/>
              <w:bottom w:val="single" w:color="333333" w:sz="6" w:space="0"/>
              <w:right w:val="single" w:color="333333" w:sz="6" w:space="0"/>
            </w:tcBorders>
            <w:vAlign w:val="center"/>
          </w:tcPr>
          <w:p>
            <w:r>
              <w:t>建筑面积</w:t>
            </w:r>
          </w:p>
        </w:tc>
        <w:tc>
          <w:tcPr>
            <w:tcW w:w="0" w:type="auto"/>
            <w:tcBorders>
              <w:top w:val="single" w:color="333333" w:sz="6" w:space="0"/>
              <w:left w:val="single" w:color="333333" w:sz="6" w:space="0"/>
              <w:bottom w:val="single" w:color="333333" w:sz="6" w:space="0"/>
              <w:right w:val="single" w:color="333333" w:sz="6" w:space="0"/>
            </w:tcBorders>
            <w:vAlign w:val="center"/>
          </w:tcPr>
          <w:p>
            <w:r>
              <w:t> </w:t>
            </w:r>
          </w:p>
        </w:tc>
        <w:tc>
          <w:tcPr>
            <w:tcW w:w="0" w:type="auto"/>
            <w:tcBorders>
              <w:top w:val="single" w:color="333333" w:sz="6" w:space="0"/>
              <w:left w:val="single" w:color="333333" w:sz="6" w:space="0"/>
              <w:bottom w:val="single" w:color="333333" w:sz="6" w:space="0"/>
              <w:right w:val="single" w:color="333333" w:sz="6" w:space="0"/>
            </w:tcBorders>
            <w:vAlign w:val="center"/>
          </w:tcPr>
          <w:p>
            <w:r>
              <w:t> </w:t>
            </w:r>
          </w:p>
        </w:tc>
        <w:tc>
          <w:tcPr>
            <w:tcW w:w="0" w:type="auto"/>
            <w:tcBorders>
              <w:top w:val="single" w:color="333333" w:sz="6" w:space="0"/>
              <w:left w:val="single" w:color="333333" w:sz="6" w:space="0"/>
              <w:bottom w:val="single" w:color="333333" w:sz="6" w:space="0"/>
              <w:right w:val="single" w:color="333333" w:sz="6" w:space="0"/>
            </w:tcBorders>
            <w:vAlign w:val="center"/>
          </w:tcPr>
          <w:p>
            <w:r>
              <w:t> </w:t>
            </w:r>
          </w:p>
        </w:tc>
        <w:tc>
          <w:tcPr>
            <w:tcW w:w="0" w:type="auto"/>
            <w:tcBorders>
              <w:top w:val="single" w:color="333333" w:sz="6" w:space="0"/>
              <w:left w:val="single" w:color="333333" w:sz="6" w:space="0"/>
              <w:bottom w:val="single" w:color="333333" w:sz="6" w:space="0"/>
              <w:right w:val="single" w:color="333333" w:sz="6" w:space="0"/>
            </w:tcBorders>
            <w:vAlign w:val="center"/>
          </w:tcPr>
          <w:p>
            <w:r>
              <w:t> </w:t>
            </w:r>
          </w:p>
        </w:tc>
      </w:tr>
    </w:tbl>
    <w:p>
      <w:r>
        <w:t>      </w:t>
      </w:r>
      <w:r>
        <w:rPr>
          <w:rFonts w:hint="eastAsia"/>
        </w:rPr>
        <w:t xml:space="preserve"> </w:t>
      </w:r>
      <w:r>
        <w:t>  1．建筑安装工程投资完成情况。</w:t>
      </w:r>
      <w:r>
        <w:br w:type="textWrapping"/>
      </w:r>
      <w:r>
        <w:t>        批复该项目新建(改建、改造)建筑面积XX平方米，建筑安装工程费XX元。项目单位实际完成新建(改建、改造)建筑面积XX平方米，实际完成投资XX元，超概算(比概算减少)XX元，占概算的XX％。</w:t>
      </w:r>
      <w:r>
        <w:br w:type="textWrapping"/>
      </w:r>
      <w:r>
        <w:t>        超概算(比概算减少)情况如下：</w:t>
      </w:r>
      <w:r>
        <w:br w:type="textWrapping"/>
      </w:r>
      <w:r>
        <w:t>            (1)XX项目批复概算XX元，实际完成投资XX元，超概算(比概算减少)XX元。主要原因是：</w:t>
      </w:r>
      <w:r>
        <w:br w:type="textWrapping"/>
      </w:r>
      <w:r>
        <w:t>            (2)XX项目批复概算XX元，实际完成投资XX元，超概算(比概算减少)XX元。主要原因是：</w:t>
      </w:r>
      <w:r>
        <w:br w:type="textWrapping"/>
      </w:r>
      <w:r>
        <w:t>            ……</w:t>
      </w:r>
      <w:r>
        <w:br w:type="textWrapping"/>
      </w:r>
      <w:r>
        <w:t>        2．设备投资完成情况。</w:t>
      </w:r>
      <w:r>
        <w:br w:type="textWrapping"/>
      </w:r>
      <w:r>
        <w:t>        批复该项目购置(改造、自制)设备XX台(套)，设备购置费XX元。项目单位实际购置(改造、自制)设备XX台(套)，完成投资XX元，超概算(比概算减少)XX元，占概算的的XX％。</w:t>
      </w:r>
      <w:r>
        <w:br w:type="textWrapping"/>
      </w:r>
      <w:r>
        <w:t>        超概算(比概算减少)情况如下：</w:t>
      </w:r>
      <w:r>
        <w:br w:type="textWrapping"/>
      </w:r>
      <w:r>
        <w:t>            (1)XX设备批复概算XX元，实际完成投资XX元，超概算(比概算减少)XX元。主要原因是：</w:t>
      </w:r>
      <w:r>
        <w:br w:type="textWrapping"/>
      </w:r>
      <w:r>
        <w:t>            ……</w:t>
      </w:r>
      <w:r>
        <w:br w:type="textWrapping"/>
      </w:r>
      <w:r>
        <w:t>            (2)XX设备批复概算XX元，实际完成投资XX元，超概算(比概算减少)XX元。主要原因是：</w:t>
      </w:r>
      <w:r>
        <w:br w:type="textWrapping"/>
      </w:r>
      <w:r>
        <w:t>            ……</w:t>
      </w:r>
      <w:r>
        <w:br w:type="textWrapping"/>
      </w:r>
      <w:r>
        <w:t>        3．待摊投资(或其他费用)完成情况。</w:t>
      </w:r>
      <w:r>
        <w:br w:type="textWrapping"/>
      </w:r>
      <w:r>
        <w:t>        批复待摊投资(或其他费用)XX元，实际完成待摊投资(或其他费用)XX元，超概算(比概算减少)XX元，占概算的XX％。</w:t>
      </w:r>
      <w:r>
        <w:br w:type="textWrapping"/>
      </w:r>
      <w:r>
        <w:t>        超概算(比概算减少)情况如下：</w:t>
      </w:r>
      <w:r>
        <w:br w:type="textWrapping"/>
      </w:r>
      <w:r>
        <w:t>            (1)XX费用批复概算XX元，实际完成投资XX元，超概算(比概算减少)XX元。主要原因是：</w:t>
      </w:r>
      <w:r>
        <w:br w:type="textWrapping"/>
      </w:r>
      <w:r>
        <w:t>            ……</w:t>
      </w:r>
      <w:r>
        <w:br w:type="textWrapping"/>
      </w:r>
      <w:r>
        <w:t>            (2)XX费用批复概算XX元，实际完成投资XX元，超概算(比概算减少)XX元。主要原因是：</w:t>
      </w:r>
      <w:r>
        <w:br w:type="textWrapping"/>
      </w:r>
      <w:r>
        <w:t>            ……</w:t>
      </w:r>
      <w:r>
        <w:br w:type="textWrapping"/>
      </w:r>
      <w:r>
        <w:t>        4．外汇支出情况。</w:t>
      </w:r>
      <w:r>
        <w:br w:type="textWrapping"/>
      </w:r>
      <w:r>
        <w:t>        批复外汇使用额度XX美元，实际使用外汇XX美元，超概算(比概算减少)XX美元。主要原因是：</w:t>
      </w:r>
      <w:r>
        <w:br w:type="textWrapping"/>
      </w:r>
      <w:r>
        <w:t>            ……</w:t>
      </w:r>
      <w:r>
        <w:br w:type="textWrapping"/>
      </w:r>
      <w:r>
        <w:t>    六、交付使用资产及结余资金情况</w:t>
      </w:r>
      <w:r>
        <w:br w:type="textWrapping"/>
      </w:r>
      <w:r>
        <w:t>        1．交付使用资产情况。</w:t>
      </w:r>
      <w:r>
        <w:br w:type="textWrapping"/>
      </w:r>
      <w:r>
        <w:t>        经审计确认，实际交付使用资产总值XX元，其中：固定资产XX元(建筑XX元、设备XX元)，无形资产XX元(土地使用权XX元、专有技术XX元)，流动资产XX元。经盘点，各项交付资产真实存在，费用分摊基本合理。</w:t>
      </w:r>
      <w:r>
        <w:br w:type="textWrapping"/>
      </w:r>
      <w:r>
        <w:t>        2．结余资金审计情况。</w:t>
      </w:r>
      <w:r>
        <w:br w:type="textWrapping"/>
      </w:r>
      <w:r>
        <w:t>        该项目批复总投资XX元，实际完成投资XX元。项目超支(结余)XX元。</w:t>
      </w:r>
      <w:r>
        <w:br w:type="textWrapping"/>
      </w:r>
      <w:r>
        <w:t>    七、尾工情况</w:t>
      </w:r>
      <w:r>
        <w:br w:type="textWrapping"/>
      </w:r>
      <w:r>
        <w:t>        尾工工程的名称、数量，依据已经签订的合同(或概算)确定其投资额为XX元，预计完工的时间为20XX年X月X日。</w:t>
      </w:r>
      <w:r>
        <w:br w:type="textWrapping"/>
      </w:r>
      <w:r>
        <w:t>        尾工工程共计XX元，占概算总投资的XX％(不能超出5％)。</w:t>
      </w:r>
      <w:r>
        <w:br w:type="textWrapping"/>
      </w:r>
      <w:r>
        <w:t>    八、存在问题及建议</w:t>
      </w:r>
      <w:r>
        <w:br w:type="textWrapping"/>
      </w:r>
      <w:r>
        <w:t>        1．存在的问题。</w:t>
      </w:r>
      <w:r>
        <w:br w:type="textWrapping"/>
      </w:r>
      <w:r>
        <w:t>        2．建议。</w:t>
      </w:r>
      <w:r>
        <w:br w:type="textWrapping"/>
      </w:r>
      <w:r>
        <w:t>    九、重大事项说明</w:t>
      </w:r>
      <w:r>
        <w:br w:type="textWrapping"/>
      </w:r>
      <w:r>
        <w:t>    十、报告声明</w:t>
      </w:r>
      <w:r>
        <w:br w:type="textWrapping"/>
      </w:r>
      <w:r>
        <w:t>        1．本次编制按照XX单位(公司)的要求，依据其提供的会计记录和相关资料编制，我们不承担任何相关的会计和审计责任。</w:t>
      </w:r>
      <w:r>
        <w:br w:type="textWrapping"/>
      </w:r>
      <w:r>
        <w:t>        2．此报告仅供XX单位(公司)使用，因使用不当造成的任何后果与执行本业务的注册造价师及咨询企业无关。</w:t>
      </w:r>
    </w:p>
    <w:p>
      <w:pPr>
        <w:widowControl/>
        <w:spacing w:before="100" w:beforeAutospacing="1" w:after="100" w:afterAutospacing="1" w:line="480" w:lineRule="atLeast"/>
        <w:jc w:val="left"/>
        <w:rPr>
          <w:rFonts w:ascii="Times New Roman" w:hAnsi="Times New Roman" w:eastAsia="宋体" w:cs="Times New Roman"/>
          <w:szCs w:val="21"/>
        </w:rPr>
      </w:pPr>
      <w:r>
        <w:rPr>
          <w:rFonts w:ascii="Times New Roman" w:hAnsi="Times New Roman" w:eastAsia="宋体" w:cs="Times New Roman"/>
          <w:szCs w:val="21"/>
        </w:rPr>
        <w:t>    附表：</w:t>
      </w:r>
      <w:r>
        <w:rPr>
          <w:rFonts w:hint="eastAsia" w:ascii="Times New Roman" w:hAnsi="Times New Roman" w:eastAsia="宋体" w:cs="Times New Roman"/>
          <w:szCs w:val="21"/>
        </w:rPr>
        <w:t>(略)</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p>
    <w:p>
      <w:pPr>
        <w:pBdr>
          <w:top w:val="none" w:color="auto" w:sz="0" w:space="1"/>
          <w:left w:val="none" w:color="auto" w:sz="0" w:space="4"/>
          <w:bottom w:val="none" w:color="auto" w:sz="0" w:space="1"/>
          <w:right w:val="none" w:color="auto" w:sz="0" w:space="4"/>
        </w:pBd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项目负责人签名： </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 xml:space="preserve">（盖执业印章） </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p>
    <w:p>
      <w:pPr>
        <w:pBdr>
          <w:top w:val="none" w:color="auto" w:sz="0" w:space="1"/>
          <w:left w:val="none" w:color="auto" w:sz="0" w:space="4"/>
          <w:bottom w:val="none" w:color="auto" w:sz="0" w:space="1"/>
          <w:right w:val="none" w:color="auto" w:sz="0" w:space="4"/>
        </w:pBd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（咨询企业全称和</w:t>
      </w:r>
      <w:r>
        <w:rPr>
          <w:rFonts w:hint="eastAsia" w:ascii="Times New Roman" w:hAnsi="Times New Roman" w:eastAsia="宋体" w:cs="Times New Roman"/>
          <w:szCs w:val="21"/>
        </w:rPr>
        <w:t>公</w:t>
      </w:r>
      <w:r>
        <w:rPr>
          <w:rFonts w:ascii="Times New Roman" w:hAnsi="Times New Roman" w:eastAsia="宋体" w:cs="Times New Roman"/>
          <w:szCs w:val="21"/>
        </w:rPr>
        <w:t>章）</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w:t>
      </w:r>
      <w:r>
        <w:rPr>
          <w:rFonts w:hint="eastAsia" w:ascii="Times New Roman" w:hAnsi="Times New Roman" w:eastAsia="宋体" w:cs="Times New Roman"/>
          <w:szCs w:val="21"/>
        </w:rPr>
        <w:t xml:space="preserve">   </w:t>
      </w:r>
      <w:r>
        <w:rPr>
          <w:rFonts w:ascii="Times New Roman" w:hAnsi="Times New Roman" w:eastAsia="宋体" w:cs="Times New Roman"/>
          <w:szCs w:val="21"/>
        </w:rPr>
        <w:t>年    月    日</w:t>
      </w:r>
    </w:p>
    <w:p>
      <w:pPr>
        <w:rPr>
          <w:rFonts w:ascii="Times New Roman" w:hAnsi="Times New Roman" w:eastAsia="宋体" w:cs="Times New Roman"/>
          <w:szCs w:val="21"/>
        </w:rPr>
      </w:pPr>
    </w:p>
    <w:p>
      <w:pPr>
        <w:keepNext w:val="0"/>
        <w:keepLines w:val="0"/>
        <w:pageBreakBefore w:val="0"/>
        <w:widowControl w:val="0"/>
        <w:kinsoku/>
        <w:wordWrap/>
        <w:overflowPunct/>
        <w:topLinePunct w:val="0"/>
        <w:autoSpaceDE/>
        <w:autoSpaceDN/>
        <w:bidi w:val="0"/>
        <w:adjustRightInd/>
        <w:snapToGrid/>
        <w:spacing w:line="440" w:lineRule="exact"/>
        <w:ind w:firstLine="211" w:firstLineChars="100"/>
        <w:textAlignment w:val="auto"/>
        <w:rPr>
          <w:rFonts w:ascii="Times New Roman" w:hAnsi="Times New Roman" w:eastAsia="宋体" w:cs="Times New Roman"/>
          <w:b/>
          <w:szCs w:val="21"/>
        </w:rPr>
      </w:pPr>
      <w:r>
        <w:rPr>
          <w:rFonts w:ascii="Times New Roman" w:hAnsi="Times New Roman" w:eastAsia="宋体" w:cs="Times New Roman"/>
          <w:b/>
          <w:szCs w:val="21"/>
        </w:rPr>
        <w:t>主题词：</w:t>
      </w:r>
    </w:p>
    <w:p>
      <w:pPr>
        <w:keepNext w:val="0"/>
        <w:keepLines w:val="0"/>
        <w:pageBreakBefore w:val="0"/>
        <w:widowControl w:val="0"/>
        <w:kinsoku/>
        <w:wordWrap/>
        <w:overflowPunct/>
        <w:topLinePunct w:val="0"/>
        <w:autoSpaceDE/>
        <w:autoSpaceDN/>
        <w:bidi w:val="0"/>
        <w:adjustRightInd/>
        <w:snapToGrid/>
        <w:spacing w:line="440" w:lineRule="exact"/>
        <w:ind w:firstLine="210" w:firstLineChars="100"/>
        <w:textAlignment w:val="auto"/>
        <w:rPr>
          <w:rFonts w:ascii="Times New Roman" w:hAnsi="Times New Roman" w:eastAsia="宋体" w:cs="Times New Roman"/>
          <w:b/>
          <w:szCs w:val="21"/>
        </w:rPr>
      </w:pPr>
      <w:r>
        <w:rPr>
          <w:sz w:val="21"/>
        </w:rPr>
        <mc:AlternateContent>
          <mc:Choice Requires="wps">
            <w:drawing>
              <wp:anchor distT="0" distB="0" distL="114300" distR="114300" simplePos="0" relativeHeight="251672576" behindDoc="0" locked="0" layoutInCell="1" allowOverlap="1">
                <wp:simplePos x="0" y="0"/>
                <wp:positionH relativeFrom="column">
                  <wp:posOffset>62230</wp:posOffset>
                </wp:positionH>
                <wp:positionV relativeFrom="paragraph">
                  <wp:posOffset>17780</wp:posOffset>
                </wp:positionV>
                <wp:extent cx="5502275" cy="0"/>
                <wp:effectExtent l="0" t="0" r="0" b="0"/>
                <wp:wrapNone/>
                <wp:docPr id="43" name="直接连接符 43"/>
                <wp:cNvGraphicFramePr/>
                <a:graphic xmlns:a="http://schemas.openxmlformats.org/drawingml/2006/main">
                  <a:graphicData uri="http://schemas.microsoft.com/office/word/2010/wordprocessingShape">
                    <wps:wsp>
                      <wps:cNvCnPr/>
                      <wps:spPr>
                        <a:xfrm>
                          <a:off x="0" y="0"/>
                          <a:ext cx="550227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9pt;margin-top:1.4pt;height:0pt;width:433.25pt;z-index:251672576;mso-width-relative:page;mso-height-relative:page;" filled="f" stroked="t" coordsize="21600,21600" o:gfxdata="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kJunjdMAAAAFAQAADwAAAAAAAAABACAAAAAiAAAAZHJzL2Rvd25yZXYueG1sUEsBAhQAFAAAAAgA&#10;h07iQFkdBTvxAQAA1QMAAA4AAAAAAAAAAQAgAAAAIgEAAGRycy9lMm9Eb2MueG1sUEsFBgAAAAAG&#10;AAYAWQEAAIUFAAAAAA==&#10;">
                <v:fill on="f" focussize="0,0"/>
                <v:stroke color="#000000 [3200]" joinstyle="round"/>
                <v:imagedata o:title=""/>
                <o:lock v:ext="edit" aspectratio="f"/>
              </v:line>
            </w:pict>
          </mc:Fallback>
        </mc:AlternateContent>
      </w:r>
      <w:r>
        <w:rPr>
          <w:rFonts w:ascii="Times New Roman" w:hAnsi="Times New Roman" w:eastAsia="宋体" w:cs="Times New Roman"/>
          <w:szCs w:val="21"/>
        </w:rPr>
        <w:t>抄  送：</w:t>
      </w:r>
    </w:p>
    <w:p>
      <w:pPr>
        <w:keepNext w:val="0"/>
        <w:keepLines w:val="0"/>
        <w:pageBreakBefore w:val="0"/>
        <w:widowControl w:val="0"/>
        <w:kinsoku/>
        <w:wordWrap/>
        <w:overflowPunct/>
        <w:topLinePunct w:val="0"/>
        <w:autoSpaceDE/>
        <w:autoSpaceDN/>
        <w:bidi w:val="0"/>
        <w:adjustRightInd/>
        <w:snapToGrid/>
        <w:spacing w:line="440" w:lineRule="exact"/>
        <w:jc w:val="right"/>
        <w:textAlignment w:val="auto"/>
        <w:rPr>
          <w:rFonts w:ascii="Times New Roman" w:hAnsi="Times New Roman" w:eastAsia="宋体" w:cs="Times New Roman"/>
          <w:szCs w:val="21"/>
        </w:rPr>
        <w:sectPr>
          <w:pgSz w:w="11906" w:h="16838"/>
          <w:pgMar w:top="1587" w:right="1587" w:bottom="1587" w:left="1587" w:header="851" w:footer="1304" w:gutter="0"/>
          <w:pgBorders>
            <w:top w:val="none" w:sz="0" w:space="0"/>
            <w:left w:val="none" w:sz="0" w:space="0"/>
            <w:bottom w:val="none" w:sz="0" w:space="0"/>
            <w:right w:val="none" w:sz="0" w:space="0"/>
          </w:pgBorders>
          <w:cols w:space="0" w:num="1"/>
          <w:docGrid w:type="lines" w:linePitch="323" w:charSpace="0"/>
        </w:sectPr>
      </w:pPr>
      <w:r>
        <w:rPr>
          <w:sz w:val="21"/>
        </w:rPr>
        <mc:AlternateContent>
          <mc:Choice Requires="wps">
            <w:drawing>
              <wp:anchor distT="0" distB="0" distL="114300" distR="114300" simplePos="0" relativeHeight="251671552" behindDoc="0" locked="0" layoutInCell="1" allowOverlap="1">
                <wp:simplePos x="0" y="0"/>
                <wp:positionH relativeFrom="column">
                  <wp:posOffset>62230</wp:posOffset>
                </wp:positionH>
                <wp:positionV relativeFrom="paragraph">
                  <wp:posOffset>36830</wp:posOffset>
                </wp:positionV>
                <wp:extent cx="5502275" cy="0"/>
                <wp:effectExtent l="0" t="0" r="0" b="0"/>
                <wp:wrapNone/>
                <wp:docPr id="42" name="直接连接符 42"/>
                <wp:cNvGraphicFramePr/>
                <a:graphic xmlns:a="http://schemas.openxmlformats.org/drawingml/2006/main">
                  <a:graphicData uri="http://schemas.microsoft.com/office/word/2010/wordprocessingShape">
                    <wps:wsp>
                      <wps:cNvCnPr/>
                      <wps:spPr>
                        <a:xfrm>
                          <a:off x="1081405" y="8841105"/>
                          <a:ext cx="5502275"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4.9pt;margin-top:2.9pt;height:0pt;width:433.25pt;z-index:251671552;mso-width-relative:page;mso-height-relative:page;" filled="f" stroked="t" coordsize="21600,21600" o:gfxdata="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GoeUzDTAAAABQEAAA8AAAAAAAAAAQAgAAAAIgAAAGRycy9kb3ducmV2Lnht&#10;bFBLAQIUABQAAAAIAIdO4kAk+vxS/gEAAOEDAAAOAAAAAAAAAAEAIAAAACIBAABkcnMvZTJvRG9j&#10;LnhtbFBLBQYAAAAABgAGAFkBAACSBQAAAAA=&#10;">
                <v:fill on="f" focussize="0,0"/>
                <v:stroke color="#000000 [3200]" joinstyle="round"/>
                <v:imagedata o:title=""/>
                <o:lock v:ext="edit" aspectratio="f"/>
              </v:line>
            </w:pict>
          </mc:Fallback>
        </mc:AlternateContent>
      </w:r>
      <w:r>
        <w:rPr>
          <w:rFonts w:ascii="Times New Roman" w:hAnsi="Times New Roman" w:eastAsia="宋体" w:cs="Times New Roman"/>
          <w:szCs w:val="21"/>
        </w:rPr>
        <w:t>共印：</w:t>
      </w:r>
      <w:r>
        <w:rPr>
          <w:rFonts w:hint="eastAsia" w:ascii="Times New Roman" w:hAnsi="Times New Roman" w:eastAsia="宋体" w:cs="Times New Roman"/>
          <w:szCs w:val="21"/>
          <w:lang w:val="en-US" w:eastAsia="zh-CN"/>
        </w:rPr>
        <w:t xml:space="preserve">  </w:t>
      </w:r>
      <w:r>
        <w:rPr>
          <w:rFonts w:ascii="Times New Roman" w:hAnsi="Times New Roman" w:eastAsia="宋体" w:cs="Times New Roman"/>
          <w:szCs w:val="21"/>
        </w:rPr>
        <w:t>份</w:t>
      </w:r>
    </w:p>
    <w:p>
      <w:pPr>
        <w:rPr>
          <w:rFonts w:ascii="Times New Roman" w:hAnsi="Times New Roman" w:eastAsia="宋体" w:cs="Times New Roman"/>
          <w:szCs w:val="21"/>
        </w:rPr>
      </w:pPr>
      <w:r>
        <w:rPr>
          <w:rFonts w:ascii="Times New Roman" w:hAnsi="Times New Roman" w:eastAsia="宋体" w:cs="Times New Roman"/>
          <w:szCs w:val="21"/>
        </w:rPr>
        <w:t>附样5.9.2：基本建设项目概况表</w:t>
      </w:r>
    </w:p>
    <w:p>
      <w:pPr>
        <w:spacing w:before="159" w:beforeLines="50" w:after="159" w:afterLines="50"/>
        <w:jc w:val="center"/>
        <w:rPr>
          <w:rFonts w:ascii="黑体" w:hAnsi="黑体" w:eastAsia="黑体" w:cs="黑体"/>
          <w:sz w:val="32"/>
          <w:szCs w:val="32"/>
        </w:rPr>
      </w:pPr>
      <w:r>
        <w:rPr>
          <w:rFonts w:hint="eastAsia" w:ascii="黑体" w:hAnsi="黑体" w:eastAsia="黑体" w:cs="黑体"/>
          <w:sz w:val="32"/>
          <w:szCs w:val="32"/>
        </w:rPr>
        <w:t>基本建设项目概况表</w:t>
      </w:r>
    </w:p>
    <w:tbl>
      <w:tblPr>
        <w:tblStyle w:val="12"/>
        <w:tblW w:w="13890" w:type="dxa"/>
        <w:jc w:val="center"/>
        <w:tblLayout w:type="autofit"/>
        <w:tblCellMar>
          <w:top w:w="0" w:type="dxa"/>
          <w:left w:w="0" w:type="dxa"/>
          <w:bottom w:w="0" w:type="dxa"/>
          <w:right w:w="0" w:type="dxa"/>
        </w:tblCellMar>
      </w:tblPr>
      <w:tblGrid>
        <w:gridCol w:w="2203"/>
        <w:gridCol w:w="696"/>
        <w:gridCol w:w="787"/>
        <w:gridCol w:w="1408"/>
        <w:gridCol w:w="1062"/>
        <w:gridCol w:w="1088"/>
        <w:gridCol w:w="556"/>
        <w:gridCol w:w="2463"/>
        <w:gridCol w:w="1284"/>
        <w:gridCol w:w="1184"/>
        <w:gridCol w:w="1159"/>
      </w:tblGrid>
      <w:tr>
        <w:tblPrEx>
          <w:tblCellMar>
            <w:top w:w="0" w:type="dxa"/>
            <w:left w:w="0" w:type="dxa"/>
            <w:bottom w:w="0" w:type="dxa"/>
            <w:right w:w="0" w:type="dxa"/>
          </w:tblCellMar>
        </w:tblPrEx>
        <w:trPr>
          <w:trHeight w:val="369" w:hRule="atLeast"/>
          <w:jc w:val="center"/>
        </w:trPr>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建设项目（单项工程）名称</w:t>
            </w: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建设地址</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54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基建支出</w:t>
            </w: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项</w:t>
            </w:r>
            <w:r>
              <w:rPr>
                <w:rStyle w:val="37"/>
                <w:rFonts w:eastAsia="宋体"/>
                <w:szCs w:val="21"/>
                <w:lang w:bidi="ar"/>
              </w:rPr>
              <w:t xml:space="preserve"> </w:t>
            </w:r>
            <w:r>
              <w:rPr>
                <w:rStyle w:val="38"/>
                <w:rFonts w:hint="default" w:ascii="Times New Roman" w:hAnsi="Times New Roman" w:cs="Times New Roman"/>
                <w:szCs w:val="21"/>
                <w:lang w:bidi="ar"/>
              </w:rPr>
              <w:t>目</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概算批准</w:t>
            </w:r>
          </w:p>
          <w:p>
            <w:pPr>
              <w:widowControl/>
              <w:snapToGrid w:val="0"/>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金额</w:t>
            </w: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实际完成</w:t>
            </w:r>
          </w:p>
          <w:p>
            <w:pPr>
              <w:widowControl/>
              <w:snapToGrid w:val="0"/>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金额</w:t>
            </w:r>
          </w:p>
        </w:tc>
        <w:tc>
          <w:tcPr>
            <w:tcW w:w="11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备</w:t>
            </w:r>
            <w:r>
              <w:rPr>
                <w:rStyle w:val="37"/>
                <w:rFonts w:eastAsia="宋体"/>
                <w:szCs w:val="21"/>
                <w:lang w:bidi="ar"/>
              </w:rPr>
              <w:t xml:space="preserve"> </w:t>
            </w:r>
            <w:r>
              <w:rPr>
                <w:rStyle w:val="38"/>
                <w:rFonts w:hint="default" w:ascii="Times New Roman" w:hAnsi="Times New Roman" w:cs="Times New Roman"/>
                <w:szCs w:val="21"/>
                <w:lang w:bidi="ar"/>
              </w:rPr>
              <w:t>注</w:t>
            </w:r>
          </w:p>
        </w:tc>
      </w:tr>
      <w:tr>
        <w:tblPrEx>
          <w:tblCellMar>
            <w:top w:w="0" w:type="dxa"/>
            <w:left w:w="0" w:type="dxa"/>
            <w:bottom w:w="0" w:type="dxa"/>
            <w:right w:w="0" w:type="dxa"/>
          </w:tblCellMar>
        </w:tblPrEx>
        <w:trPr>
          <w:trHeight w:val="369" w:hRule="atLeast"/>
          <w:jc w:val="center"/>
        </w:trPr>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主要设计单位</w:t>
            </w: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137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主要施工企业</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建筑安装工程</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1134"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69" w:hRule="atLeast"/>
          <w:jc w:val="center"/>
        </w:trPr>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占地面积（</w:t>
            </w:r>
            <w:r>
              <w:rPr>
                <w:rStyle w:val="37"/>
                <w:rFonts w:eastAsia="宋体"/>
                <w:szCs w:val="21"/>
                <w:lang w:bidi="ar"/>
              </w:rPr>
              <w:t>m</w:t>
            </w:r>
            <w:r>
              <w:rPr>
                <w:rStyle w:val="39"/>
                <w:rFonts w:eastAsia="宋体"/>
                <w:szCs w:val="21"/>
                <w:lang w:bidi="ar"/>
              </w:rPr>
              <w:t>2</w:t>
            </w:r>
            <w:r>
              <w:rPr>
                <w:rStyle w:val="38"/>
                <w:rFonts w:hint="default" w:ascii="Times New Roman" w:hAnsi="Times New Roman" w:cs="Times New Roman"/>
                <w:szCs w:val="21"/>
                <w:lang w:bidi="ar"/>
              </w:rPr>
              <w:t>）</w:t>
            </w: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设</w:t>
            </w:r>
            <w:r>
              <w:rPr>
                <w:rStyle w:val="37"/>
                <w:rFonts w:eastAsia="宋体"/>
                <w:szCs w:val="21"/>
                <w:lang w:bidi="ar"/>
              </w:rPr>
              <w:t xml:space="preserve"> </w:t>
            </w:r>
            <w:r>
              <w:rPr>
                <w:rStyle w:val="38"/>
                <w:rFonts w:hint="default" w:ascii="Times New Roman" w:hAnsi="Times New Roman" w:cs="Times New Roman"/>
                <w:szCs w:val="21"/>
                <w:lang w:bidi="ar"/>
              </w:rPr>
              <w:t>计</w:t>
            </w: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实</w:t>
            </w:r>
            <w:r>
              <w:rPr>
                <w:rStyle w:val="37"/>
                <w:rFonts w:eastAsia="宋体"/>
                <w:szCs w:val="21"/>
                <w:lang w:bidi="ar"/>
              </w:rPr>
              <w:t xml:space="preserve"> </w:t>
            </w:r>
            <w:r>
              <w:rPr>
                <w:rStyle w:val="38"/>
                <w:rFonts w:hint="default" w:ascii="Times New Roman" w:hAnsi="Times New Roman" w:cs="Times New Roman"/>
                <w:szCs w:val="21"/>
                <w:lang w:bidi="ar"/>
              </w:rPr>
              <w:t>际</w:t>
            </w:r>
          </w:p>
        </w:tc>
        <w:tc>
          <w:tcPr>
            <w:tcW w:w="137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总投资</w:t>
            </w:r>
            <w:r>
              <w:rPr>
                <w:rStyle w:val="37"/>
                <w:rFonts w:eastAsia="宋体"/>
                <w:szCs w:val="21"/>
                <w:lang w:bidi="ar"/>
              </w:rPr>
              <w:br w:type="textWrapping"/>
            </w:r>
            <w:r>
              <w:rPr>
                <w:rStyle w:val="40"/>
                <w:rFonts w:hint="default" w:ascii="Times New Roman" w:hAnsi="Times New Roman" w:cs="Times New Roman"/>
                <w:szCs w:val="21"/>
                <w:lang w:bidi="ar"/>
              </w:rPr>
              <w:t>（万元）</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设</w:t>
            </w:r>
            <w:r>
              <w:rPr>
                <w:rStyle w:val="37"/>
                <w:rFonts w:eastAsia="宋体"/>
                <w:szCs w:val="21"/>
                <w:lang w:bidi="ar"/>
              </w:rPr>
              <w:t xml:space="preserve"> </w:t>
            </w:r>
            <w:r>
              <w:rPr>
                <w:rStyle w:val="38"/>
                <w:rFonts w:hint="default" w:ascii="Times New Roman" w:hAnsi="Times New Roman" w:cs="Times New Roman"/>
                <w:szCs w:val="21"/>
                <w:lang w:bidi="ar"/>
              </w:rPr>
              <w:t>计</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实</w:t>
            </w:r>
            <w:r>
              <w:rPr>
                <w:rStyle w:val="37"/>
                <w:rFonts w:eastAsia="宋体"/>
                <w:szCs w:val="21"/>
                <w:lang w:bidi="ar"/>
              </w:rPr>
              <w:t xml:space="preserve"> </w:t>
            </w:r>
            <w:r>
              <w:rPr>
                <w:rStyle w:val="38"/>
                <w:rFonts w:hint="default" w:ascii="Times New Roman" w:hAnsi="Times New Roman" w:cs="Times New Roman"/>
                <w:szCs w:val="21"/>
                <w:lang w:bidi="ar"/>
              </w:rPr>
              <w:t>际</w:t>
            </w: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设备、工具、器具</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69" w:hRule="atLeast"/>
          <w:jc w:val="center"/>
        </w:trPr>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68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77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137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待摊投资</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69" w:hRule="atLeast"/>
          <w:jc w:val="center"/>
        </w:trPr>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新增生产能力</w:t>
            </w:r>
          </w:p>
        </w:tc>
        <w:tc>
          <w:tcPr>
            <w:tcW w:w="28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能力（效益）名称</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设计</w:t>
            </w: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实</w:t>
            </w:r>
            <w:r>
              <w:rPr>
                <w:rStyle w:val="37"/>
                <w:rFonts w:eastAsia="宋体"/>
                <w:szCs w:val="21"/>
                <w:lang w:bidi="ar"/>
              </w:rPr>
              <w:t xml:space="preserve"> </w:t>
            </w:r>
            <w:r>
              <w:rPr>
                <w:rStyle w:val="38"/>
                <w:rFonts w:hint="default" w:ascii="Times New Roman" w:hAnsi="Times New Roman" w:cs="Times New Roman"/>
                <w:szCs w:val="21"/>
                <w:lang w:bidi="ar"/>
              </w:rPr>
              <w:t>际</w:t>
            </w: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其中：项目建设管理费</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69" w:hRule="atLeast"/>
          <w:jc w:val="center"/>
        </w:trPr>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28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106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其他投资</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69" w:hRule="atLeast"/>
          <w:jc w:val="center"/>
        </w:trPr>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建设起止时间</w:t>
            </w: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设计</w:t>
            </w:r>
          </w:p>
        </w:tc>
        <w:tc>
          <w:tcPr>
            <w:tcW w:w="34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自    年  月  日至    年  月  日</w:t>
            </w: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待核销基建支出</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69" w:hRule="atLeast"/>
          <w:jc w:val="center"/>
        </w:trPr>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1453"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实际</w:t>
            </w:r>
          </w:p>
        </w:tc>
        <w:tc>
          <w:tcPr>
            <w:tcW w:w="3485"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自    年  月  日至    年  月  日</w:t>
            </w: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转出投资</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69" w:hRule="atLeast"/>
          <w:jc w:val="center"/>
        </w:trPr>
        <w:tc>
          <w:tcPr>
            <w:tcW w:w="21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概算批准部门及文号</w:t>
            </w:r>
          </w:p>
        </w:tc>
        <w:tc>
          <w:tcPr>
            <w:tcW w:w="493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54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24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合计</w:t>
            </w:r>
          </w:p>
        </w:tc>
        <w:tc>
          <w:tcPr>
            <w:tcW w:w="12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11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1134"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69" w:hRule="atLeast"/>
          <w:jc w:val="center"/>
        </w:trPr>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完成主要</w:t>
            </w:r>
            <w:r>
              <w:rPr>
                <w:rStyle w:val="38"/>
                <w:rFonts w:hint="default" w:ascii="Times New Roman" w:hAnsi="Times New Roman" w:cs="Times New Roman"/>
                <w:szCs w:val="21"/>
                <w:lang w:bidi="ar"/>
              </w:rPr>
              <w:t>工程量</w:t>
            </w:r>
          </w:p>
        </w:tc>
        <w:tc>
          <w:tcPr>
            <w:tcW w:w="4938"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建</w:t>
            </w:r>
            <w:r>
              <w:rPr>
                <w:rStyle w:val="37"/>
                <w:rFonts w:eastAsia="宋体"/>
                <w:szCs w:val="21"/>
                <w:lang w:bidi="ar"/>
              </w:rPr>
              <w:t xml:space="preserve"> </w:t>
            </w:r>
            <w:r>
              <w:rPr>
                <w:rStyle w:val="38"/>
                <w:rFonts w:hint="default" w:ascii="Times New Roman" w:hAnsi="Times New Roman" w:cs="Times New Roman"/>
                <w:szCs w:val="21"/>
                <w:lang w:bidi="ar"/>
              </w:rPr>
              <w:t>设</w:t>
            </w:r>
            <w:r>
              <w:rPr>
                <w:rStyle w:val="37"/>
                <w:rFonts w:eastAsia="宋体"/>
                <w:szCs w:val="21"/>
                <w:lang w:bidi="ar"/>
              </w:rPr>
              <w:t xml:space="preserve"> </w:t>
            </w:r>
            <w:r>
              <w:rPr>
                <w:rStyle w:val="38"/>
                <w:rFonts w:hint="default" w:ascii="Times New Roman" w:hAnsi="Times New Roman" w:cs="Times New Roman"/>
                <w:szCs w:val="21"/>
                <w:lang w:bidi="ar"/>
              </w:rPr>
              <w:t>规</w:t>
            </w:r>
            <w:r>
              <w:rPr>
                <w:rStyle w:val="37"/>
                <w:rFonts w:eastAsia="宋体"/>
                <w:szCs w:val="21"/>
                <w:lang w:bidi="ar"/>
              </w:rPr>
              <w:t xml:space="preserve"> </w:t>
            </w:r>
            <w:r>
              <w:rPr>
                <w:rStyle w:val="38"/>
                <w:rFonts w:hint="default" w:ascii="Times New Roman" w:hAnsi="Times New Roman" w:cs="Times New Roman"/>
                <w:szCs w:val="21"/>
                <w:lang w:bidi="ar"/>
              </w:rPr>
              <w:t>模</w:t>
            </w:r>
          </w:p>
        </w:tc>
        <w:tc>
          <w:tcPr>
            <w:tcW w:w="65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设备（台、套、吨）</w:t>
            </w:r>
          </w:p>
        </w:tc>
      </w:tr>
      <w:tr>
        <w:tblPrEx>
          <w:tblCellMar>
            <w:top w:w="0" w:type="dxa"/>
            <w:left w:w="0" w:type="dxa"/>
            <w:bottom w:w="0" w:type="dxa"/>
            <w:right w:w="0" w:type="dxa"/>
          </w:tblCellMar>
        </w:tblPrEx>
        <w:trPr>
          <w:trHeight w:val="369" w:hRule="atLeast"/>
          <w:jc w:val="center"/>
        </w:trPr>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28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设</w:t>
            </w:r>
            <w:r>
              <w:rPr>
                <w:rStyle w:val="37"/>
                <w:rFonts w:eastAsia="宋体"/>
                <w:szCs w:val="21"/>
                <w:lang w:bidi="ar"/>
              </w:rPr>
              <w:t xml:space="preserve">  </w:t>
            </w:r>
            <w:r>
              <w:rPr>
                <w:rStyle w:val="38"/>
                <w:rFonts w:hint="default" w:ascii="Times New Roman" w:hAnsi="Times New Roman" w:cs="Times New Roman"/>
                <w:szCs w:val="21"/>
                <w:lang w:bidi="ar"/>
              </w:rPr>
              <w:t>计</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实</w:t>
            </w:r>
            <w:r>
              <w:rPr>
                <w:rStyle w:val="37"/>
                <w:rFonts w:eastAsia="宋体"/>
                <w:szCs w:val="21"/>
                <w:lang w:bidi="ar"/>
              </w:rPr>
              <w:t xml:space="preserve">  </w:t>
            </w:r>
            <w:r>
              <w:rPr>
                <w:rStyle w:val="38"/>
                <w:rFonts w:hint="default" w:ascii="Times New Roman" w:hAnsi="Times New Roman" w:cs="Times New Roman"/>
                <w:szCs w:val="21"/>
                <w:lang w:bidi="ar"/>
              </w:rPr>
              <w:t>际</w:t>
            </w:r>
          </w:p>
        </w:tc>
        <w:tc>
          <w:tcPr>
            <w:tcW w:w="42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设</w:t>
            </w:r>
            <w:r>
              <w:rPr>
                <w:rStyle w:val="37"/>
                <w:rFonts w:eastAsia="宋体"/>
                <w:szCs w:val="21"/>
                <w:lang w:bidi="ar"/>
              </w:rPr>
              <w:t xml:space="preserve">  </w:t>
            </w:r>
            <w:r>
              <w:rPr>
                <w:rStyle w:val="38"/>
                <w:rFonts w:hint="default" w:ascii="Times New Roman" w:hAnsi="Times New Roman" w:cs="Times New Roman"/>
                <w:szCs w:val="21"/>
                <w:lang w:bidi="ar"/>
              </w:rPr>
              <w:t>计</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实</w:t>
            </w:r>
            <w:r>
              <w:rPr>
                <w:rStyle w:val="37"/>
                <w:rFonts w:eastAsia="宋体"/>
                <w:szCs w:val="21"/>
                <w:lang w:bidi="ar"/>
              </w:rPr>
              <w:t xml:space="preserve">  </w:t>
            </w:r>
            <w:r>
              <w:rPr>
                <w:rStyle w:val="38"/>
                <w:rFonts w:hint="default" w:ascii="Times New Roman" w:hAnsi="Times New Roman" w:cs="Times New Roman"/>
                <w:szCs w:val="21"/>
                <w:lang w:bidi="ar"/>
              </w:rPr>
              <w:t>际</w:t>
            </w:r>
          </w:p>
        </w:tc>
      </w:tr>
      <w:tr>
        <w:tblPrEx>
          <w:tblCellMar>
            <w:top w:w="0" w:type="dxa"/>
            <w:left w:w="0" w:type="dxa"/>
            <w:bottom w:w="0" w:type="dxa"/>
            <w:right w:w="0" w:type="dxa"/>
          </w:tblCellMar>
        </w:tblPrEx>
        <w:trPr>
          <w:trHeight w:val="369" w:hRule="atLeast"/>
          <w:jc w:val="center"/>
        </w:trPr>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28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42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69" w:hRule="atLeast"/>
          <w:jc w:val="center"/>
        </w:trPr>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28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4216"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69" w:hRule="atLeast"/>
          <w:jc w:val="center"/>
        </w:trPr>
        <w:tc>
          <w:tcPr>
            <w:tcW w:w="2158"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尾工工程</w:t>
            </w:r>
          </w:p>
        </w:tc>
        <w:tc>
          <w:tcPr>
            <w:tcW w:w="28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单项工程项目、内容</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批准概算</w:t>
            </w:r>
          </w:p>
        </w:tc>
        <w:tc>
          <w:tcPr>
            <w:tcW w:w="29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预计未完部分投资额</w:t>
            </w:r>
          </w:p>
        </w:tc>
        <w:tc>
          <w:tcPr>
            <w:tcW w:w="1258" w:type="dxa"/>
            <w:tcBorders>
              <w:top w:val="single" w:color="000000" w:sz="4" w:space="0"/>
              <w:left w:val="nil"/>
              <w:bottom w:val="single" w:color="000000" w:sz="4" w:space="0"/>
              <w:right w:val="nil"/>
            </w:tcBorders>
            <w:shd w:val="clear" w:color="auto" w:fill="auto"/>
            <w:tcMar>
              <w:top w:w="15" w:type="dxa"/>
              <w:left w:w="15" w:type="dxa"/>
              <w:right w:w="15" w:type="dxa"/>
            </w:tcMar>
            <w:vAlign w:val="center"/>
          </w:tcPr>
          <w:p>
            <w:pPr>
              <w:widowControl/>
              <w:snapToGrid w:val="0"/>
              <w:ind w:left="42" w:leftChars="20" w:right="42" w:rightChars="20"/>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已完成投</w:t>
            </w:r>
          </w:p>
          <w:p>
            <w:pPr>
              <w:widowControl/>
              <w:snapToGrid w:val="0"/>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资额</w:t>
            </w: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预计完成时间</w:t>
            </w:r>
          </w:p>
        </w:tc>
      </w:tr>
      <w:tr>
        <w:tblPrEx>
          <w:tblCellMar>
            <w:top w:w="0" w:type="dxa"/>
            <w:left w:w="0" w:type="dxa"/>
            <w:bottom w:w="0" w:type="dxa"/>
            <w:right w:w="0" w:type="dxa"/>
          </w:tblCellMar>
        </w:tblPrEx>
        <w:trPr>
          <w:trHeight w:val="369" w:hRule="atLeast"/>
          <w:jc w:val="center"/>
        </w:trPr>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28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29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12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69" w:hRule="atLeast"/>
          <w:jc w:val="center"/>
        </w:trPr>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28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29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12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69" w:hRule="atLeast"/>
          <w:jc w:val="center"/>
        </w:trPr>
        <w:tc>
          <w:tcPr>
            <w:tcW w:w="2158"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2832"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小</w:t>
            </w:r>
            <w:r>
              <w:rPr>
                <w:rStyle w:val="37"/>
                <w:rFonts w:eastAsia="宋体"/>
                <w:szCs w:val="21"/>
                <w:lang w:bidi="ar"/>
              </w:rPr>
              <w:t xml:space="preserve">  </w:t>
            </w:r>
            <w:r>
              <w:rPr>
                <w:rStyle w:val="38"/>
                <w:rFonts w:hint="default" w:ascii="Times New Roman" w:hAnsi="Times New Roman" w:cs="Times New Roman"/>
                <w:szCs w:val="21"/>
                <w:lang w:bidi="ar"/>
              </w:rPr>
              <w:t>计</w:t>
            </w:r>
          </w:p>
        </w:tc>
        <w:tc>
          <w:tcPr>
            <w:tcW w:w="2106"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295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1258"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c>
          <w:tcPr>
            <w:tcW w:w="229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snapToGrid w:val="0"/>
              <w:ind w:left="42" w:leftChars="20" w:right="42" w:rightChars="20"/>
              <w:jc w:val="center"/>
              <w:rPr>
                <w:rFonts w:ascii="Times New Roman" w:hAnsi="Times New Roman" w:eastAsia="宋体" w:cs="Times New Roman"/>
                <w:color w:val="000000"/>
                <w:szCs w:val="21"/>
              </w:rPr>
            </w:pPr>
          </w:p>
        </w:tc>
      </w:tr>
    </w:tbl>
    <w:p>
      <w:pPr>
        <w:rPr>
          <w:rFonts w:ascii="Times New Roman" w:hAnsi="Times New Roman" w:eastAsia="宋体" w:cs="Times New Roman"/>
          <w:szCs w:val="21"/>
        </w:rPr>
      </w:pPr>
      <w:r>
        <w:rPr>
          <w:rFonts w:ascii="Times New Roman" w:hAnsi="Times New Roman" w:eastAsia="宋体" w:cs="Times New Roman"/>
          <w:szCs w:val="21"/>
        </w:rPr>
        <w:br w:type="page"/>
      </w:r>
    </w:p>
    <w:p>
      <w:pPr>
        <w:rPr>
          <w:rFonts w:ascii="Times New Roman" w:hAnsi="Times New Roman" w:eastAsia="宋体" w:cs="Times New Roman"/>
          <w:szCs w:val="21"/>
        </w:rPr>
      </w:pPr>
      <w:r>
        <w:rPr>
          <w:rFonts w:ascii="Times New Roman" w:hAnsi="Times New Roman" w:eastAsia="宋体" w:cs="Times New Roman"/>
          <w:szCs w:val="21"/>
        </w:rPr>
        <w:t>附样5.9.3：基本建设项目竣工财务决算表</w:t>
      </w:r>
    </w:p>
    <w:p>
      <w:pPr>
        <w:spacing w:before="159" w:beforeLines="50" w:after="159" w:afterLines="50"/>
        <w:jc w:val="center"/>
        <w:rPr>
          <w:rFonts w:ascii="黑体" w:hAnsi="黑体" w:eastAsia="黑体" w:cs="黑体"/>
          <w:sz w:val="32"/>
          <w:szCs w:val="32"/>
        </w:rPr>
      </w:pPr>
      <w:r>
        <w:rPr>
          <w:rFonts w:ascii="黑体" w:hAnsi="黑体" w:eastAsia="黑体" w:cs="黑体"/>
          <w:sz w:val="32"/>
          <w:szCs w:val="32"/>
        </w:rPr>
        <w:t>基本建设项目竣工财务决算表</w:t>
      </w:r>
    </w:p>
    <w:p>
      <w:pPr>
        <w:rPr>
          <w:rFonts w:ascii="黑体" w:hAnsi="黑体" w:eastAsia="黑体" w:cs="黑体"/>
          <w:szCs w:val="21"/>
        </w:rPr>
      </w:pPr>
      <w:r>
        <w:rPr>
          <w:rFonts w:ascii="Times New Roman" w:hAnsi="Times New Roman" w:eastAsia="宋体" w:cs="Times New Roman"/>
          <w:color w:val="000000"/>
          <w:kern w:val="0"/>
          <w:szCs w:val="21"/>
          <w:lang w:bidi="ar"/>
        </w:rPr>
        <w:t>项目名称</w:t>
      </w:r>
      <w:r>
        <w:rPr>
          <w:rFonts w:hint="eastAsia" w:ascii="Times New Roman" w:hAnsi="Times New Roman" w:eastAsia="宋体" w:cs="Times New Roman"/>
          <w:color w:val="000000"/>
          <w:kern w:val="0"/>
          <w:szCs w:val="21"/>
          <w:lang w:bidi="ar"/>
        </w:rPr>
        <w:t xml:space="preserve">：                                                                                                               </w:t>
      </w:r>
      <w:r>
        <w:rPr>
          <w:rFonts w:ascii="Times New Roman" w:hAnsi="Times New Roman" w:eastAsia="宋体" w:cs="Times New Roman"/>
          <w:color w:val="000000"/>
          <w:kern w:val="0"/>
          <w:szCs w:val="21"/>
          <w:lang w:bidi="ar"/>
        </w:rPr>
        <w:t xml:space="preserve"> 单位：元 </w:t>
      </w:r>
    </w:p>
    <w:tbl>
      <w:tblPr>
        <w:tblStyle w:val="12"/>
        <w:tblW w:w="13890" w:type="dxa"/>
        <w:jc w:val="center"/>
        <w:tblLayout w:type="autofit"/>
        <w:tblCellMar>
          <w:top w:w="0" w:type="dxa"/>
          <w:left w:w="0" w:type="dxa"/>
          <w:bottom w:w="0" w:type="dxa"/>
          <w:right w:w="0" w:type="dxa"/>
        </w:tblCellMar>
      </w:tblPr>
      <w:tblGrid>
        <w:gridCol w:w="5615"/>
        <w:gridCol w:w="1249"/>
        <w:gridCol w:w="5777"/>
        <w:gridCol w:w="1249"/>
      </w:tblGrid>
      <w:tr>
        <w:tblPrEx>
          <w:tblCellMar>
            <w:top w:w="0" w:type="dxa"/>
            <w:left w:w="0" w:type="dxa"/>
            <w:bottom w:w="0" w:type="dxa"/>
            <w:right w:w="0" w:type="dxa"/>
          </w:tblCellMar>
        </w:tblPrEx>
        <w:trPr>
          <w:trHeight w:val="272" w:hRule="atLeast"/>
          <w:jc w:val="center"/>
        </w:trPr>
        <w:tc>
          <w:tcPr>
            <w:tcW w:w="5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资金来源</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金额</w:t>
            </w: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资金占用</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金额</w:t>
            </w:r>
          </w:p>
        </w:tc>
      </w:tr>
      <w:tr>
        <w:tblPrEx>
          <w:tblCellMar>
            <w:top w:w="0" w:type="dxa"/>
            <w:left w:w="0" w:type="dxa"/>
            <w:bottom w:w="0" w:type="dxa"/>
            <w:right w:w="0" w:type="dxa"/>
          </w:tblCellMar>
        </w:tblPrEx>
        <w:trPr>
          <w:trHeight w:val="272" w:hRule="atLeast"/>
          <w:jc w:val="center"/>
        </w:trPr>
        <w:tc>
          <w:tcPr>
            <w:tcW w:w="5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一、基建拨款</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一、基本建设支出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72" w:hRule="atLeast"/>
          <w:jc w:val="center"/>
        </w:trPr>
        <w:tc>
          <w:tcPr>
            <w:tcW w:w="5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1.中央财政资金</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(一)交付使用资产</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72" w:hRule="atLeast"/>
          <w:jc w:val="center"/>
        </w:trPr>
        <w:tc>
          <w:tcPr>
            <w:tcW w:w="5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其中</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bidi="ar"/>
              </w:rPr>
              <w:t>一般公共预算资金</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1.固定资产</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72" w:hRule="atLeast"/>
          <w:jc w:val="center"/>
        </w:trPr>
        <w:tc>
          <w:tcPr>
            <w:tcW w:w="5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中央基建投资</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2.流动资产</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72" w:hRule="atLeast"/>
          <w:jc w:val="center"/>
        </w:trPr>
        <w:tc>
          <w:tcPr>
            <w:tcW w:w="5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财政专项资金</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3.无形资产</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72" w:hRule="atLeast"/>
          <w:jc w:val="center"/>
        </w:trPr>
        <w:tc>
          <w:tcPr>
            <w:tcW w:w="5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政府性基金</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(二)在建工程</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72" w:hRule="atLeast"/>
          <w:jc w:val="center"/>
        </w:trPr>
        <w:tc>
          <w:tcPr>
            <w:tcW w:w="5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国有资本经营预算安排的基建项目资金</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1.建筑安装工程投资</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72" w:hRule="atLeast"/>
          <w:jc w:val="center"/>
        </w:trPr>
        <w:tc>
          <w:tcPr>
            <w:tcW w:w="5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2.地方财政资金</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2.设备投资</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72" w:hRule="atLeast"/>
          <w:jc w:val="center"/>
        </w:trPr>
        <w:tc>
          <w:tcPr>
            <w:tcW w:w="5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其中</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bidi="ar"/>
              </w:rPr>
              <w:t>一般公共预算资金</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3.待摊投资</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72" w:hRule="atLeast"/>
          <w:jc w:val="center"/>
        </w:trPr>
        <w:tc>
          <w:tcPr>
            <w:tcW w:w="5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地方基建投资</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4.其他投资</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72" w:hRule="atLeast"/>
          <w:jc w:val="center"/>
        </w:trPr>
        <w:tc>
          <w:tcPr>
            <w:tcW w:w="5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财政专项资金</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(三)待核销基建支出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72" w:hRule="atLeast"/>
          <w:jc w:val="center"/>
        </w:trPr>
        <w:tc>
          <w:tcPr>
            <w:tcW w:w="5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政府性基金</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(四)转出投资</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72" w:hRule="atLeast"/>
          <w:jc w:val="center"/>
        </w:trPr>
        <w:tc>
          <w:tcPr>
            <w:tcW w:w="5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国有资本经营预算安排的基建项目资金</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二、货币资金合计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72" w:hRule="atLeast"/>
          <w:jc w:val="center"/>
        </w:trPr>
        <w:tc>
          <w:tcPr>
            <w:tcW w:w="5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二、部门自筹资金(非负债性资金)</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其中：银行存款</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72" w:hRule="atLeast"/>
          <w:jc w:val="center"/>
        </w:trPr>
        <w:tc>
          <w:tcPr>
            <w:tcW w:w="5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三、项目资本</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财政应返还额度</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72" w:hRule="atLeast"/>
          <w:jc w:val="center"/>
        </w:trPr>
        <w:tc>
          <w:tcPr>
            <w:tcW w:w="5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1.国家资本</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其中：直接支付</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72" w:hRule="atLeast"/>
          <w:jc w:val="center"/>
        </w:trPr>
        <w:tc>
          <w:tcPr>
            <w:tcW w:w="5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2.法人资本</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授权支付</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72" w:hRule="atLeast"/>
          <w:jc w:val="center"/>
        </w:trPr>
        <w:tc>
          <w:tcPr>
            <w:tcW w:w="5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3.个人资本</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现金</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72" w:hRule="atLeast"/>
          <w:jc w:val="center"/>
        </w:trPr>
        <w:tc>
          <w:tcPr>
            <w:tcW w:w="5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4.外商资本</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有价证券</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72" w:hRule="atLeast"/>
          <w:jc w:val="center"/>
        </w:trPr>
        <w:tc>
          <w:tcPr>
            <w:tcW w:w="5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四、项目资本公积</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三、预付及应收款合计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72" w:hRule="atLeast"/>
          <w:jc w:val="center"/>
        </w:trPr>
        <w:tc>
          <w:tcPr>
            <w:tcW w:w="5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五、基建借款</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1.预付备料款</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72" w:hRule="atLeast"/>
          <w:jc w:val="center"/>
        </w:trPr>
        <w:tc>
          <w:tcPr>
            <w:tcW w:w="5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其中：企业债券资金</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2.预付工程款</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72" w:hRule="atLeast"/>
          <w:jc w:val="center"/>
        </w:trPr>
        <w:tc>
          <w:tcPr>
            <w:tcW w:w="5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六、待冲基建支出</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3.预付设备款</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72" w:hRule="atLeast"/>
          <w:jc w:val="center"/>
        </w:trPr>
        <w:tc>
          <w:tcPr>
            <w:tcW w:w="5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七、应付款合计   </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4.应收票据</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72" w:hRule="atLeast"/>
          <w:jc w:val="center"/>
        </w:trPr>
        <w:tc>
          <w:tcPr>
            <w:tcW w:w="5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1.应付工程款</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5.其他应收款</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72" w:hRule="atLeast"/>
          <w:jc w:val="center"/>
        </w:trPr>
        <w:tc>
          <w:tcPr>
            <w:tcW w:w="5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2.应付设备款</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四、固定资产合计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72" w:hRule="atLeast"/>
          <w:jc w:val="center"/>
        </w:trPr>
        <w:tc>
          <w:tcPr>
            <w:tcW w:w="5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3.应付票据</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固定资产原价</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72" w:hRule="atLeast"/>
          <w:jc w:val="center"/>
        </w:trPr>
        <w:tc>
          <w:tcPr>
            <w:tcW w:w="5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4.应付工资及福利费</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减：累计折旧</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72" w:hRule="atLeast"/>
          <w:jc w:val="center"/>
        </w:trPr>
        <w:tc>
          <w:tcPr>
            <w:tcW w:w="5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5.其他应付款</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固定资产净值</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72" w:hRule="atLeast"/>
          <w:jc w:val="center"/>
        </w:trPr>
        <w:tc>
          <w:tcPr>
            <w:tcW w:w="5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八、未交款合计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固定资产清理</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72" w:hRule="atLeast"/>
          <w:jc w:val="center"/>
        </w:trPr>
        <w:tc>
          <w:tcPr>
            <w:tcW w:w="5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1.未交税金</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待处理固定资产损失</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72" w:hRule="atLeast"/>
          <w:jc w:val="center"/>
        </w:trPr>
        <w:tc>
          <w:tcPr>
            <w:tcW w:w="5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2.未交结余财政资金</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72" w:hRule="atLeast"/>
          <w:jc w:val="center"/>
        </w:trPr>
        <w:tc>
          <w:tcPr>
            <w:tcW w:w="5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3.未交基建收入</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72" w:hRule="atLeast"/>
          <w:jc w:val="center"/>
        </w:trPr>
        <w:tc>
          <w:tcPr>
            <w:tcW w:w="5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4.其他未交款</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72" w:hRule="atLeast"/>
          <w:jc w:val="center"/>
        </w:trPr>
        <w:tc>
          <w:tcPr>
            <w:tcW w:w="509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合       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524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合       计</w:t>
            </w:r>
          </w:p>
        </w:tc>
        <w:tc>
          <w:tcPr>
            <w:tcW w:w="113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r>
    </w:tbl>
    <w:p>
      <w:pPr>
        <w:rPr>
          <w:rFonts w:ascii="Times New Roman" w:hAnsi="Times New Roman" w:eastAsia="宋体" w:cs="Times New Roman"/>
          <w:szCs w:val="21"/>
        </w:rPr>
      </w:pPr>
      <w:r>
        <w:rPr>
          <w:rFonts w:ascii="Times New Roman" w:hAnsi="Times New Roman" w:eastAsia="宋体" w:cs="Times New Roman"/>
          <w:szCs w:val="21"/>
        </w:rPr>
        <w:t>补充资料：基建借款期末余额：</w:t>
      </w:r>
    </w:p>
    <w:p>
      <w:pPr>
        <w:ind w:firstLine="945" w:firstLineChars="450"/>
        <w:rPr>
          <w:rFonts w:ascii="Times New Roman" w:hAnsi="Times New Roman" w:eastAsia="宋体" w:cs="Times New Roman"/>
          <w:szCs w:val="21"/>
        </w:rPr>
      </w:pPr>
      <w:r>
        <w:rPr>
          <w:rFonts w:ascii="Times New Roman" w:hAnsi="Times New Roman" w:eastAsia="宋体" w:cs="Times New Roman"/>
          <w:szCs w:val="21"/>
        </w:rPr>
        <w:t xml:space="preserve"> 基建结余资金：</w:t>
      </w:r>
    </w:p>
    <w:p>
      <w:pPr>
        <w:rPr>
          <w:rFonts w:ascii="Times New Roman" w:hAnsi="Times New Roman" w:eastAsia="宋体" w:cs="Times New Roman"/>
          <w:szCs w:val="21"/>
        </w:rPr>
      </w:pPr>
      <w:r>
        <w:rPr>
          <w:rFonts w:ascii="Times New Roman" w:hAnsi="Times New Roman" w:eastAsia="宋体" w:cs="Times New Roman"/>
          <w:szCs w:val="21"/>
        </w:rPr>
        <w:t>备注：资金来源合计扣除财政资金拨款与国家资本、资本公积重叠部分。</w:t>
      </w:r>
    </w:p>
    <w:p>
      <w:pPr>
        <w:rPr>
          <w:rFonts w:ascii="Times New Roman" w:hAnsi="Times New Roman" w:eastAsia="宋体" w:cs="Times New Roman"/>
          <w:szCs w:val="21"/>
        </w:rPr>
      </w:pPr>
      <w:r>
        <w:rPr>
          <w:rFonts w:ascii="Times New Roman" w:hAnsi="Times New Roman" w:eastAsia="宋体" w:cs="Times New Roman"/>
          <w:szCs w:val="21"/>
        </w:rPr>
        <w:br w:type="page"/>
      </w:r>
    </w:p>
    <w:p>
      <w:pPr>
        <w:rPr>
          <w:rFonts w:ascii="Times New Roman" w:hAnsi="Times New Roman" w:eastAsia="宋体" w:cs="Times New Roman"/>
          <w:szCs w:val="21"/>
        </w:rPr>
      </w:pPr>
      <w:r>
        <w:rPr>
          <w:rFonts w:ascii="Times New Roman" w:hAnsi="Times New Roman" w:eastAsia="宋体" w:cs="Times New Roman"/>
          <w:szCs w:val="21"/>
        </w:rPr>
        <w:t>附样5.9.4：基本建设项目交付使用资产总表</w:t>
      </w:r>
    </w:p>
    <w:p>
      <w:pPr>
        <w:spacing w:before="159" w:beforeLines="50" w:after="159" w:afterLines="50"/>
        <w:jc w:val="center"/>
        <w:rPr>
          <w:rFonts w:ascii="黑体" w:hAnsi="黑体" w:eastAsia="黑体" w:cs="黑体"/>
          <w:sz w:val="32"/>
          <w:szCs w:val="32"/>
        </w:rPr>
      </w:pPr>
      <w:r>
        <w:rPr>
          <w:rFonts w:ascii="黑体" w:hAnsi="黑体" w:eastAsia="黑体" w:cs="黑体"/>
          <w:sz w:val="32"/>
          <w:szCs w:val="32"/>
        </w:rPr>
        <w:t>基本建设项目交付使用资产总表</w:t>
      </w:r>
    </w:p>
    <w:p>
      <w:pPr>
        <w:rPr>
          <w:rFonts w:ascii="Times New Roman" w:hAnsi="Times New Roman" w:eastAsia="宋体" w:cs="Times New Roman"/>
          <w:szCs w:val="21"/>
        </w:rPr>
      </w:pPr>
      <w:r>
        <w:rPr>
          <w:rFonts w:ascii="Times New Roman" w:hAnsi="Times New Roman" w:eastAsia="宋体" w:cs="Times New Roman"/>
          <w:szCs w:val="21"/>
        </w:rPr>
        <w:t>项目名称</w:t>
      </w:r>
      <w:r>
        <w:rPr>
          <w:rFonts w:hint="eastAsia" w:ascii="Times New Roman" w:hAnsi="Times New Roman" w:eastAsia="宋体" w:cs="Times New Roman"/>
          <w:szCs w:val="21"/>
        </w:rPr>
        <w:t>：</w:t>
      </w:r>
      <w:r>
        <w:rPr>
          <w:rFonts w:ascii="Times New Roman" w:hAnsi="Times New Roman" w:eastAsia="宋体" w:cs="Times New Roman"/>
          <w:szCs w:val="21"/>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单位：元</w:t>
      </w:r>
    </w:p>
    <w:tbl>
      <w:tblPr>
        <w:tblStyle w:val="12"/>
        <w:tblW w:w="13890" w:type="dxa"/>
        <w:jc w:val="center"/>
        <w:tblLayout w:type="autofit"/>
        <w:tblCellMar>
          <w:top w:w="0" w:type="dxa"/>
          <w:left w:w="0" w:type="dxa"/>
          <w:bottom w:w="0" w:type="dxa"/>
          <w:right w:w="0" w:type="dxa"/>
        </w:tblCellMar>
      </w:tblPr>
      <w:tblGrid>
        <w:gridCol w:w="610"/>
        <w:gridCol w:w="3200"/>
        <w:gridCol w:w="1220"/>
        <w:gridCol w:w="1162"/>
        <w:gridCol w:w="1713"/>
        <w:gridCol w:w="1163"/>
        <w:gridCol w:w="1162"/>
        <w:gridCol w:w="1220"/>
        <w:gridCol w:w="1220"/>
        <w:gridCol w:w="1220"/>
      </w:tblGrid>
      <w:tr>
        <w:tblPrEx>
          <w:tblCellMar>
            <w:top w:w="0" w:type="dxa"/>
            <w:left w:w="0" w:type="dxa"/>
            <w:bottom w:w="0" w:type="dxa"/>
            <w:right w:w="0" w:type="dxa"/>
          </w:tblCellMar>
        </w:tblPrEx>
        <w:trPr>
          <w:trHeight w:val="425" w:hRule="atLeast"/>
          <w:jc w:val="center"/>
        </w:trPr>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序号</w:t>
            </w:r>
          </w:p>
        </w:tc>
        <w:tc>
          <w:tcPr>
            <w:tcW w:w="32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单项工程名称</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总计</w:t>
            </w:r>
          </w:p>
        </w:tc>
        <w:tc>
          <w:tcPr>
            <w:tcW w:w="4880"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固定资产</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流动资产</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无形资产</w:t>
            </w:r>
          </w:p>
        </w:tc>
        <w:tc>
          <w:tcPr>
            <w:tcW w:w="12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递延资产</w:t>
            </w:r>
          </w:p>
        </w:tc>
      </w:tr>
      <w:tr>
        <w:tblPrEx>
          <w:tblCellMar>
            <w:top w:w="0" w:type="dxa"/>
            <w:left w:w="0" w:type="dxa"/>
            <w:bottom w:w="0" w:type="dxa"/>
            <w:right w:w="0" w:type="dxa"/>
          </w:tblCellMar>
        </w:tblPrEx>
        <w:trPr>
          <w:trHeight w:val="425" w:hRule="atLeast"/>
          <w:jc w:val="center"/>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Cs w:val="21"/>
              </w:rPr>
            </w:pPr>
          </w:p>
        </w:tc>
        <w:tc>
          <w:tcPr>
            <w:tcW w:w="32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Cs w:val="21"/>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合计</w:t>
            </w:r>
          </w:p>
        </w:tc>
        <w:tc>
          <w:tcPr>
            <w:tcW w:w="12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建筑物及构筑物</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设备</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其他</w:t>
            </w: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Cs w:val="21"/>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Cs w:val="21"/>
              </w:rPr>
            </w:pPr>
          </w:p>
        </w:tc>
        <w:tc>
          <w:tcPr>
            <w:tcW w:w="12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r>
    </w:tbl>
    <w:p>
      <w:pPr>
        <w:spacing w:before="159" w:beforeLines="50"/>
        <w:rPr>
          <w:rFonts w:ascii="Times New Roman" w:hAnsi="Times New Roman" w:eastAsia="宋体" w:cs="Times New Roman"/>
          <w:szCs w:val="21"/>
        </w:rPr>
      </w:pPr>
      <w:r>
        <w:rPr>
          <w:rFonts w:ascii="Times New Roman" w:hAnsi="Times New Roman" w:eastAsia="宋体" w:cs="Times New Roman"/>
          <w:szCs w:val="21"/>
        </w:rPr>
        <w:t>交付单位：</w:t>
      </w:r>
      <w:r>
        <w:rPr>
          <w:rFonts w:hint="eastAsia" w:ascii="Times New Roman" w:hAnsi="Times New Roman" w:eastAsia="宋体" w:cs="Times New Roman"/>
          <w:szCs w:val="21"/>
        </w:rPr>
        <w:t xml:space="preserve">                       </w:t>
      </w:r>
      <w:r>
        <w:rPr>
          <w:rFonts w:ascii="Times New Roman" w:hAnsi="Times New Roman" w:eastAsia="宋体" w:cs="Times New Roman"/>
          <w:szCs w:val="21"/>
        </w:rPr>
        <w:t>负责人：</w:t>
      </w:r>
      <w:r>
        <w:rPr>
          <w:rFonts w:hint="eastAsia" w:ascii="Times New Roman" w:hAnsi="Times New Roman" w:eastAsia="宋体" w:cs="Times New Roman"/>
          <w:szCs w:val="21"/>
        </w:rPr>
        <w:t xml:space="preserve">                           </w:t>
      </w:r>
      <w:r>
        <w:rPr>
          <w:rFonts w:ascii="Times New Roman" w:hAnsi="Times New Roman" w:eastAsia="宋体" w:cs="Times New Roman"/>
          <w:szCs w:val="21"/>
        </w:rPr>
        <w:t>接收单位：</w:t>
      </w:r>
      <w:r>
        <w:rPr>
          <w:rFonts w:hint="eastAsia" w:ascii="Times New Roman" w:hAnsi="Times New Roman" w:eastAsia="宋体" w:cs="Times New Roman"/>
          <w:szCs w:val="21"/>
        </w:rPr>
        <w:t xml:space="preserve">                         </w:t>
      </w:r>
      <w:r>
        <w:rPr>
          <w:rFonts w:ascii="Times New Roman" w:hAnsi="Times New Roman" w:eastAsia="宋体" w:cs="Times New Roman"/>
          <w:szCs w:val="21"/>
        </w:rPr>
        <w:t>负责人：</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p>
    <w:p>
      <w:pPr>
        <w:rPr>
          <w:rFonts w:ascii="Times New Roman" w:hAnsi="Times New Roman" w:eastAsia="宋体" w:cs="Times New Roman"/>
          <w:szCs w:val="21"/>
        </w:rPr>
      </w:pPr>
      <w:r>
        <w:rPr>
          <w:rFonts w:ascii="Times New Roman" w:hAnsi="Times New Roman" w:eastAsia="宋体" w:cs="Times New Roman"/>
          <w:szCs w:val="21"/>
        </w:rPr>
        <w:t>盖章：</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年   月   日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盖章：</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年   月   日  </w:t>
      </w:r>
    </w:p>
    <w:p>
      <w:pPr>
        <w:rPr>
          <w:rFonts w:ascii="Times New Roman" w:hAnsi="Times New Roman" w:eastAsia="宋体" w:cs="Times New Roman"/>
          <w:szCs w:val="21"/>
        </w:rPr>
      </w:pPr>
      <w:r>
        <w:rPr>
          <w:rFonts w:ascii="Times New Roman" w:hAnsi="Times New Roman" w:eastAsia="宋体" w:cs="Times New Roman"/>
          <w:szCs w:val="21"/>
        </w:rPr>
        <w:t>附样5.9.5：基本建设项目交付使用资产明细表</w:t>
      </w:r>
    </w:p>
    <w:p>
      <w:pPr>
        <w:spacing w:before="159" w:beforeLines="50" w:after="159" w:afterLines="50"/>
        <w:jc w:val="center"/>
        <w:rPr>
          <w:rFonts w:ascii="黑体" w:hAnsi="黑体" w:eastAsia="黑体" w:cs="黑体"/>
          <w:sz w:val="32"/>
          <w:szCs w:val="32"/>
        </w:rPr>
      </w:pPr>
      <w:r>
        <w:rPr>
          <w:rFonts w:ascii="黑体" w:hAnsi="黑体" w:eastAsia="黑体" w:cs="黑体"/>
          <w:sz w:val="32"/>
          <w:szCs w:val="32"/>
        </w:rPr>
        <w:t>基本建设项目交付使用资产明细表</w:t>
      </w:r>
    </w:p>
    <w:p>
      <w:pPr>
        <w:rPr>
          <w:rFonts w:ascii="Times New Roman" w:hAnsi="Times New Roman" w:eastAsia="宋体" w:cs="Times New Roman"/>
          <w:szCs w:val="21"/>
        </w:rPr>
      </w:pPr>
      <w:r>
        <w:rPr>
          <w:rFonts w:ascii="Times New Roman" w:hAnsi="Times New Roman" w:eastAsia="宋体" w:cs="Times New Roman"/>
          <w:szCs w:val="21"/>
        </w:rPr>
        <w:t>项目名称</w:t>
      </w:r>
      <w:r>
        <w:rPr>
          <w:rFonts w:hint="eastAsia" w:ascii="Times New Roman" w:hAnsi="Times New Roman" w:eastAsia="宋体" w:cs="Times New Roman"/>
          <w:szCs w:val="21"/>
        </w:rPr>
        <w:t xml:space="preserve">：                                                                                                               </w:t>
      </w:r>
      <w:r>
        <w:rPr>
          <w:rFonts w:ascii="Times New Roman" w:hAnsi="Times New Roman" w:eastAsia="宋体" w:cs="Times New Roman"/>
          <w:szCs w:val="21"/>
        </w:rPr>
        <w:t>单位</w:t>
      </w:r>
      <w:r>
        <w:rPr>
          <w:rFonts w:hint="eastAsia" w:ascii="Times New Roman" w:hAnsi="Times New Roman" w:eastAsia="宋体" w:cs="Times New Roman"/>
          <w:szCs w:val="21"/>
        </w:rPr>
        <w:t>：</w:t>
      </w:r>
      <w:r>
        <w:rPr>
          <w:rFonts w:ascii="Times New Roman" w:hAnsi="Times New Roman" w:eastAsia="宋体" w:cs="Times New Roman"/>
          <w:szCs w:val="21"/>
        </w:rPr>
        <w:t>元</w:t>
      </w:r>
    </w:p>
    <w:tbl>
      <w:tblPr>
        <w:tblStyle w:val="12"/>
        <w:tblW w:w="13890" w:type="dxa"/>
        <w:jc w:val="center"/>
        <w:tblLayout w:type="autofit"/>
        <w:tblCellMar>
          <w:top w:w="0" w:type="dxa"/>
          <w:left w:w="0" w:type="dxa"/>
          <w:bottom w:w="0" w:type="dxa"/>
          <w:right w:w="0" w:type="dxa"/>
        </w:tblCellMar>
      </w:tblPr>
      <w:tblGrid>
        <w:gridCol w:w="616"/>
        <w:gridCol w:w="1900"/>
        <w:gridCol w:w="798"/>
        <w:gridCol w:w="798"/>
        <w:gridCol w:w="798"/>
        <w:gridCol w:w="798"/>
        <w:gridCol w:w="799"/>
        <w:gridCol w:w="799"/>
        <w:gridCol w:w="799"/>
        <w:gridCol w:w="799"/>
        <w:gridCol w:w="799"/>
        <w:gridCol w:w="991"/>
        <w:gridCol w:w="799"/>
        <w:gridCol w:w="799"/>
        <w:gridCol w:w="799"/>
        <w:gridCol w:w="799"/>
      </w:tblGrid>
      <w:tr>
        <w:tblPrEx>
          <w:tblCellMar>
            <w:top w:w="0" w:type="dxa"/>
            <w:left w:w="0" w:type="dxa"/>
            <w:bottom w:w="0" w:type="dxa"/>
            <w:right w:w="0" w:type="dxa"/>
          </w:tblCellMar>
        </w:tblPrEx>
        <w:trPr>
          <w:trHeight w:val="435" w:hRule="atLeast"/>
          <w:jc w:val="center"/>
        </w:trPr>
        <w:tc>
          <w:tcPr>
            <w:tcW w:w="61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序号</w:t>
            </w:r>
          </w:p>
        </w:tc>
        <w:tc>
          <w:tcPr>
            <w:tcW w:w="188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单项工程名称</w:t>
            </w:r>
          </w:p>
        </w:tc>
        <w:tc>
          <w:tcPr>
            <w:tcW w:w="809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固定资产</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流动资产</w:t>
            </w:r>
          </w:p>
        </w:tc>
        <w:tc>
          <w:tcPr>
            <w:tcW w:w="158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无形资产</w:t>
            </w:r>
          </w:p>
        </w:tc>
      </w:tr>
      <w:tr>
        <w:tblPrEx>
          <w:tblCellMar>
            <w:top w:w="0" w:type="dxa"/>
            <w:left w:w="0" w:type="dxa"/>
            <w:bottom w:w="0" w:type="dxa"/>
            <w:right w:w="0" w:type="dxa"/>
          </w:tblCellMar>
        </w:tblPrEx>
        <w:trPr>
          <w:trHeight w:val="630" w:hRule="atLeast"/>
          <w:jc w:val="center"/>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Cs w:val="21"/>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Cs w:val="21"/>
              </w:rPr>
            </w:pPr>
          </w:p>
        </w:tc>
        <w:tc>
          <w:tcPr>
            <w:tcW w:w="316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建筑工程</w:t>
            </w:r>
          </w:p>
        </w:tc>
        <w:tc>
          <w:tcPr>
            <w:tcW w:w="4930" w:type="dxa"/>
            <w:gridSpan w:val="6"/>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设备  工具  器具  家具</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名称</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金额</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名称</w:t>
            </w:r>
          </w:p>
        </w:tc>
        <w:tc>
          <w:tcPr>
            <w:tcW w:w="79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金额</w:t>
            </w:r>
          </w:p>
        </w:tc>
      </w:tr>
      <w:tr>
        <w:tblPrEx>
          <w:tblCellMar>
            <w:top w:w="0" w:type="dxa"/>
            <w:left w:w="0" w:type="dxa"/>
            <w:bottom w:w="0" w:type="dxa"/>
            <w:right w:w="0" w:type="dxa"/>
          </w:tblCellMar>
        </w:tblPrEx>
        <w:trPr>
          <w:trHeight w:val="1050" w:hRule="atLeast"/>
          <w:jc w:val="center"/>
        </w:trPr>
        <w:tc>
          <w:tcPr>
            <w:tcW w:w="61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center"/>
              <w:rPr>
                <w:rFonts w:ascii="Times New Roman" w:hAnsi="Times New Roman" w:eastAsia="宋体" w:cs="Times New Roman"/>
                <w:color w:val="000000"/>
                <w:szCs w:val="21"/>
              </w:rPr>
            </w:pPr>
          </w:p>
        </w:tc>
        <w:tc>
          <w:tcPr>
            <w:tcW w:w="188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结构</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面积</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金额</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其中</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bidi="ar"/>
              </w:rPr>
              <w:t>分摊待摊投资</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名称</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规格</w:t>
            </w: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型号</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数量</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金额</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其中</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bidi="ar"/>
              </w:rPr>
              <w:t>设备安装费</w:t>
            </w:r>
          </w:p>
        </w:tc>
        <w:tc>
          <w:tcPr>
            <w:tcW w:w="9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其中</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bidi="ar"/>
              </w:rPr>
              <w:t>分摊待摊投资</w:t>
            </w: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Cs w:val="21"/>
              </w:rPr>
            </w:pPr>
          </w:p>
        </w:tc>
        <w:tc>
          <w:tcPr>
            <w:tcW w:w="79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3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3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3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3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3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3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3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38"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r>
    </w:tbl>
    <w:p>
      <w:pPr>
        <w:spacing w:before="159" w:beforeLines="50"/>
        <w:rPr>
          <w:rFonts w:ascii="Times New Roman" w:hAnsi="Times New Roman" w:eastAsia="宋体" w:cs="Times New Roman"/>
          <w:szCs w:val="21"/>
        </w:rPr>
      </w:pPr>
      <w:r>
        <w:rPr>
          <w:rFonts w:ascii="Times New Roman" w:hAnsi="Times New Roman" w:eastAsia="宋体" w:cs="Times New Roman"/>
          <w:szCs w:val="21"/>
        </w:rPr>
        <w:t>交付单位：</w:t>
      </w:r>
      <w:r>
        <w:rPr>
          <w:rFonts w:hint="eastAsia" w:ascii="Times New Roman" w:hAnsi="Times New Roman" w:eastAsia="宋体" w:cs="Times New Roman"/>
          <w:szCs w:val="21"/>
        </w:rPr>
        <w:t xml:space="preserve">                        </w:t>
      </w:r>
      <w:r>
        <w:rPr>
          <w:rFonts w:ascii="Times New Roman" w:hAnsi="Times New Roman" w:eastAsia="宋体" w:cs="Times New Roman"/>
          <w:szCs w:val="21"/>
        </w:rPr>
        <w:t>负责人：</w:t>
      </w:r>
      <w:r>
        <w:rPr>
          <w:rFonts w:hint="eastAsia" w:ascii="Times New Roman" w:hAnsi="Times New Roman" w:eastAsia="宋体" w:cs="Times New Roman"/>
          <w:szCs w:val="21"/>
        </w:rPr>
        <w:t xml:space="preserve">                        </w:t>
      </w:r>
      <w:r>
        <w:rPr>
          <w:rFonts w:ascii="Times New Roman" w:hAnsi="Times New Roman" w:eastAsia="宋体" w:cs="Times New Roman"/>
          <w:szCs w:val="21"/>
        </w:rPr>
        <w:t>接收单位：</w:t>
      </w:r>
      <w:r>
        <w:rPr>
          <w:rFonts w:hint="eastAsia" w:ascii="Times New Roman" w:hAnsi="Times New Roman" w:eastAsia="宋体" w:cs="Times New Roman"/>
          <w:szCs w:val="21"/>
        </w:rPr>
        <w:t xml:space="preserve">                        </w:t>
      </w:r>
      <w:r>
        <w:rPr>
          <w:rFonts w:ascii="Times New Roman" w:hAnsi="Times New Roman" w:eastAsia="宋体" w:cs="Times New Roman"/>
          <w:szCs w:val="21"/>
        </w:rPr>
        <w:t>负责人：</w:t>
      </w:r>
    </w:p>
    <w:p>
      <w:pPr>
        <w:rPr>
          <w:rFonts w:ascii="Times New Roman" w:hAnsi="Times New Roman" w:eastAsia="宋体" w:cs="Times New Roman"/>
          <w:szCs w:val="21"/>
        </w:rPr>
      </w:pPr>
      <w:r>
        <w:rPr>
          <w:rFonts w:ascii="Times New Roman" w:hAnsi="Times New Roman" w:eastAsia="宋体" w:cs="Times New Roman"/>
          <w:szCs w:val="21"/>
        </w:rPr>
        <w:t>盖章：</w:t>
      </w:r>
      <w:r>
        <w:rPr>
          <w:rFonts w:hint="eastAsia" w:ascii="Times New Roman" w:hAnsi="Times New Roman" w:eastAsia="宋体" w:cs="Times New Roman"/>
          <w:szCs w:val="21"/>
        </w:rPr>
        <w:t xml:space="preserve">                            </w:t>
      </w:r>
      <w:r>
        <w:rPr>
          <w:rFonts w:ascii="Times New Roman" w:hAnsi="Times New Roman" w:eastAsia="宋体" w:cs="Times New Roman"/>
          <w:szCs w:val="21"/>
        </w:rPr>
        <w:t>年   月   日</w:t>
      </w:r>
      <w:r>
        <w:rPr>
          <w:rFonts w:hint="eastAsia" w:ascii="Times New Roman" w:hAnsi="Times New Roman" w:eastAsia="宋体" w:cs="Times New Roman"/>
          <w:szCs w:val="21"/>
        </w:rPr>
        <w:t xml:space="preserve">                    </w:t>
      </w:r>
      <w:r>
        <w:rPr>
          <w:rFonts w:ascii="Times New Roman" w:hAnsi="Times New Roman" w:eastAsia="宋体" w:cs="Times New Roman"/>
          <w:szCs w:val="21"/>
        </w:rPr>
        <w:t>盖章：</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年   月   日  </w:t>
      </w:r>
      <w:r>
        <w:rPr>
          <w:rFonts w:ascii="Times New Roman" w:hAnsi="Times New Roman" w:eastAsia="宋体" w:cs="Times New Roman"/>
          <w:szCs w:val="21"/>
        </w:rPr>
        <w:tab/>
      </w:r>
      <w:r>
        <w:rPr>
          <w:rFonts w:ascii="Times New Roman" w:hAnsi="Times New Roman" w:eastAsia="宋体" w:cs="Times New Roman"/>
          <w:szCs w:val="21"/>
        </w:rPr>
        <w:tab/>
      </w:r>
    </w:p>
    <w:p>
      <w:pPr>
        <w:rPr>
          <w:rFonts w:ascii="Times New Roman" w:hAnsi="Times New Roman" w:eastAsia="宋体" w:cs="Times New Roman"/>
          <w:szCs w:val="21"/>
        </w:rPr>
        <w:sectPr>
          <w:pgSz w:w="16838" w:h="11906" w:orient="landscape"/>
          <w:pgMar w:top="1587" w:right="1587" w:bottom="1587" w:left="1587" w:header="851" w:footer="992" w:gutter="0"/>
          <w:pgBorders>
            <w:top w:val="none" w:sz="0" w:space="0"/>
            <w:left w:val="none" w:sz="0" w:space="0"/>
            <w:bottom w:val="none" w:sz="0" w:space="0"/>
            <w:right w:val="none" w:sz="0" w:space="0"/>
          </w:pgBorders>
          <w:cols w:space="0" w:num="1"/>
          <w:docGrid w:type="lines" w:linePitch="319" w:charSpace="0"/>
        </w:sectPr>
      </w:pPr>
    </w:p>
    <w:p>
      <w:pPr>
        <w:rPr>
          <w:rFonts w:ascii="Times New Roman" w:hAnsi="Times New Roman" w:eastAsia="宋体" w:cs="Times New Roman"/>
          <w:szCs w:val="21"/>
        </w:rPr>
      </w:pPr>
      <w:r>
        <w:rPr>
          <w:rFonts w:ascii="Times New Roman" w:hAnsi="Times New Roman" w:eastAsia="宋体" w:cs="Times New Roman"/>
          <w:szCs w:val="21"/>
        </w:rPr>
        <w:t>附样5.9.6：资金情况明细表</w:t>
      </w:r>
    </w:p>
    <w:p>
      <w:pPr>
        <w:spacing w:before="159" w:beforeLines="50" w:after="159" w:afterLines="50"/>
        <w:jc w:val="center"/>
        <w:rPr>
          <w:rFonts w:ascii="黑体" w:hAnsi="黑体" w:eastAsia="黑体" w:cs="黑体"/>
          <w:sz w:val="32"/>
          <w:szCs w:val="32"/>
        </w:rPr>
      </w:pPr>
      <w:r>
        <w:rPr>
          <w:rFonts w:ascii="黑体" w:hAnsi="黑体" w:eastAsia="黑体" w:cs="黑体"/>
          <w:sz w:val="32"/>
          <w:szCs w:val="32"/>
        </w:rPr>
        <w:t>资金情况明细表</w:t>
      </w:r>
    </w:p>
    <w:p>
      <w:pPr>
        <w:rPr>
          <w:rFonts w:ascii="Times New Roman" w:hAnsi="Times New Roman" w:eastAsia="宋体" w:cs="Times New Roman"/>
          <w:szCs w:val="21"/>
        </w:rPr>
      </w:pPr>
      <w:r>
        <w:rPr>
          <w:rFonts w:ascii="Times New Roman" w:hAnsi="Times New Roman" w:eastAsia="宋体" w:cs="Times New Roman"/>
          <w:szCs w:val="21"/>
        </w:rPr>
        <w:t>项目名称：</w:t>
      </w:r>
      <w:r>
        <w:rPr>
          <w:rFonts w:hint="eastAsia" w:ascii="Times New Roman" w:hAnsi="Times New Roman" w:eastAsia="宋体" w:cs="Times New Roman"/>
          <w:szCs w:val="21"/>
        </w:rPr>
        <w:t xml:space="preserve">                                                                </w:t>
      </w:r>
      <w:r>
        <w:rPr>
          <w:rFonts w:ascii="Times New Roman" w:hAnsi="Times New Roman" w:eastAsia="宋体" w:cs="Times New Roman"/>
          <w:szCs w:val="21"/>
        </w:rPr>
        <w:t>单位：元</w:t>
      </w:r>
    </w:p>
    <w:tbl>
      <w:tblPr>
        <w:tblStyle w:val="12"/>
        <w:tblW w:w="8762" w:type="dxa"/>
        <w:jc w:val="center"/>
        <w:tblLayout w:type="fixed"/>
        <w:tblCellMar>
          <w:top w:w="0" w:type="dxa"/>
          <w:left w:w="0" w:type="dxa"/>
          <w:bottom w:w="0" w:type="dxa"/>
          <w:right w:w="0" w:type="dxa"/>
        </w:tblCellMar>
      </w:tblPr>
      <w:tblGrid>
        <w:gridCol w:w="4299"/>
        <w:gridCol w:w="1447"/>
        <w:gridCol w:w="1357"/>
        <w:gridCol w:w="1659"/>
      </w:tblGrid>
      <w:tr>
        <w:tblPrEx>
          <w:tblCellMar>
            <w:top w:w="0" w:type="dxa"/>
            <w:left w:w="0" w:type="dxa"/>
            <w:bottom w:w="0" w:type="dxa"/>
            <w:right w:w="0" w:type="dxa"/>
          </w:tblCellMar>
        </w:tblPrEx>
        <w:trPr>
          <w:trHeight w:val="403" w:hRule="atLeast"/>
          <w:jc w:val="center"/>
        </w:trPr>
        <w:tc>
          <w:tcPr>
            <w:tcW w:w="4299"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资金来源类别</w:t>
            </w:r>
          </w:p>
        </w:tc>
        <w:tc>
          <w:tcPr>
            <w:tcW w:w="280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合  计</w:t>
            </w:r>
          </w:p>
        </w:tc>
        <w:tc>
          <w:tcPr>
            <w:tcW w:w="16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备注</w:t>
            </w:r>
          </w:p>
        </w:tc>
      </w:tr>
      <w:tr>
        <w:tblPrEx>
          <w:tblCellMar>
            <w:top w:w="0" w:type="dxa"/>
            <w:left w:w="0" w:type="dxa"/>
            <w:bottom w:w="0" w:type="dxa"/>
            <w:right w:w="0" w:type="dxa"/>
          </w:tblCellMar>
        </w:tblPrEx>
        <w:trPr>
          <w:trHeight w:val="720" w:hRule="atLeast"/>
          <w:jc w:val="center"/>
        </w:trPr>
        <w:tc>
          <w:tcPr>
            <w:tcW w:w="4299"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44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预算下达或概算批准金额</w:t>
            </w:r>
          </w:p>
        </w:tc>
        <w:tc>
          <w:tcPr>
            <w:tcW w:w="1357" w:type="dxa"/>
            <w:tcBorders>
              <w:top w:val="single" w:color="000000" w:sz="4" w:space="0"/>
              <w:left w:val="single" w:color="000000" w:sz="4" w:space="0"/>
              <w:bottom w:val="nil"/>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实际到位</w:t>
            </w:r>
          </w:p>
          <w:p>
            <w:pPr>
              <w:widowControl/>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金额</w:t>
            </w: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需备注预算下达</w:t>
            </w:r>
          </w:p>
          <w:p>
            <w:pPr>
              <w:widowControl/>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文号</w:t>
            </w:r>
          </w:p>
        </w:tc>
      </w:tr>
      <w:tr>
        <w:tblPrEx>
          <w:tblCellMar>
            <w:top w:w="0" w:type="dxa"/>
            <w:left w:w="0" w:type="dxa"/>
            <w:bottom w:w="0" w:type="dxa"/>
            <w:right w:w="0" w:type="dxa"/>
          </w:tblCellMar>
        </w:tblPrEx>
        <w:trPr>
          <w:trHeight w:val="403" w:hRule="atLeast"/>
          <w:jc w:val="center"/>
        </w:trPr>
        <w:tc>
          <w:tcPr>
            <w:tcW w:w="4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一、财政资金拨款</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1.中央财政资金</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其中</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bidi="ar"/>
              </w:rPr>
              <w:t>一般公共预算资金</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中央基建投资</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财政专项资金</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政府性基金</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525" w:hRule="atLeast"/>
          <w:jc w:val="center"/>
        </w:trPr>
        <w:tc>
          <w:tcPr>
            <w:tcW w:w="4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国有资本经营预算安排的基建项目资金</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政府统借统还非负债性资金</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2.地方财政资金</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其中</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bidi="ar"/>
              </w:rPr>
              <w:t>一般公共预算资金</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w:t>
            </w:r>
            <w:r>
              <w:rPr>
                <w:rFonts w:hint="eastAsia" w:ascii="Times New Roman" w:hAnsi="Times New Roman" w:eastAsia="宋体" w:cs="Times New Roman"/>
                <w:color w:val="000000"/>
                <w:kern w:val="0"/>
                <w:szCs w:val="21"/>
                <w:lang w:bidi="ar"/>
              </w:rPr>
              <w:t xml:space="preserve"> </w:t>
            </w:r>
            <w:r>
              <w:rPr>
                <w:rFonts w:ascii="Times New Roman" w:hAnsi="Times New Roman" w:eastAsia="宋体" w:cs="Times New Roman"/>
                <w:color w:val="000000"/>
                <w:kern w:val="0"/>
                <w:szCs w:val="21"/>
                <w:lang w:bidi="ar"/>
              </w:rPr>
              <w:t>地方基建投资</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财政专项资金</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政府性基金</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国有资本经营预算安排的基建项目资金</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行政事业性收费</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政府统借统还非负债性资金</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二、项目资本金</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其中：国家资本</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三、银行贷款</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四、企业债券资金</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五、自筹资金</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六、其他资金</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2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合    计</w:t>
            </w:r>
          </w:p>
        </w:tc>
        <w:tc>
          <w:tcPr>
            <w:tcW w:w="14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5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6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bl>
    <w:p>
      <w:pPr>
        <w:rPr>
          <w:rFonts w:ascii="Times New Roman" w:hAnsi="Times New Roman" w:eastAsia="宋体" w:cs="Times New Roman"/>
          <w:szCs w:val="21"/>
        </w:rPr>
      </w:pPr>
      <w:r>
        <w:rPr>
          <w:rFonts w:ascii="Times New Roman" w:hAnsi="Times New Roman" w:eastAsia="宋体" w:cs="Times New Roman"/>
          <w:szCs w:val="21"/>
        </w:rPr>
        <w:t>补充资料：项目缺口资金：</w:t>
      </w:r>
    </w:p>
    <w:p>
      <w:pPr>
        <w:rPr>
          <w:rFonts w:ascii="Times New Roman" w:hAnsi="Times New Roman" w:eastAsia="宋体" w:cs="Times New Roman"/>
          <w:szCs w:val="21"/>
        </w:rPr>
      </w:pPr>
      <w:r>
        <w:rPr>
          <w:rFonts w:ascii="Times New Roman" w:hAnsi="Times New Roman" w:eastAsia="宋体" w:cs="Times New Roman"/>
          <w:szCs w:val="21"/>
        </w:rPr>
        <w:t xml:space="preserve">          缺口资金落实情况：</w:t>
      </w:r>
    </w:p>
    <w:p>
      <w:pPr>
        <w:rPr>
          <w:rFonts w:ascii="Times New Roman" w:hAnsi="Times New Roman" w:eastAsia="宋体" w:cs="Times New Roman"/>
          <w:szCs w:val="21"/>
        </w:rPr>
        <w:sectPr>
          <w:pgSz w:w="11906" w:h="16838"/>
          <w:pgMar w:top="1587" w:right="1587" w:bottom="1587" w:left="1587" w:header="851" w:footer="992" w:gutter="0"/>
          <w:pgBorders>
            <w:top w:val="none" w:sz="0" w:space="0"/>
            <w:left w:val="none" w:sz="0" w:space="0"/>
            <w:bottom w:val="none" w:sz="0" w:space="0"/>
            <w:right w:val="none" w:sz="0" w:space="0"/>
          </w:pgBorders>
          <w:cols w:space="0" w:num="1"/>
          <w:docGrid w:type="lines" w:linePitch="319" w:charSpace="0"/>
        </w:sectPr>
      </w:pPr>
    </w:p>
    <w:p>
      <w:pPr>
        <w:rPr>
          <w:rFonts w:ascii="Times New Roman" w:hAnsi="Times New Roman" w:eastAsia="宋体" w:cs="Times New Roman"/>
          <w:szCs w:val="21"/>
        </w:rPr>
      </w:pPr>
      <w:r>
        <w:rPr>
          <w:rFonts w:ascii="Times New Roman" w:hAnsi="Times New Roman" w:eastAsia="宋体" w:cs="Times New Roman"/>
          <w:szCs w:val="21"/>
        </w:rPr>
        <w:t>附样5.9.7：待摊投资明细表</w:t>
      </w:r>
    </w:p>
    <w:p>
      <w:pPr>
        <w:spacing w:before="161" w:beforeLines="50" w:after="161" w:afterLines="50"/>
        <w:jc w:val="center"/>
        <w:rPr>
          <w:rFonts w:ascii="黑体" w:hAnsi="黑体" w:eastAsia="黑体" w:cs="黑体"/>
          <w:sz w:val="32"/>
          <w:szCs w:val="32"/>
        </w:rPr>
      </w:pPr>
      <w:r>
        <w:rPr>
          <w:rFonts w:ascii="黑体" w:hAnsi="黑体" w:eastAsia="黑体" w:cs="黑体"/>
          <w:sz w:val="32"/>
          <w:szCs w:val="32"/>
        </w:rPr>
        <w:t>待摊投资明细表</w:t>
      </w:r>
    </w:p>
    <w:p>
      <w:pPr>
        <w:jc w:val="left"/>
        <w:rPr>
          <w:rFonts w:ascii="Times New Roman" w:hAnsi="Times New Roman" w:eastAsia="宋体" w:cs="Times New Roman"/>
          <w:szCs w:val="21"/>
        </w:rPr>
      </w:pPr>
      <w:r>
        <w:rPr>
          <w:rFonts w:ascii="Times New Roman" w:hAnsi="Times New Roman" w:eastAsia="宋体" w:cs="Times New Roman"/>
          <w:szCs w:val="21"/>
        </w:rPr>
        <w:t>项目名称：</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单位：元</w:t>
      </w:r>
    </w:p>
    <w:tbl>
      <w:tblPr>
        <w:tblStyle w:val="12"/>
        <w:tblW w:w="8608" w:type="dxa"/>
        <w:jc w:val="center"/>
        <w:tblLayout w:type="autofit"/>
        <w:tblCellMar>
          <w:top w:w="0" w:type="dxa"/>
          <w:left w:w="0" w:type="dxa"/>
          <w:bottom w:w="0" w:type="dxa"/>
          <w:right w:w="0" w:type="dxa"/>
        </w:tblCellMar>
      </w:tblPr>
      <w:tblGrid>
        <w:gridCol w:w="2513"/>
        <w:gridCol w:w="1541"/>
        <w:gridCol w:w="2853"/>
        <w:gridCol w:w="1701"/>
      </w:tblGrid>
      <w:tr>
        <w:tblPrEx>
          <w:tblCellMar>
            <w:top w:w="0" w:type="dxa"/>
            <w:left w:w="0" w:type="dxa"/>
            <w:bottom w:w="0" w:type="dxa"/>
            <w:right w:w="0" w:type="dxa"/>
          </w:tblCellMar>
        </w:tblPrEx>
        <w:trPr>
          <w:trHeight w:val="285" w:hRule="atLeast"/>
          <w:jc w:val="center"/>
        </w:trPr>
        <w:tc>
          <w:tcPr>
            <w:tcW w:w="2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项      目</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金额</w:t>
            </w: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项       目</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金额</w:t>
            </w:r>
          </w:p>
        </w:tc>
      </w:tr>
      <w:tr>
        <w:tblPrEx>
          <w:tblCellMar>
            <w:top w:w="0" w:type="dxa"/>
            <w:left w:w="0" w:type="dxa"/>
            <w:bottom w:w="0" w:type="dxa"/>
            <w:right w:w="0" w:type="dxa"/>
          </w:tblCellMar>
        </w:tblPrEx>
        <w:trPr>
          <w:trHeight w:val="285" w:hRule="atLeast"/>
          <w:jc w:val="center"/>
        </w:trPr>
        <w:tc>
          <w:tcPr>
            <w:tcW w:w="2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1.勘察费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25.社会中介机构审计(查)费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85" w:hRule="atLeast"/>
          <w:jc w:val="center"/>
        </w:trPr>
        <w:tc>
          <w:tcPr>
            <w:tcW w:w="2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2.设计费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26.工程检测费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85" w:hRule="atLeast"/>
          <w:jc w:val="center"/>
        </w:trPr>
        <w:tc>
          <w:tcPr>
            <w:tcW w:w="2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3.研究试验费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27.设备检验费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85" w:hRule="atLeast"/>
          <w:jc w:val="center"/>
        </w:trPr>
        <w:tc>
          <w:tcPr>
            <w:tcW w:w="2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4.环境影响评价费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28.负荷联合试车费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85" w:hRule="atLeast"/>
          <w:jc w:val="center"/>
        </w:trPr>
        <w:tc>
          <w:tcPr>
            <w:tcW w:w="2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5.监理费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29.固定资产损失</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85" w:hRule="atLeast"/>
          <w:jc w:val="center"/>
        </w:trPr>
        <w:tc>
          <w:tcPr>
            <w:tcW w:w="2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6.土地征用及迁移补偿费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30.器材处理亏损</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85" w:hRule="atLeast"/>
          <w:jc w:val="center"/>
        </w:trPr>
        <w:tc>
          <w:tcPr>
            <w:tcW w:w="2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7.土地复垦及补偿费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31.设备盘亏及毁损</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85" w:hRule="atLeast"/>
          <w:jc w:val="center"/>
        </w:trPr>
        <w:tc>
          <w:tcPr>
            <w:tcW w:w="2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8.土地使用税</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32.报废工程损失</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85" w:hRule="atLeast"/>
          <w:jc w:val="center"/>
        </w:trPr>
        <w:tc>
          <w:tcPr>
            <w:tcW w:w="2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9.耕地占用税</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33.(贷款)项目评估费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85" w:hRule="atLeast"/>
          <w:jc w:val="center"/>
        </w:trPr>
        <w:tc>
          <w:tcPr>
            <w:tcW w:w="2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10.车船税</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34.国外借款手续费及承诺费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85" w:hRule="atLeast"/>
          <w:jc w:val="center"/>
        </w:trPr>
        <w:tc>
          <w:tcPr>
            <w:tcW w:w="2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11.印花税</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35.汇兑损益</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85" w:hRule="atLeast"/>
          <w:jc w:val="center"/>
        </w:trPr>
        <w:tc>
          <w:tcPr>
            <w:tcW w:w="2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12.临时设施费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36.坏账损失</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85" w:hRule="atLeast"/>
          <w:jc w:val="center"/>
        </w:trPr>
        <w:tc>
          <w:tcPr>
            <w:tcW w:w="2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13.文物保护费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37.借款利息</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85" w:hRule="atLeast"/>
          <w:jc w:val="center"/>
        </w:trPr>
        <w:tc>
          <w:tcPr>
            <w:tcW w:w="2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14.森林植被恢复费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38.减：存款利息收入</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85" w:hRule="atLeast"/>
          <w:jc w:val="center"/>
        </w:trPr>
        <w:tc>
          <w:tcPr>
            <w:tcW w:w="2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15.安全生产费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39.减：财政贴息资金</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85" w:hRule="atLeast"/>
          <w:jc w:val="center"/>
        </w:trPr>
        <w:tc>
          <w:tcPr>
            <w:tcW w:w="2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16.安全鉴定费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40.企业债券发行费用</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85" w:hRule="atLeast"/>
          <w:jc w:val="center"/>
        </w:trPr>
        <w:tc>
          <w:tcPr>
            <w:tcW w:w="2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17.网络租赁费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41.经济合同仲裁费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85" w:hRule="atLeast"/>
          <w:jc w:val="center"/>
        </w:trPr>
        <w:tc>
          <w:tcPr>
            <w:tcW w:w="2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18.系统运行维护监理费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42.诉讼费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85" w:hRule="atLeast"/>
          <w:jc w:val="center"/>
        </w:trPr>
        <w:tc>
          <w:tcPr>
            <w:tcW w:w="2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19.项目建设管理费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43.律师代理费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85" w:hRule="atLeast"/>
          <w:jc w:val="center"/>
        </w:trPr>
        <w:tc>
          <w:tcPr>
            <w:tcW w:w="2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20.代建管理费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44.航道维护费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85" w:hRule="atLeast"/>
          <w:jc w:val="center"/>
        </w:trPr>
        <w:tc>
          <w:tcPr>
            <w:tcW w:w="2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21.工程保险费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45.航标设施费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85" w:hRule="atLeast"/>
          <w:jc w:val="center"/>
        </w:trPr>
        <w:tc>
          <w:tcPr>
            <w:tcW w:w="2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22.招投标费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46.航测费</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285" w:hRule="atLeast"/>
          <w:jc w:val="center"/>
        </w:trPr>
        <w:tc>
          <w:tcPr>
            <w:tcW w:w="2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23.合同公证费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47.其他待摊投资性质支出</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75" w:hRule="atLeast"/>
          <w:jc w:val="center"/>
        </w:trPr>
        <w:tc>
          <w:tcPr>
            <w:tcW w:w="251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24.可行性研究费</w:t>
            </w:r>
          </w:p>
        </w:tc>
        <w:tc>
          <w:tcPr>
            <w:tcW w:w="1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285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合  计</w:t>
            </w:r>
          </w:p>
        </w:tc>
        <w:tc>
          <w:tcPr>
            <w:tcW w:w="170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r>
    </w:tbl>
    <w:p>
      <w:pPr>
        <w:rPr>
          <w:rFonts w:ascii="Times New Roman" w:hAnsi="Times New Roman" w:eastAsia="宋体" w:cs="Times New Roman"/>
          <w:szCs w:val="21"/>
        </w:rPr>
        <w:sectPr>
          <w:pgSz w:w="11906" w:h="16838"/>
          <w:pgMar w:top="1588" w:right="1588" w:bottom="1588" w:left="1588" w:header="851" w:footer="992" w:gutter="0"/>
          <w:pgBorders>
            <w:top w:val="none" w:sz="0" w:space="0"/>
            <w:left w:val="none" w:sz="0" w:space="0"/>
            <w:bottom w:val="none" w:sz="0" w:space="0"/>
            <w:right w:val="none" w:sz="0" w:space="0"/>
          </w:pgBorders>
          <w:cols w:space="0" w:num="1"/>
          <w:docGrid w:type="linesAndChars" w:linePitch="323" w:charSpace="0"/>
        </w:sectPr>
      </w:pPr>
      <w:r>
        <w:rPr>
          <w:rFonts w:ascii="Times New Roman" w:hAnsi="Times New Roman" w:eastAsia="宋体" w:cs="Times New Roman"/>
          <w:szCs w:val="21"/>
        </w:rPr>
        <w:br w:type="page"/>
      </w:r>
    </w:p>
    <w:p>
      <w:pPr>
        <w:rPr>
          <w:rFonts w:ascii="Times New Roman" w:hAnsi="Times New Roman" w:eastAsia="宋体" w:cs="Times New Roman"/>
          <w:szCs w:val="21"/>
        </w:rPr>
      </w:pPr>
      <w:r>
        <w:rPr>
          <w:rFonts w:ascii="Times New Roman" w:hAnsi="Times New Roman" w:eastAsia="宋体" w:cs="Times New Roman"/>
          <w:szCs w:val="21"/>
        </w:rPr>
        <w:t>附样5.9.8：待核销基建支出明细表</w:t>
      </w:r>
    </w:p>
    <w:p>
      <w:pPr>
        <w:spacing w:before="161" w:beforeLines="50" w:after="161" w:afterLines="50"/>
        <w:jc w:val="center"/>
        <w:rPr>
          <w:rFonts w:ascii="黑体" w:hAnsi="黑体" w:eastAsia="黑体" w:cs="黑体"/>
          <w:sz w:val="32"/>
          <w:szCs w:val="32"/>
        </w:rPr>
      </w:pPr>
      <w:r>
        <w:rPr>
          <w:rFonts w:ascii="黑体" w:hAnsi="黑体" w:eastAsia="黑体" w:cs="黑体"/>
          <w:sz w:val="32"/>
          <w:szCs w:val="32"/>
        </w:rPr>
        <w:t>待核销基建支出明细表</w:t>
      </w:r>
    </w:p>
    <w:p>
      <w:pPr>
        <w:rPr>
          <w:rFonts w:ascii="Times New Roman" w:hAnsi="Times New Roman" w:eastAsia="宋体" w:cs="Times New Roman"/>
          <w:szCs w:val="21"/>
        </w:rPr>
      </w:pPr>
      <w:r>
        <w:rPr>
          <w:rFonts w:ascii="Times New Roman" w:hAnsi="Times New Roman" w:eastAsia="宋体" w:cs="Times New Roman"/>
          <w:szCs w:val="21"/>
        </w:rPr>
        <w:t>项目名称</w:t>
      </w:r>
      <w:r>
        <w:rPr>
          <w:rFonts w:hint="eastAsia" w:ascii="Times New Roman" w:hAnsi="Times New Roman" w:eastAsia="宋体" w:cs="Times New Roman"/>
          <w:szCs w:val="21"/>
        </w:rPr>
        <w:t xml:space="preserve">：                                                                                                               </w:t>
      </w:r>
      <w:r>
        <w:rPr>
          <w:rFonts w:ascii="Times New Roman" w:hAnsi="Times New Roman" w:eastAsia="宋体" w:cs="Times New Roman"/>
          <w:szCs w:val="21"/>
        </w:rPr>
        <w:t>单位</w:t>
      </w:r>
      <w:r>
        <w:rPr>
          <w:rFonts w:hint="eastAsia" w:ascii="Times New Roman" w:hAnsi="Times New Roman" w:eastAsia="宋体" w:cs="Times New Roman"/>
          <w:szCs w:val="21"/>
        </w:rPr>
        <w:t>：</w:t>
      </w:r>
      <w:r>
        <w:rPr>
          <w:rFonts w:ascii="Times New Roman" w:hAnsi="Times New Roman" w:eastAsia="宋体" w:cs="Times New Roman"/>
          <w:szCs w:val="21"/>
        </w:rPr>
        <w:t>元</w:t>
      </w:r>
    </w:p>
    <w:tbl>
      <w:tblPr>
        <w:tblStyle w:val="12"/>
        <w:tblW w:w="13890" w:type="dxa"/>
        <w:jc w:val="center"/>
        <w:tblLayout w:type="autofit"/>
        <w:tblCellMar>
          <w:top w:w="0" w:type="dxa"/>
          <w:left w:w="0" w:type="dxa"/>
          <w:bottom w:w="0" w:type="dxa"/>
          <w:right w:w="0" w:type="dxa"/>
        </w:tblCellMar>
      </w:tblPr>
      <w:tblGrid>
        <w:gridCol w:w="3373"/>
        <w:gridCol w:w="1094"/>
        <w:gridCol w:w="1094"/>
        <w:gridCol w:w="1485"/>
        <w:gridCol w:w="3171"/>
        <w:gridCol w:w="1094"/>
        <w:gridCol w:w="1094"/>
        <w:gridCol w:w="1485"/>
      </w:tblGrid>
      <w:tr>
        <w:tblPrEx>
          <w:tblCellMar>
            <w:top w:w="0" w:type="dxa"/>
            <w:left w:w="0" w:type="dxa"/>
            <w:bottom w:w="0" w:type="dxa"/>
            <w:right w:w="0" w:type="dxa"/>
          </w:tblCellMar>
        </w:tblPrEx>
        <w:trPr>
          <w:trHeight w:val="425" w:hRule="atLeast"/>
          <w:jc w:val="center"/>
        </w:trPr>
        <w:tc>
          <w:tcPr>
            <w:tcW w:w="75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不能形成资产部分的财政投资支出</w:t>
            </w:r>
          </w:p>
        </w:tc>
        <w:tc>
          <w:tcPr>
            <w:tcW w:w="75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用于家庭或个人的财政补助支出</w:t>
            </w:r>
          </w:p>
        </w:tc>
      </w:tr>
      <w:tr>
        <w:tblPrEx>
          <w:tblCellMar>
            <w:top w:w="0" w:type="dxa"/>
            <w:left w:w="0" w:type="dxa"/>
            <w:bottom w:w="0" w:type="dxa"/>
            <w:right w:w="0" w:type="dxa"/>
          </w:tblCellMar>
        </w:tblPrEx>
        <w:trPr>
          <w:trHeight w:val="425" w:hRule="atLeast"/>
          <w:jc w:val="center"/>
        </w:trPr>
        <w:tc>
          <w:tcPr>
            <w:tcW w:w="3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支出类别</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数量</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金额</w:t>
            </w:r>
          </w:p>
        </w:tc>
        <w:tc>
          <w:tcPr>
            <w:tcW w:w="3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支出类别</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数量</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金额</w:t>
            </w:r>
          </w:p>
        </w:tc>
      </w:tr>
      <w:tr>
        <w:tblPrEx>
          <w:tblCellMar>
            <w:top w:w="0" w:type="dxa"/>
            <w:left w:w="0" w:type="dxa"/>
            <w:bottom w:w="0" w:type="dxa"/>
            <w:right w:w="0" w:type="dxa"/>
          </w:tblCellMar>
        </w:tblPrEx>
        <w:trPr>
          <w:trHeight w:val="4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1.江河清障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3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1.补助群众造林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2.航道清淤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3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2.户用沼气工程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3.飞播造林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3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3.户用饮水工程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4.退耕还林(草)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3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4.农村危房改造工程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5.封山(沙)育林(草)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3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5.垦区及林区棚户区改造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6.水土保持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10" w:firstLineChars="100"/>
              <w:jc w:val="left"/>
              <w:textAlignment w:val="center"/>
              <w:rPr>
                <w:rFonts w:ascii="Times New Roman" w:hAnsi="Times New Roman" w:eastAsia="宋体" w:cs="Times New Roman"/>
                <w:color w:val="000000"/>
                <w:szCs w:val="21"/>
              </w:rPr>
            </w:pPr>
            <w:r>
              <w:rPr>
                <w:rFonts w:hint="eastAsia" w:ascii="黑体" w:hAnsi="黑体" w:eastAsia="黑体" w:cs="黑体"/>
                <w:color w:val="000000"/>
                <w:kern w:val="0"/>
                <w:szCs w:val="21"/>
                <w:lang w:bidi="ar"/>
              </w:rPr>
              <w:t>…</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7.城市绿化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8.毁损道路修复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9.护坡及清理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10.取消项目可行性研究费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11.项目报废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25"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w:t>
            </w:r>
            <w:r>
              <w:rPr>
                <w:rFonts w:hint="eastAsia" w:ascii="宋体" w:hAnsi="宋体" w:eastAsia="宋体" w:cs="宋体"/>
                <w:color w:val="000000"/>
                <w:kern w:val="0"/>
                <w:szCs w:val="21"/>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r>
    </w:tbl>
    <w:p>
      <w:pPr>
        <w:rPr>
          <w:rFonts w:ascii="Times New Roman" w:hAnsi="Times New Roman" w:eastAsia="宋体" w:cs="Times New Roman"/>
          <w:szCs w:val="21"/>
        </w:rPr>
      </w:pPr>
      <w:r>
        <w:rPr>
          <w:rFonts w:ascii="Times New Roman" w:hAnsi="Times New Roman" w:eastAsia="宋体" w:cs="Times New Roman"/>
          <w:szCs w:val="21"/>
        </w:rPr>
        <w:br w:type="page"/>
      </w:r>
    </w:p>
    <w:p>
      <w:pPr>
        <w:rPr>
          <w:rFonts w:ascii="Times New Roman" w:hAnsi="Times New Roman" w:eastAsia="宋体" w:cs="Times New Roman"/>
          <w:szCs w:val="21"/>
        </w:rPr>
      </w:pPr>
      <w:r>
        <w:rPr>
          <w:rFonts w:ascii="Times New Roman" w:hAnsi="Times New Roman" w:eastAsia="宋体" w:cs="Times New Roman"/>
          <w:szCs w:val="21"/>
        </w:rPr>
        <w:t>附样5.9.9：转出投资明细表</w:t>
      </w:r>
    </w:p>
    <w:p>
      <w:pPr>
        <w:spacing w:before="161" w:beforeLines="50" w:after="161" w:afterLines="50"/>
        <w:jc w:val="center"/>
        <w:rPr>
          <w:rFonts w:ascii="黑体" w:hAnsi="黑体" w:eastAsia="黑体" w:cs="黑体"/>
          <w:sz w:val="32"/>
          <w:szCs w:val="32"/>
        </w:rPr>
      </w:pPr>
      <w:r>
        <w:rPr>
          <w:rFonts w:ascii="黑体" w:hAnsi="黑体" w:eastAsia="黑体" w:cs="黑体"/>
          <w:sz w:val="32"/>
          <w:szCs w:val="32"/>
        </w:rPr>
        <w:t>转出投资明细表</w:t>
      </w:r>
    </w:p>
    <w:p>
      <w:pPr>
        <w:rPr>
          <w:rFonts w:ascii="Times New Roman" w:hAnsi="Times New Roman" w:eastAsia="宋体" w:cs="Times New Roman"/>
          <w:szCs w:val="21"/>
        </w:rPr>
      </w:pPr>
      <w:r>
        <w:rPr>
          <w:rFonts w:ascii="Times New Roman" w:hAnsi="Times New Roman" w:eastAsia="宋体" w:cs="Times New Roman"/>
          <w:szCs w:val="21"/>
        </w:rPr>
        <w:t>项目名称</w:t>
      </w:r>
      <w:r>
        <w:rPr>
          <w:rFonts w:hint="eastAsia" w:ascii="Times New Roman" w:hAnsi="Times New Roman" w:eastAsia="宋体" w:cs="Times New Roman"/>
          <w:szCs w:val="21"/>
        </w:rPr>
        <w:t xml:space="preserve">：                                                                                                               </w:t>
      </w:r>
      <w:r>
        <w:rPr>
          <w:rFonts w:ascii="Times New Roman" w:hAnsi="Times New Roman" w:eastAsia="宋体" w:cs="Times New Roman"/>
          <w:szCs w:val="21"/>
        </w:rPr>
        <w:t>单位</w:t>
      </w:r>
      <w:r>
        <w:rPr>
          <w:rFonts w:hint="eastAsia" w:ascii="Times New Roman" w:hAnsi="Times New Roman" w:eastAsia="宋体" w:cs="Times New Roman"/>
          <w:szCs w:val="21"/>
        </w:rPr>
        <w:t>：</w:t>
      </w:r>
      <w:r>
        <w:rPr>
          <w:rFonts w:ascii="Times New Roman" w:hAnsi="Times New Roman" w:eastAsia="宋体" w:cs="Times New Roman"/>
          <w:szCs w:val="21"/>
        </w:rPr>
        <w:t>元</w:t>
      </w:r>
    </w:p>
    <w:tbl>
      <w:tblPr>
        <w:tblStyle w:val="12"/>
        <w:tblW w:w="13890" w:type="dxa"/>
        <w:jc w:val="center"/>
        <w:tblLayout w:type="fixed"/>
        <w:tblCellMar>
          <w:top w:w="0" w:type="dxa"/>
          <w:left w:w="0" w:type="dxa"/>
          <w:bottom w:w="0" w:type="dxa"/>
          <w:right w:w="0" w:type="dxa"/>
        </w:tblCellMar>
      </w:tblPr>
      <w:tblGrid>
        <w:gridCol w:w="541"/>
        <w:gridCol w:w="2060"/>
        <w:gridCol w:w="677"/>
        <w:gridCol w:w="678"/>
        <w:gridCol w:w="678"/>
        <w:gridCol w:w="843"/>
        <w:gridCol w:w="1451"/>
        <w:gridCol w:w="607"/>
        <w:gridCol w:w="509"/>
        <w:gridCol w:w="520"/>
        <w:gridCol w:w="508"/>
        <w:gridCol w:w="732"/>
        <w:gridCol w:w="855"/>
        <w:gridCol w:w="1178"/>
        <w:gridCol w:w="496"/>
        <w:gridCol w:w="967"/>
        <w:gridCol w:w="590"/>
      </w:tblGrid>
      <w:tr>
        <w:tblPrEx>
          <w:tblCellMar>
            <w:top w:w="0" w:type="dxa"/>
            <w:left w:w="0" w:type="dxa"/>
            <w:bottom w:w="0" w:type="dxa"/>
            <w:right w:w="0" w:type="dxa"/>
          </w:tblCellMar>
        </w:tblPrEx>
        <w:trPr>
          <w:trHeight w:val="425" w:hRule="atLeast"/>
          <w:jc w:val="center"/>
        </w:trPr>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序号</w:t>
            </w:r>
          </w:p>
        </w:tc>
        <w:tc>
          <w:tcPr>
            <w:tcW w:w="206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单项工程名称</w:t>
            </w:r>
          </w:p>
        </w:tc>
        <w:tc>
          <w:tcPr>
            <w:tcW w:w="2876"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建筑工程</w:t>
            </w:r>
          </w:p>
        </w:tc>
        <w:tc>
          <w:tcPr>
            <w:tcW w:w="5182"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设备  工具  器具  家具</w:t>
            </w:r>
          </w:p>
        </w:tc>
        <w:tc>
          <w:tcPr>
            <w:tcW w:w="167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流动资产</w:t>
            </w:r>
          </w:p>
        </w:tc>
        <w:tc>
          <w:tcPr>
            <w:tcW w:w="1557"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无形资产</w:t>
            </w:r>
          </w:p>
        </w:tc>
      </w:tr>
      <w:tr>
        <w:tblPrEx>
          <w:tblCellMar>
            <w:top w:w="0" w:type="dxa"/>
            <w:left w:w="0" w:type="dxa"/>
            <w:bottom w:w="0" w:type="dxa"/>
            <w:right w:w="0" w:type="dxa"/>
          </w:tblCellMar>
        </w:tblPrEx>
        <w:trPr>
          <w:trHeight w:val="425" w:hRule="atLeast"/>
          <w:jc w:val="center"/>
        </w:trPr>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Cs w:val="21"/>
              </w:rPr>
            </w:pPr>
          </w:p>
        </w:tc>
        <w:tc>
          <w:tcPr>
            <w:tcW w:w="206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Cs w:val="21"/>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结构</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面积</w:t>
            </w:r>
          </w:p>
        </w:tc>
        <w:tc>
          <w:tcPr>
            <w:tcW w:w="6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金额</w:t>
            </w:r>
          </w:p>
        </w:tc>
        <w:tc>
          <w:tcPr>
            <w:tcW w:w="84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其中</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bidi="ar"/>
              </w:rPr>
              <w:t>分摊待摊投资</w:t>
            </w:r>
          </w:p>
        </w:tc>
        <w:tc>
          <w:tcPr>
            <w:tcW w:w="145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名称</w:t>
            </w:r>
          </w:p>
        </w:tc>
        <w:tc>
          <w:tcPr>
            <w:tcW w:w="60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规格</w:t>
            </w:r>
            <w:r>
              <w:rPr>
                <w:rFonts w:ascii="Times New Roman" w:hAnsi="Times New Roman" w:eastAsia="宋体" w:cs="Times New Roman"/>
                <w:color w:val="000000"/>
                <w:kern w:val="0"/>
                <w:szCs w:val="21"/>
                <w:lang w:bidi="ar"/>
              </w:rPr>
              <w:br w:type="textWrapping"/>
            </w:r>
            <w:r>
              <w:rPr>
                <w:rFonts w:ascii="Times New Roman" w:hAnsi="Times New Roman" w:eastAsia="宋体" w:cs="Times New Roman"/>
                <w:color w:val="000000"/>
                <w:kern w:val="0"/>
                <w:szCs w:val="21"/>
                <w:lang w:bidi="ar"/>
              </w:rPr>
              <w:t>型号</w:t>
            </w:r>
          </w:p>
        </w:tc>
        <w:tc>
          <w:tcPr>
            <w:tcW w:w="50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单位</w:t>
            </w:r>
          </w:p>
        </w:tc>
        <w:tc>
          <w:tcPr>
            <w:tcW w:w="52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数量</w:t>
            </w:r>
          </w:p>
        </w:tc>
        <w:tc>
          <w:tcPr>
            <w:tcW w:w="50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金额</w:t>
            </w:r>
          </w:p>
        </w:tc>
        <w:tc>
          <w:tcPr>
            <w:tcW w:w="73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设备</w:t>
            </w: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安装费</w:t>
            </w:r>
          </w:p>
        </w:tc>
        <w:tc>
          <w:tcPr>
            <w:tcW w:w="8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其中</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bidi="ar"/>
              </w:rPr>
              <w:t>分摊待摊投资</w:t>
            </w:r>
          </w:p>
        </w:tc>
        <w:tc>
          <w:tcPr>
            <w:tcW w:w="117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名称</w:t>
            </w:r>
          </w:p>
        </w:tc>
        <w:tc>
          <w:tcPr>
            <w:tcW w:w="49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金额</w:t>
            </w:r>
          </w:p>
        </w:tc>
        <w:tc>
          <w:tcPr>
            <w:tcW w:w="96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名称</w:t>
            </w:r>
          </w:p>
        </w:tc>
        <w:tc>
          <w:tcPr>
            <w:tcW w:w="5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金额</w:t>
            </w:r>
          </w:p>
        </w:tc>
      </w:tr>
      <w:tr>
        <w:tblPrEx>
          <w:tblCellMar>
            <w:top w:w="0" w:type="dxa"/>
            <w:left w:w="0" w:type="dxa"/>
            <w:bottom w:w="0" w:type="dxa"/>
            <w:right w:w="0" w:type="dxa"/>
          </w:tblCellMar>
        </w:tblPrEx>
        <w:trPr>
          <w:trHeight w:val="425" w:hRule="atLeast"/>
          <w:jc w:val="center"/>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25" w:hRule="atLeast"/>
          <w:jc w:val="center"/>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25" w:hRule="atLeast"/>
          <w:jc w:val="center"/>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25" w:hRule="atLeast"/>
          <w:jc w:val="center"/>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25" w:hRule="atLeast"/>
          <w:jc w:val="center"/>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5</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25" w:hRule="atLeast"/>
          <w:jc w:val="center"/>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6</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25" w:hRule="atLeast"/>
          <w:jc w:val="center"/>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7</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25" w:hRule="atLeast"/>
          <w:jc w:val="center"/>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8</w:t>
            </w: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25" w:hRule="atLeast"/>
          <w:jc w:val="center"/>
        </w:trPr>
        <w:tc>
          <w:tcPr>
            <w:tcW w:w="5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20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合  计</w:t>
            </w:r>
          </w:p>
        </w:tc>
        <w:tc>
          <w:tcPr>
            <w:tcW w:w="67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6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84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145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6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50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5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50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73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85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117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49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96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5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r>
    </w:tbl>
    <w:p>
      <w:pPr>
        <w:spacing w:before="161" w:beforeLines="50"/>
        <w:rPr>
          <w:rFonts w:ascii="Times New Roman" w:hAnsi="Times New Roman" w:eastAsia="宋体" w:cs="Times New Roman"/>
          <w:szCs w:val="21"/>
        </w:rPr>
      </w:pPr>
      <w:r>
        <w:rPr>
          <w:rFonts w:ascii="Times New Roman" w:hAnsi="Times New Roman" w:eastAsia="宋体" w:cs="Times New Roman"/>
          <w:szCs w:val="21"/>
        </w:rPr>
        <w:t>交付单位：</w:t>
      </w:r>
      <w:r>
        <w:rPr>
          <w:rFonts w:hint="eastAsia" w:ascii="Times New Roman" w:hAnsi="Times New Roman" w:eastAsia="宋体" w:cs="Times New Roman"/>
          <w:szCs w:val="21"/>
        </w:rPr>
        <w:t xml:space="preserve">                       </w:t>
      </w:r>
      <w:r>
        <w:rPr>
          <w:rFonts w:ascii="Times New Roman" w:hAnsi="Times New Roman" w:eastAsia="宋体" w:cs="Times New Roman"/>
          <w:szCs w:val="21"/>
        </w:rPr>
        <w:t>负责人：</w:t>
      </w:r>
      <w:r>
        <w:rPr>
          <w:rFonts w:hint="eastAsia" w:ascii="Times New Roman" w:hAnsi="Times New Roman" w:eastAsia="宋体" w:cs="Times New Roman"/>
          <w:szCs w:val="21"/>
        </w:rPr>
        <w:t xml:space="preserve">                       </w:t>
      </w:r>
      <w:r>
        <w:rPr>
          <w:rFonts w:ascii="Times New Roman" w:hAnsi="Times New Roman" w:eastAsia="宋体" w:cs="Times New Roman"/>
          <w:szCs w:val="21"/>
        </w:rPr>
        <w:t>接收单位：</w:t>
      </w:r>
      <w:r>
        <w:rPr>
          <w:rFonts w:hint="eastAsia" w:ascii="Times New Roman" w:hAnsi="Times New Roman" w:eastAsia="宋体" w:cs="Times New Roman"/>
          <w:szCs w:val="21"/>
        </w:rPr>
        <w:t xml:space="preserve">                       </w:t>
      </w:r>
      <w:r>
        <w:rPr>
          <w:rFonts w:ascii="Times New Roman" w:hAnsi="Times New Roman" w:eastAsia="宋体" w:cs="Times New Roman"/>
          <w:szCs w:val="21"/>
        </w:rPr>
        <w:t>负责人：</w:t>
      </w:r>
      <w:r>
        <w:rPr>
          <w:rFonts w:ascii="Times New Roman" w:hAnsi="Times New Roman" w:eastAsia="宋体" w:cs="Times New Roman"/>
          <w:szCs w:val="21"/>
        </w:rPr>
        <w:tab/>
      </w:r>
    </w:p>
    <w:p>
      <w:pPr>
        <w:rPr>
          <w:rFonts w:ascii="Times New Roman" w:hAnsi="Times New Roman" w:eastAsia="宋体" w:cs="Times New Roman"/>
          <w:szCs w:val="21"/>
        </w:rPr>
      </w:pPr>
      <w:r>
        <w:rPr>
          <w:rFonts w:ascii="Times New Roman" w:hAnsi="Times New Roman" w:eastAsia="宋体" w:cs="Times New Roman"/>
          <w:szCs w:val="21"/>
        </w:rPr>
        <w:t>盖章：</w:t>
      </w:r>
      <w:r>
        <w:rPr>
          <w:rFonts w:hint="eastAsia" w:ascii="Times New Roman" w:hAnsi="Times New Roman" w:eastAsia="宋体" w:cs="Times New Roman"/>
          <w:szCs w:val="21"/>
        </w:rPr>
        <w:t xml:space="preserve">                           </w:t>
      </w:r>
      <w:r>
        <w:rPr>
          <w:rFonts w:ascii="Times New Roman" w:hAnsi="Times New Roman" w:eastAsia="宋体" w:cs="Times New Roman"/>
          <w:szCs w:val="21"/>
        </w:rPr>
        <w:t>年   月   日</w:t>
      </w:r>
      <w:r>
        <w:rPr>
          <w:rFonts w:hint="eastAsia" w:ascii="Times New Roman" w:hAnsi="Times New Roman" w:eastAsia="宋体" w:cs="Times New Roman"/>
          <w:szCs w:val="21"/>
        </w:rPr>
        <w:t xml:space="preserve">                   </w:t>
      </w:r>
      <w:r>
        <w:rPr>
          <w:rFonts w:ascii="Times New Roman" w:hAnsi="Times New Roman" w:eastAsia="宋体" w:cs="Times New Roman"/>
          <w:szCs w:val="21"/>
        </w:rPr>
        <w:t>盖章：</w:t>
      </w:r>
      <w:r>
        <w:rPr>
          <w:rFonts w:hint="eastAsia" w:ascii="Times New Roman" w:hAnsi="Times New Roman" w:eastAsia="宋体" w:cs="Times New Roman"/>
          <w:szCs w:val="21"/>
        </w:rPr>
        <w:t xml:space="preserve">                           </w:t>
      </w:r>
      <w:r>
        <w:rPr>
          <w:rFonts w:ascii="Times New Roman" w:hAnsi="Times New Roman" w:eastAsia="宋体" w:cs="Times New Roman"/>
          <w:szCs w:val="21"/>
        </w:rPr>
        <w:t>年   月   日</w:t>
      </w:r>
      <w:r>
        <w:rPr>
          <w:rFonts w:ascii="Times New Roman" w:hAnsi="Times New Roman" w:eastAsia="宋体" w:cs="Times New Roman"/>
          <w:szCs w:val="21"/>
        </w:rPr>
        <w:tab/>
      </w:r>
    </w:p>
    <w:p>
      <w:pPr>
        <w:rPr>
          <w:rFonts w:ascii="Times New Roman" w:hAnsi="Times New Roman" w:eastAsia="宋体" w:cs="Times New Roman"/>
          <w:szCs w:val="21"/>
        </w:rPr>
      </w:pPr>
      <w:r>
        <w:rPr>
          <w:rFonts w:ascii="Times New Roman" w:hAnsi="Times New Roman" w:eastAsia="宋体" w:cs="Times New Roman"/>
          <w:szCs w:val="21"/>
        </w:rPr>
        <w:br w:type="page"/>
      </w:r>
    </w:p>
    <w:p>
      <w:pPr>
        <w:rPr>
          <w:rFonts w:ascii="Times New Roman" w:hAnsi="Times New Roman" w:eastAsia="宋体" w:cs="Times New Roman"/>
          <w:szCs w:val="21"/>
        </w:rPr>
      </w:pPr>
      <w:r>
        <w:rPr>
          <w:rFonts w:ascii="Times New Roman" w:hAnsi="Times New Roman" w:eastAsia="宋体" w:cs="Times New Roman"/>
          <w:szCs w:val="21"/>
        </w:rPr>
        <w:t>附样5.9.10：项目竣工财务决算审核汇总表</w:t>
      </w:r>
    </w:p>
    <w:p>
      <w:pPr>
        <w:spacing w:before="161" w:beforeLines="50" w:after="161" w:afterLines="50"/>
        <w:jc w:val="center"/>
        <w:rPr>
          <w:rFonts w:ascii="黑体" w:hAnsi="黑体" w:eastAsia="黑体" w:cs="黑体"/>
          <w:sz w:val="32"/>
          <w:szCs w:val="32"/>
        </w:rPr>
      </w:pPr>
      <w:r>
        <w:rPr>
          <w:rFonts w:ascii="黑体" w:hAnsi="黑体" w:eastAsia="黑体" w:cs="黑体"/>
          <w:sz w:val="32"/>
          <w:szCs w:val="32"/>
        </w:rPr>
        <w:t>项目竣工财务决算审核汇总表</w:t>
      </w:r>
    </w:p>
    <w:p>
      <w:pPr>
        <w:rPr>
          <w:rFonts w:ascii="Times New Roman" w:hAnsi="Times New Roman" w:eastAsia="宋体" w:cs="Times New Roman"/>
          <w:szCs w:val="21"/>
        </w:rPr>
      </w:pPr>
      <w:r>
        <w:rPr>
          <w:rFonts w:ascii="Times New Roman" w:hAnsi="Times New Roman" w:eastAsia="宋体" w:cs="Times New Roman"/>
          <w:szCs w:val="21"/>
        </w:rPr>
        <w:t>项目名称：</w:t>
      </w:r>
    </w:p>
    <w:tbl>
      <w:tblPr>
        <w:tblStyle w:val="12"/>
        <w:tblW w:w="13890" w:type="dxa"/>
        <w:jc w:val="center"/>
        <w:tblLayout w:type="fixed"/>
        <w:tblCellMar>
          <w:top w:w="0" w:type="dxa"/>
          <w:left w:w="0" w:type="dxa"/>
          <w:bottom w:w="0" w:type="dxa"/>
          <w:right w:w="0" w:type="dxa"/>
        </w:tblCellMar>
      </w:tblPr>
      <w:tblGrid>
        <w:gridCol w:w="720"/>
        <w:gridCol w:w="3047"/>
        <w:gridCol w:w="1064"/>
        <w:gridCol w:w="1172"/>
        <w:gridCol w:w="1172"/>
        <w:gridCol w:w="1172"/>
        <w:gridCol w:w="1172"/>
        <w:gridCol w:w="1172"/>
        <w:gridCol w:w="1699"/>
        <w:gridCol w:w="1500"/>
      </w:tblGrid>
      <w:tr>
        <w:tblPrEx>
          <w:tblCellMar>
            <w:top w:w="0" w:type="dxa"/>
            <w:left w:w="0" w:type="dxa"/>
            <w:bottom w:w="0" w:type="dxa"/>
            <w:right w:w="0" w:type="dxa"/>
          </w:tblCellMar>
        </w:tblPrEx>
        <w:trPr>
          <w:trHeight w:val="397" w:hRule="atLeast"/>
          <w:jc w:val="center"/>
        </w:trPr>
        <w:tc>
          <w:tcPr>
            <w:tcW w:w="72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序号</w:t>
            </w:r>
          </w:p>
        </w:tc>
        <w:tc>
          <w:tcPr>
            <w:tcW w:w="3047"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工程项目及费用名称</w:t>
            </w:r>
          </w:p>
        </w:tc>
        <w:tc>
          <w:tcPr>
            <w:tcW w:w="223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批准概算</w:t>
            </w:r>
          </w:p>
        </w:tc>
        <w:tc>
          <w:tcPr>
            <w:tcW w:w="23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送审投资</w:t>
            </w:r>
          </w:p>
        </w:tc>
        <w:tc>
          <w:tcPr>
            <w:tcW w:w="23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审定投资</w:t>
            </w:r>
          </w:p>
        </w:tc>
        <w:tc>
          <w:tcPr>
            <w:tcW w:w="1699"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审定投资较概算增减额</w:t>
            </w:r>
          </w:p>
        </w:tc>
        <w:tc>
          <w:tcPr>
            <w:tcW w:w="1500"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备  注</w:t>
            </w:r>
          </w:p>
        </w:tc>
      </w:tr>
      <w:tr>
        <w:tblPrEx>
          <w:tblCellMar>
            <w:top w:w="0" w:type="dxa"/>
            <w:left w:w="0" w:type="dxa"/>
            <w:bottom w:w="0" w:type="dxa"/>
            <w:right w:w="0" w:type="dxa"/>
          </w:tblCellMar>
        </w:tblPrEx>
        <w:trPr>
          <w:trHeight w:val="397" w:hRule="atLeast"/>
          <w:jc w:val="center"/>
        </w:trPr>
        <w:tc>
          <w:tcPr>
            <w:tcW w:w="72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3047"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数量</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金额</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数量</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金额</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数量</w:t>
            </w: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金额</w:t>
            </w:r>
          </w:p>
        </w:tc>
        <w:tc>
          <w:tcPr>
            <w:tcW w:w="1699"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500"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97"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宋体" w:hAnsi="宋体" w:eastAsia="宋体" w:cs="宋体"/>
                <w:color w:val="000000"/>
                <w:szCs w:val="21"/>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42" w:leftChars="20" w:right="42" w:rightChars="20"/>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按批准概算明细口径或单位工程、分部工程填列（以下为示例）</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97"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宋体" w:hAnsi="宋体" w:eastAsia="宋体" w:cs="宋体"/>
                <w:color w:val="000000"/>
                <w:szCs w:val="21"/>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总    计</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97"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一</w:t>
            </w:r>
          </w:p>
        </w:tc>
        <w:tc>
          <w:tcPr>
            <w:tcW w:w="3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jc w:val="left"/>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建筑安装工程投资</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97"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宋体" w:hAnsi="宋体" w:eastAsia="宋体" w:cs="宋体"/>
                <w:color w:val="000000"/>
                <w:szCs w:val="21"/>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jc w:val="left"/>
              <w:textAlignment w:val="bottom"/>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97"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二</w:t>
            </w:r>
          </w:p>
        </w:tc>
        <w:tc>
          <w:tcPr>
            <w:tcW w:w="3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jc w:val="left"/>
              <w:textAlignment w:val="bottom"/>
              <w:rPr>
                <w:rFonts w:ascii="宋体" w:hAnsi="宋体" w:eastAsia="宋体" w:cs="宋体"/>
                <w:color w:val="000000"/>
                <w:szCs w:val="21"/>
              </w:rPr>
            </w:pPr>
            <w:r>
              <w:rPr>
                <w:rFonts w:hint="eastAsia" w:ascii="宋体" w:hAnsi="宋体" w:eastAsia="宋体" w:cs="宋体"/>
                <w:color w:val="000000"/>
                <w:kern w:val="0"/>
                <w:szCs w:val="21"/>
                <w:lang w:bidi="ar"/>
              </w:rPr>
              <w:t>设备、工器具</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97"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宋体" w:hAnsi="宋体" w:eastAsia="宋体" w:cs="宋体"/>
                <w:color w:val="000000"/>
                <w:szCs w:val="21"/>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jc w:val="left"/>
              <w:textAlignment w:val="bottom"/>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97"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三</w:t>
            </w:r>
          </w:p>
        </w:tc>
        <w:tc>
          <w:tcPr>
            <w:tcW w:w="3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jc w:val="left"/>
              <w:textAlignment w:val="bottom"/>
              <w:rPr>
                <w:rFonts w:ascii="宋体" w:hAnsi="宋体" w:eastAsia="宋体" w:cs="宋体"/>
                <w:color w:val="000000"/>
                <w:szCs w:val="21"/>
              </w:rPr>
            </w:pPr>
            <w:r>
              <w:rPr>
                <w:rFonts w:hint="eastAsia" w:ascii="宋体" w:hAnsi="宋体" w:eastAsia="宋体" w:cs="宋体"/>
                <w:color w:val="000000"/>
                <w:kern w:val="0"/>
                <w:szCs w:val="21"/>
                <w:lang w:bidi="ar"/>
              </w:rPr>
              <w:t>工程建设其他费用</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97"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宋体" w:hAnsi="宋体" w:eastAsia="宋体" w:cs="宋体"/>
                <w:color w:val="000000"/>
                <w:szCs w:val="21"/>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jc w:val="left"/>
              <w:textAlignment w:val="bottom"/>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97"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jc w:val="center"/>
              <w:textAlignment w:val="bottom"/>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3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jc w:val="left"/>
              <w:textAlignment w:val="bottom"/>
              <w:rPr>
                <w:rFonts w:ascii="宋体" w:hAnsi="宋体" w:eastAsia="宋体" w:cs="宋体"/>
                <w:color w:val="000000"/>
                <w:szCs w:val="21"/>
              </w:rPr>
            </w:pPr>
            <w:r>
              <w:rPr>
                <w:rFonts w:hint="eastAsia" w:ascii="宋体" w:hAnsi="宋体" w:eastAsia="宋体" w:cs="宋体"/>
                <w:color w:val="000000"/>
                <w:kern w:val="0"/>
                <w:szCs w:val="21"/>
                <w:lang w:bidi="ar"/>
              </w:rPr>
              <w:t>…</w:t>
            </w: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97" w:hRule="atLeast"/>
          <w:jc w:val="center"/>
        </w:trPr>
        <w:tc>
          <w:tcPr>
            <w:tcW w:w="7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304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06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172"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69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c>
          <w:tcPr>
            <w:tcW w:w="15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ind w:left="42" w:leftChars="20" w:right="42" w:rightChars="20"/>
              <w:rPr>
                <w:rFonts w:ascii="Times New Roman" w:hAnsi="Times New Roman" w:eastAsia="宋体" w:cs="Times New Roman"/>
                <w:color w:val="000000"/>
                <w:szCs w:val="21"/>
              </w:rPr>
            </w:pPr>
          </w:p>
        </w:tc>
      </w:tr>
    </w:tbl>
    <w:p>
      <w:pPr>
        <w:spacing w:before="161" w:beforeLines="50"/>
        <w:rPr>
          <w:rFonts w:ascii="Times New Roman" w:hAnsi="Times New Roman" w:eastAsia="宋体" w:cs="Times New Roman"/>
          <w:szCs w:val="21"/>
        </w:rPr>
      </w:pPr>
      <w:r>
        <w:rPr>
          <w:rFonts w:ascii="Times New Roman" w:hAnsi="Times New Roman" w:eastAsia="宋体" w:cs="Times New Roman"/>
          <w:szCs w:val="21"/>
        </w:rPr>
        <w:t>项目单位：</w:t>
      </w:r>
      <w:r>
        <w:rPr>
          <w:rFonts w:hint="eastAsia" w:ascii="Times New Roman" w:hAnsi="Times New Roman" w:eastAsia="宋体" w:cs="Times New Roman"/>
          <w:szCs w:val="21"/>
        </w:rPr>
        <w:t xml:space="preserve">                      </w:t>
      </w:r>
      <w:r>
        <w:rPr>
          <w:rFonts w:ascii="Times New Roman" w:hAnsi="Times New Roman" w:eastAsia="宋体" w:cs="Times New Roman"/>
          <w:szCs w:val="21"/>
        </w:rPr>
        <w:t>负责人签字</w:t>
      </w:r>
      <w:r>
        <w:rPr>
          <w:rFonts w:hint="eastAsia" w:ascii="Times New Roman" w:hAnsi="Times New Roman" w:eastAsia="宋体" w:cs="Times New Roman"/>
          <w:szCs w:val="21"/>
        </w:rPr>
        <w:t xml:space="preserve">：                      </w:t>
      </w:r>
      <w:r>
        <w:rPr>
          <w:rFonts w:ascii="Times New Roman" w:hAnsi="Times New Roman" w:eastAsia="宋体" w:cs="Times New Roman"/>
          <w:szCs w:val="21"/>
        </w:rPr>
        <w:t>评审机构：</w:t>
      </w:r>
      <w:r>
        <w:rPr>
          <w:rFonts w:hint="eastAsia" w:ascii="Times New Roman" w:hAnsi="Times New Roman" w:eastAsia="宋体" w:cs="Times New Roman"/>
          <w:szCs w:val="21"/>
        </w:rPr>
        <w:t xml:space="preserve">                      </w:t>
      </w:r>
      <w:r>
        <w:rPr>
          <w:rFonts w:ascii="Times New Roman" w:hAnsi="Times New Roman" w:eastAsia="宋体" w:cs="Times New Roman"/>
          <w:szCs w:val="21"/>
        </w:rPr>
        <w:t>评审负责人签字</w:t>
      </w:r>
      <w:r>
        <w:rPr>
          <w:rFonts w:hint="eastAsia" w:ascii="Times New Roman" w:hAnsi="Times New Roman" w:eastAsia="宋体" w:cs="Times New Roman"/>
          <w:szCs w:val="21"/>
        </w:rPr>
        <w:t>：</w:t>
      </w:r>
      <w:r>
        <w:rPr>
          <w:rFonts w:ascii="Times New Roman" w:hAnsi="Times New Roman" w:eastAsia="宋体" w:cs="Times New Roman"/>
          <w:szCs w:val="21"/>
        </w:rPr>
        <w:tab/>
      </w:r>
    </w:p>
    <w:p>
      <w:pPr>
        <w:rPr>
          <w:rFonts w:ascii="Times New Roman" w:hAnsi="Times New Roman" w:eastAsia="宋体" w:cs="Times New Roman"/>
          <w:szCs w:val="21"/>
        </w:rPr>
      </w:pPr>
      <w:r>
        <w:rPr>
          <w:rFonts w:ascii="Times New Roman" w:hAnsi="Times New Roman" w:eastAsia="宋体" w:cs="Times New Roman"/>
          <w:szCs w:val="21"/>
        </w:rPr>
        <w:tab/>
      </w:r>
      <w:r>
        <w:rPr>
          <w:rFonts w:hint="eastAsia" w:ascii="Times New Roman" w:hAnsi="Times New Roman" w:eastAsia="宋体" w:cs="Times New Roman"/>
          <w:szCs w:val="21"/>
        </w:rPr>
        <w:t xml:space="preserve">  </w:t>
      </w:r>
      <w:r>
        <w:rPr>
          <w:rFonts w:ascii="Times New Roman" w:hAnsi="Times New Roman" w:eastAsia="宋体" w:cs="Times New Roman"/>
          <w:szCs w:val="21"/>
        </w:rPr>
        <w:t>(盖单位公章)</w:t>
      </w:r>
      <w:r>
        <w:rPr>
          <w:rFonts w:hint="eastAsia" w:ascii="Times New Roman" w:hAnsi="Times New Roman" w:eastAsia="宋体" w:cs="Times New Roman"/>
          <w:szCs w:val="21"/>
        </w:rPr>
        <w:t xml:space="preserve">                                                        </w:t>
      </w:r>
      <w:r>
        <w:rPr>
          <w:rFonts w:ascii="Times New Roman" w:hAnsi="Times New Roman" w:eastAsia="宋体" w:cs="Times New Roman"/>
          <w:szCs w:val="21"/>
        </w:rPr>
        <w:t>(盖单位公章)</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r>
        <w:rPr>
          <w:rFonts w:hint="eastAsia" w:ascii="Times New Roman" w:hAnsi="Times New Roman" w:eastAsia="宋体" w:cs="Times New Roman"/>
          <w:szCs w:val="21"/>
        </w:rPr>
        <w:t xml:space="preserve">                                   </w:t>
      </w:r>
    </w:p>
    <w:p>
      <w:pPr>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年    月    日</w:t>
      </w:r>
      <w:r>
        <w:rPr>
          <w:rFonts w:hint="eastAsia" w:ascii="Times New Roman" w:hAnsi="Times New Roman" w:eastAsia="宋体" w:cs="Times New Roman"/>
          <w:szCs w:val="21"/>
        </w:rPr>
        <w:t xml:space="preserve">                                                     </w:t>
      </w:r>
      <w:r>
        <w:rPr>
          <w:rFonts w:ascii="Times New Roman" w:hAnsi="Times New Roman" w:eastAsia="宋体" w:cs="Times New Roman"/>
          <w:szCs w:val="21"/>
        </w:rPr>
        <w:t>年    月    日</w:t>
      </w:r>
      <w:r>
        <w:rPr>
          <w:rFonts w:ascii="Times New Roman" w:hAnsi="Times New Roman" w:eastAsia="宋体" w:cs="Times New Roman"/>
          <w:szCs w:val="21"/>
        </w:rPr>
        <w:tab/>
      </w:r>
    </w:p>
    <w:p>
      <w:pPr>
        <w:rPr>
          <w:rFonts w:ascii="Times New Roman" w:hAnsi="Times New Roman" w:eastAsia="宋体" w:cs="Times New Roman"/>
          <w:szCs w:val="21"/>
        </w:rPr>
        <w:sectPr>
          <w:pgSz w:w="16838" w:h="11906" w:orient="landscape"/>
          <w:pgMar w:top="1587" w:right="1587" w:bottom="1587" w:left="1587" w:header="851" w:footer="992" w:gutter="0"/>
          <w:pgBorders>
            <w:top w:val="none" w:sz="0" w:space="0"/>
            <w:left w:val="none" w:sz="0" w:space="0"/>
            <w:bottom w:val="none" w:sz="0" w:space="0"/>
            <w:right w:val="none" w:sz="0" w:space="0"/>
          </w:pgBorders>
          <w:cols w:space="0" w:num="1"/>
          <w:docGrid w:type="lines" w:linePitch="323" w:charSpace="0"/>
        </w:sectPr>
      </w:pPr>
    </w:p>
    <w:p>
      <w:pPr>
        <w:rPr>
          <w:rFonts w:ascii="Times New Roman" w:hAnsi="Times New Roman" w:eastAsia="宋体" w:cs="Times New Roman"/>
          <w:szCs w:val="21"/>
        </w:rPr>
      </w:pPr>
      <w:r>
        <w:rPr>
          <w:rFonts w:ascii="Times New Roman" w:hAnsi="Times New Roman" w:eastAsia="宋体" w:cs="Times New Roman"/>
          <w:szCs w:val="21"/>
        </w:rPr>
        <w:t>附样5.9.11：资金情况审核明细表</w:t>
      </w:r>
    </w:p>
    <w:p>
      <w:pPr>
        <w:spacing w:before="161" w:beforeLines="50" w:after="161" w:afterLines="50"/>
        <w:jc w:val="center"/>
        <w:rPr>
          <w:rFonts w:ascii="黑体" w:hAnsi="黑体" w:eastAsia="黑体" w:cs="黑体"/>
          <w:sz w:val="32"/>
          <w:szCs w:val="32"/>
        </w:rPr>
      </w:pPr>
      <w:r>
        <w:rPr>
          <w:rFonts w:ascii="黑体" w:hAnsi="黑体" w:eastAsia="黑体" w:cs="黑体"/>
          <w:sz w:val="32"/>
          <w:szCs w:val="32"/>
        </w:rPr>
        <w:t>资金情况审核明细表</w:t>
      </w:r>
    </w:p>
    <w:p>
      <w:pPr>
        <w:rPr>
          <w:rFonts w:ascii="Times New Roman" w:hAnsi="Times New Roman" w:eastAsia="宋体" w:cs="Times New Roman"/>
          <w:szCs w:val="21"/>
        </w:rPr>
      </w:pPr>
      <w:r>
        <w:rPr>
          <w:rFonts w:ascii="Times New Roman" w:hAnsi="Times New Roman" w:eastAsia="宋体" w:cs="Times New Roman"/>
          <w:szCs w:val="21"/>
        </w:rPr>
        <w:t>项目名称：</w:t>
      </w:r>
      <w:r>
        <w:rPr>
          <w:rFonts w:hint="eastAsia" w:ascii="Times New Roman" w:hAnsi="Times New Roman" w:eastAsia="宋体" w:cs="Times New Roman"/>
          <w:szCs w:val="21"/>
        </w:rPr>
        <w:t xml:space="preserve">                                                                </w:t>
      </w:r>
      <w:r>
        <w:rPr>
          <w:rFonts w:ascii="Times New Roman" w:hAnsi="Times New Roman" w:eastAsia="宋体" w:cs="Times New Roman"/>
          <w:szCs w:val="21"/>
        </w:rPr>
        <w:t>单位：元</w:t>
      </w:r>
    </w:p>
    <w:tbl>
      <w:tblPr>
        <w:tblStyle w:val="12"/>
        <w:tblW w:w="8762" w:type="dxa"/>
        <w:jc w:val="center"/>
        <w:tblLayout w:type="fixed"/>
        <w:tblCellMar>
          <w:top w:w="0" w:type="dxa"/>
          <w:left w:w="0" w:type="dxa"/>
          <w:bottom w:w="0" w:type="dxa"/>
          <w:right w:w="0" w:type="dxa"/>
        </w:tblCellMar>
      </w:tblPr>
      <w:tblGrid>
        <w:gridCol w:w="4041"/>
        <w:gridCol w:w="1736"/>
        <w:gridCol w:w="1388"/>
        <w:gridCol w:w="1597"/>
      </w:tblGrid>
      <w:tr>
        <w:tblPrEx>
          <w:tblCellMar>
            <w:top w:w="0" w:type="dxa"/>
            <w:left w:w="0" w:type="dxa"/>
            <w:bottom w:w="0" w:type="dxa"/>
            <w:right w:w="0" w:type="dxa"/>
          </w:tblCellMar>
        </w:tblPrEx>
        <w:trPr>
          <w:trHeight w:val="285" w:hRule="atLeast"/>
          <w:jc w:val="center"/>
        </w:trPr>
        <w:tc>
          <w:tcPr>
            <w:tcW w:w="4041"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资金来源类别</w:t>
            </w:r>
          </w:p>
        </w:tc>
        <w:tc>
          <w:tcPr>
            <w:tcW w:w="312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合  计</w:t>
            </w: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备注</w:t>
            </w:r>
          </w:p>
        </w:tc>
      </w:tr>
      <w:tr>
        <w:tblPrEx>
          <w:tblCellMar>
            <w:top w:w="0" w:type="dxa"/>
            <w:left w:w="0" w:type="dxa"/>
            <w:bottom w:w="0" w:type="dxa"/>
            <w:right w:w="0" w:type="dxa"/>
          </w:tblCellMar>
        </w:tblPrEx>
        <w:trPr>
          <w:trHeight w:val="323" w:hRule="atLeast"/>
          <w:jc w:val="center"/>
        </w:trPr>
        <w:tc>
          <w:tcPr>
            <w:tcW w:w="40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736"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预算下达或概算批准金额</w:t>
            </w:r>
          </w:p>
        </w:tc>
        <w:tc>
          <w:tcPr>
            <w:tcW w:w="1388"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实际到位金额</w:t>
            </w:r>
          </w:p>
        </w:tc>
        <w:tc>
          <w:tcPr>
            <w:tcW w:w="1597" w:type="dxa"/>
            <w:vMerge w:val="restart"/>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需备注预算下达文号</w:t>
            </w:r>
          </w:p>
        </w:tc>
      </w:tr>
      <w:tr>
        <w:tblPrEx>
          <w:tblCellMar>
            <w:top w:w="0" w:type="dxa"/>
            <w:left w:w="0" w:type="dxa"/>
            <w:bottom w:w="0" w:type="dxa"/>
            <w:right w:w="0" w:type="dxa"/>
          </w:tblCellMar>
        </w:tblPrEx>
        <w:trPr>
          <w:trHeight w:val="323" w:hRule="atLeast"/>
          <w:jc w:val="center"/>
        </w:trPr>
        <w:tc>
          <w:tcPr>
            <w:tcW w:w="4041"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736"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88"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597" w:type="dxa"/>
            <w:vMerge w:val="continue"/>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一、财政资金拨款</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1.中央财政资金</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其中</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bidi="ar"/>
              </w:rPr>
              <w:t>一般公共预算资金</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中央基建投资</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财政专项资金</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政府性基金</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国有资本经营预算安排的基建项目资金</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政府统借统还非负债性资金</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2.地方财政资金</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其中</w:t>
            </w:r>
            <w:r>
              <w:rPr>
                <w:rFonts w:hint="eastAsia" w:ascii="Times New Roman" w:hAnsi="Times New Roman" w:eastAsia="宋体" w:cs="Times New Roman"/>
                <w:color w:val="000000"/>
                <w:kern w:val="0"/>
                <w:szCs w:val="21"/>
                <w:lang w:bidi="ar"/>
              </w:rPr>
              <w:t>：</w:t>
            </w:r>
            <w:r>
              <w:rPr>
                <w:rFonts w:ascii="Times New Roman" w:hAnsi="Times New Roman" w:eastAsia="宋体" w:cs="Times New Roman"/>
                <w:color w:val="000000"/>
                <w:kern w:val="0"/>
                <w:szCs w:val="21"/>
                <w:lang w:bidi="ar"/>
              </w:rPr>
              <w:t>一般公共预算资金</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w:t>
            </w:r>
            <w:r>
              <w:rPr>
                <w:rFonts w:hint="eastAsia" w:ascii="Times New Roman" w:hAnsi="Times New Roman" w:eastAsia="宋体" w:cs="Times New Roman"/>
                <w:color w:val="000000"/>
                <w:kern w:val="0"/>
                <w:szCs w:val="21"/>
                <w:lang w:bidi="ar"/>
              </w:rPr>
              <w:t xml:space="preserve"> </w:t>
            </w:r>
            <w:r>
              <w:rPr>
                <w:rFonts w:ascii="Times New Roman" w:hAnsi="Times New Roman" w:eastAsia="宋体" w:cs="Times New Roman"/>
                <w:color w:val="000000"/>
                <w:kern w:val="0"/>
                <w:szCs w:val="21"/>
                <w:lang w:bidi="ar"/>
              </w:rPr>
              <w:t xml:space="preserve"> 地方基建投资</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财政专项资金</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政府性基金</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国有资本经营预算安排的基建项目资金</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行政事业性收费</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政府统借统还非负债性资金</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二、项目资本金</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  其中：国家资本</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三、银行贷款</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四、企业债券资金</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五、自筹资金</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六、其他资金</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403" w:hRule="atLeast"/>
          <w:jc w:val="center"/>
        </w:trPr>
        <w:tc>
          <w:tcPr>
            <w:tcW w:w="404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合    计</w:t>
            </w:r>
          </w:p>
        </w:tc>
        <w:tc>
          <w:tcPr>
            <w:tcW w:w="17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3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c>
          <w:tcPr>
            <w:tcW w:w="159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bl>
    <w:p>
      <w:pPr>
        <w:spacing w:before="161" w:beforeLines="50"/>
        <w:rPr>
          <w:rFonts w:ascii="Times New Roman" w:hAnsi="Times New Roman" w:eastAsia="宋体" w:cs="Times New Roman"/>
          <w:szCs w:val="21"/>
        </w:rPr>
      </w:pPr>
      <w:r>
        <w:rPr>
          <w:rFonts w:ascii="Times New Roman" w:hAnsi="Times New Roman" w:eastAsia="宋体" w:cs="Times New Roman"/>
          <w:szCs w:val="21"/>
        </w:rPr>
        <w:t>项目单位：</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评审机构：</w:t>
      </w:r>
      <w:r>
        <w:rPr>
          <w:rFonts w:ascii="Times New Roman" w:hAnsi="Times New Roman" w:eastAsia="宋体" w:cs="Times New Roman"/>
          <w:szCs w:val="21"/>
        </w:rPr>
        <w:tab/>
      </w:r>
    </w:p>
    <w:p>
      <w:pPr>
        <w:rPr>
          <w:rFonts w:ascii="Times New Roman" w:hAnsi="Times New Roman" w:eastAsia="宋体" w:cs="Times New Roman"/>
          <w:szCs w:val="21"/>
        </w:rPr>
      </w:pPr>
      <w:r>
        <w:rPr>
          <w:rFonts w:ascii="Times New Roman" w:hAnsi="Times New Roman" w:eastAsia="宋体" w:cs="Times New Roman"/>
          <w:szCs w:val="21"/>
        </w:rPr>
        <w:t>负责人签字</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评审负责人签字</w:t>
      </w:r>
      <w:r>
        <w:rPr>
          <w:rFonts w:hint="eastAsia" w:ascii="Times New Roman" w:hAnsi="Times New Roman" w:eastAsia="宋体" w:cs="Times New Roman"/>
          <w:szCs w:val="21"/>
        </w:rPr>
        <w:t>：</w:t>
      </w:r>
    </w:p>
    <w:p>
      <w:pPr>
        <w:rPr>
          <w:rFonts w:ascii="Times New Roman" w:hAnsi="Times New Roman" w:eastAsia="宋体" w:cs="Times New Roman"/>
          <w:szCs w:val="21"/>
        </w:rPr>
      </w:pPr>
      <w:r>
        <w:rPr>
          <w:rFonts w:ascii="Times New Roman" w:hAnsi="Times New Roman" w:eastAsia="宋体" w:cs="Times New Roman"/>
          <w:szCs w:val="21"/>
        </w:rPr>
        <w:t>年    月    日</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年    月    日</w:t>
      </w:r>
    </w:p>
    <w:p>
      <w:pPr>
        <w:rPr>
          <w:rFonts w:ascii="Times New Roman" w:hAnsi="Times New Roman" w:eastAsia="宋体" w:cs="Times New Roman"/>
          <w:szCs w:val="21"/>
        </w:rPr>
        <w:sectPr>
          <w:pgSz w:w="11906" w:h="16838"/>
          <w:pgMar w:top="1587" w:right="1587" w:bottom="1587" w:left="1587" w:header="851" w:footer="992" w:gutter="0"/>
          <w:pgBorders>
            <w:top w:val="none" w:sz="0" w:space="0"/>
            <w:left w:val="none" w:sz="0" w:space="0"/>
            <w:bottom w:val="none" w:sz="0" w:space="0"/>
            <w:right w:val="none" w:sz="0" w:space="0"/>
          </w:pgBorders>
          <w:cols w:space="0" w:num="1"/>
          <w:docGrid w:type="lines" w:linePitch="323" w:charSpace="0"/>
        </w:sectPr>
      </w:pPr>
    </w:p>
    <w:p>
      <w:pPr>
        <w:rPr>
          <w:rFonts w:ascii="Times New Roman" w:hAnsi="Times New Roman" w:eastAsia="宋体" w:cs="Times New Roman"/>
          <w:szCs w:val="21"/>
        </w:rPr>
      </w:pPr>
      <w:r>
        <w:rPr>
          <w:rFonts w:ascii="Times New Roman" w:hAnsi="Times New Roman" w:eastAsia="宋体" w:cs="Times New Roman"/>
          <w:szCs w:val="21"/>
        </w:rPr>
        <w:t>附样5.9.12：待摊投资审核明细表</w:t>
      </w:r>
    </w:p>
    <w:p>
      <w:pPr>
        <w:spacing w:before="161" w:beforeLines="50" w:after="161" w:afterLines="50"/>
        <w:jc w:val="center"/>
        <w:rPr>
          <w:rFonts w:ascii="Times New Roman" w:hAnsi="Times New Roman" w:eastAsia="宋体" w:cs="Times New Roman"/>
          <w:szCs w:val="21"/>
        </w:rPr>
      </w:pPr>
      <w:r>
        <w:rPr>
          <w:rFonts w:ascii="黑体" w:hAnsi="黑体" w:eastAsia="黑体" w:cs="黑体"/>
          <w:sz w:val="32"/>
          <w:szCs w:val="32"/>
        </w:rPr>
        <w:t>待摊投资审核明细表</w:t>
      </w:r>
      <w:r>
        <w:rPr>
          <w:rFonts w:hint="eastAsia" w:ascii="Times New Roman" w:hAnsi="Times New Roman" w:eastAsia="宋体" w:cs="Times New Roman"/>
          <w:szCs w:val="21"/>
        </w:rPr>
        <w:t xml:space="preserve"> </w:t>
      </w:r>
    </w:p>
    <w:p>
      <w:pPr>
        <w:keepNext w:val="0"/>
        <w:keepLines w:val="0"/>
        <w:pageBreakBefore w:val="0"/>
        <w:widowControl w:val="0"/>
        <w:kinsoku/>
        <w:wordWrap/>
        <w:overflowPunct/>
        <w:topLinePunct w:val="0"/>
        <w:autoSpaceDE/>
        <w:autoSpaceDN/>
        <w:bidi w:val="0"/>
        <w:adjustRightInd/>
        <w:snapToGrid/>
        <w:jc w:val="left"/>
        <w:textAlignment w:val="auto"/>
        <w:rPr>
          <w:rFonts w:ascii="Times New Roman" w:hAnsi="Times New Roman" w:eastAsia="宋体" w:cs="Times New Roman"/>
          <w:szCs w:val="21"/>
        </w:rPr>
      </w:pPr>
      <w:r>
        <w:rPr>
          <w:rFonts w:ascii="Times New Roman" w:hAnsi="Times New Roman" w:eastAsia="宋体" w:cs="Times New Roman"/>
          <w:szCs w:val="21"/>
        </w:rPr>
        <w:t>项目名称：</w:t>
      </w: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单位：元</w:t>
      </w:r>
    </w:p>
    <w:tbl>
      <w:tblPr>
        <w:tblStyle w:val="12"/>
        <w:tblW w:w="9025" w:type="dxa"/>
        <w:jc w:val="center"/>
        <w:tblLayout w:type="fixed"/>
        <w:tblCellMar>
          <w:top w:w="0" w:type="dxa"/>
          <w:left w:w="0" w:type="dxa"/>
          <w:bottom w:w="0" w:type="dxa"/>
          <w:right w:w="0" w:type="dxa"/>
        </w:tblCellMar>
      </w:tblPr>
      <w:tblGrid>
        <w:gridCol w:w="2519"/>
        <w:gridCol w:w="1517"/>
        <w:gridCol w:w="3420"/>
        <w:gridCol w:w="1569"/>
      </w:tblGrid>
      <w:tr>
        <w:tblPrEx>
          <w:tblCellMar>
            <w:top w:w="0" w:type="dxa"/>
            <w:left w:w="0" w:type="dxa"/>
            <w:bottom w:w="0" w:type="dxa"/>
            <w:right w:w="0" w:type="dxa"/>
          </w:tblCellMar>
        </w:tblPrEx>
        <w:trPr>
          <w:trHeight w:val="345" w:hRule="atLeast"/>
          <w:jc w:val="center"/>
        </w:trPr>
        <w:tc>
          <w:tcPr>
            <w:tcW w:w="2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项      目</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审定金额</w:t>
            </w: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项       目</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审定金额</w:t>
            </w:r>
          </w:p>
        </w:tc>
      </w:tr>
      <w:tr>
        <w:tblPrEx>
          <w:tblCellMar>
            <w:top w:w="0" w:type="dxa"/>
            <w:left w:w="0" w:type="dxa"/>
            <w:bottom w:w="0" w:type="dxa"/>
            <w:right w:w="0" w:type="dxa"/>
          </w:tblCellMar>
        </w:tblPrEx>
        <w:trPr>
          <w:trHeight w:val="345" w:hRule="atLeast"/>
          <w:jc w:val="center"/>
        </w:trPr>
        <w:tc>
          <w:tcPr>
            <w:tcW w:w="2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1.勘察费</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25.社会中介机构审计(查)费</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45" w:hRule="atLeast"/>
          <w:jc w:val="center"/>
        </w:trPr>
        <w:tc>
          <w:tcPr>
            <w:tcW w:w="2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2.设计费</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26.工程检测费</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45" w:hRule="atLeast"/>
          <w:jc w:val="center"/>
        </w:trPr>
        <w:tc>
          <w:tcPr>
            <w:tcW w:w="2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3.研究试验费</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27.设备检验费</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45" w:hRule="atLeast"/>
          <w:jc w:val="center"/>
        </w:trPr>
        <w:tc>
          <w:tcPr>
            <w:tcW w:w="2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4.环境影响评价费</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28.负荷联合试车费</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45" w:hRule="atLeast"/>
          <w:jc w:val="center"/>
        </w:trPr>
        <w:tc>
          <w:tcPr>
            <w:tcW w:w="2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5.监理费</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29.固定资产损失</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45" w:hRule="atLeast"/>
          <w:jc w:val="center"/>
        </w:trPr>
        <w:tc>
          <w:tcPr>
            <w:tcW w:w="2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6.土地征用及迁移补偿费</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30.器材处理亏损</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45" w:hRule="atLeast"/>
          <w:jc w:val="center"/>
        </w:trPr>
        <w:tc>
          <w:tcPr>
            <w:tcW w:w="2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7.土地复垦及补偿费</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31.设备盘亏及毁损</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45" w:hRule="atLeast"/>
          <w:jc w:val="center"/>
        </w:trPr>
        <w:tc>
          <w:tcPr>
            <w:tcW w:w="2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8.土地使用税</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32.报废工程损失</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45" w:hRule="atLeast"/>
          <w:jc w:val="center"/>
        </w:trPr>
        <w:tc>
          <w:tcPr>
            <w:tcW w:w="2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9.耕地占用税</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33.(贷款)项目评估费</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45" w:hRule="atLeast"/>
          <w:jc w:val="center"/>
        </w:trPr>
        <w:tc>
          <w:tcPr>
            <w:tcW w:w="2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10.车船税</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34.国外借款手续费及承诺费</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45" w:hRule="atLeast"/>
          <w:jc w:val="center"/>
        </w:trPr>
        <w:tc>
          <w:tcPr>
            <w:tcW w:w="2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11.印花税</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35.汇兑损益</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45" w:hRule="atLeast"/>
          <w:jc w:val="center"/>
        </w:trPr>
        <w:tc>
          <w:tcPr>
            <w:tcW w:w="2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12.临时设施费</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36.坏账损失</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45" w:hRule="atLeast"/>
          <w:jc w:val="center"/>
        </w:trPr>
        <w:tc>
          <w:tcPr>
            <w:tcW w:w="2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13.文物保护费</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37.借款利息</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45" w:hRule="atLeast"/>
          <w:jc w:val="center"/>
        </w:trPr>
        <w:tc>
          <w:tcPr>
            <w:tcW w:w="2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14.森林植被恢复费</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38.减：存款利息收入</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45" w:hRule="atLeast"/>
          <w:jc w:val="center"/>
        </w:trPr>
        <w:tc>
          <w:tcPr>
            <w:tcW w:w="2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15.安全生产费</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39.减：财政贴息资金</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45" w:hRule="atLeast"/>
          <w:jc w:val="center"/>
        </w:trPr>
        <w:tc>
          <w:tcPr>
            <w:tcW w:w="2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16.安全鉴定费</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40.企业债券发行费用</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45" w:hRule="atLeast"/>
          <w:jc w:val="center"/>
        </w:trPr>
        <w:tc>
          <w:tcPr>
            <w:tcW w:w="2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17.网络租赁费</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41.经济合同仲裁费</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45" w:hRule="atLeast"/>
          <w:jc w:val="center"/>
        </w:trPr>
        <w:tc>
          <w:tcPr>
            <w:tcW w:w="2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18.系统运行维护监理费</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42.诉讼费</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45" w:hRule="atLeast"/>
          <w:jc w:val="center"/>
        </w:trPr>
        <w:tc>
          <w:tcPr>
            <w:tcW w:w="2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19.项目建设管理费</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43.律师代理费</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45" w:hRule="atLeast"/>
          <w:jc w:val="center"/>
        </w:trPr>
        <w:tc>
          <w:tcPr>
            <w:tcW w:w="2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20.代建管理费</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44.航道维护费</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45" w:hRule="atLeast"/>
          <w:jc w:val="center"/>
        </w:trPr>
        <w:tc>
          <w:tcPr>
            <w:tcW w:w="2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21.工程保险费</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45.航标设施费</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45" w:hRule="atLeast"/>
          <w:jc w:val="center"/>
        </w:trPr>
        <w:tc>
          <w:tcPr>
            <w:tcW w:w="2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22.招投标费</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46.航测费</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45" w:hRule="atLeast"/>
          <w:jc w:val="center"/>
        </w:trPr>
        <w:tc>
          <w:tcPr>
            <w:tcW w:w="2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23.合同公证费</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47.其他待摊投资性质支出</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45" w:hRule="atLeast"/>
          <w:jc w:val="center"/>
        </w:trPr>
        <w:tc>
          <w:tcPr>
            <w:tcW w:w="251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24.可行性研究费</w:t>
            </w:r>
          </w:p>
        </w:tc>
        <w:tc>
          <w:tcPr>
            <w:tcW w:w="151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c>
          <w:tcPr>
            <w:tcW w:w="342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合  计</w:t>
            </w:r>
          </w:p>
        </w:tc>
        <w:tc>
          <w:tcPr>
            <w:tcW w:w="156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left="42" w:leftChars="20" w:right="42" w:rightChars="20"/>
              <w:rPr>
                <w:rFonts w:ascii="Times New Roman" w:hAnsi="Times New Roman" w:eastAsia="宋体" w:cs="Times New Roman"/>
                <w:color w:val="000000"/>
                <w:szCs w:val="21"/>
              </w:rPr>
            </w:pPr>
          </w:p>
        </w:tc>
      </w:tr>
    </w:tbl>
    <w:p>
      <w:pPr>
        <w:rPr>
          <w:rFonts w:ascii="Times New Roman" w:hAnsi="Times New Roman" w:eastAsia="宋体" w:cs="Times New Roman"/>
          <w:szCs w:val="21"/>
        </w:rPr>
      </w:pPr>
      <w:r>
        <w:rPr>
          <w:rFonts w:ascii="Times New Roman" w:hAnsi="Times New Roman" w:eastAsia="宋体" w:cs="Times New Roman"/>
          <w:szCs w:val="21"/>
        </w:rPr>
        <w:t>项目单位：</w:t>
      </w:r>
      <w:r>
        <w:rPr>
          <w:rFonts w:hint="eastAsia" w:ascii="Times New Roman" w:hAnsi="Times New Roman" w:eastAsia="宋体" w:cs="Times New Roman"/>
          <w:szCs w:val="21"/>
        </w:rPr>
        <w:t xml:space="preserve">                                </w:t>
      </w:r>
      <w:r>
        <w:rPr>
          <w:rFonts w:ascii="Times New Roman" w:hAnsi="Times New Roman" w:eastAsia="宋体" w:cs="Times New Roman"/>
          <w:szCs w:val="21"/>
        </w:rPr>
        <w:t>评审机构：</w:t>
      </w:r>
      <w:r>
        <w:rPr>
          <w:rFonts w:ascii="Times New Roman" w:hAnsi="Times New Roman" w:eastAsia="宋体" w:cs="Times New Roman"/>
          <w:szCs w:val="21"/>
        </w:rPr>
        <w:tab/>
      </w:r>
    </w:p>
    <w:p>
      <w:pPr>
        <w:rPr>
          <w:rFonts w:ascii="Times New Roman" w:hAnsi="Times New Roman" w:eastAsia="宋体" w:cs="Times New Roman"/>
          <w:szCs w:val="21"/>
        </w:rPr>
      </w:pPr>
      <w:r>
        <w:rPr>
          <w:rFonts w:ascii="Times New Roman" w:hAnsi="Times New Roman" w:eastAsia="宋体" w:cs="Times New Roman"/>
          <w:szCs w:val="21"/>
        </w:rPr>
        <w:t>负责人签字</w:t>
      </w:r>
      <w:r>
        <w:rPr>
          <w:rFonts w:hint="eastAsia" w:ascii="Times New Roman" w:hAnsi="Times New Roman" w:eastAsia="宋体" w:cs="Times New Roman"/>
          <w:szCs w:val="21"/>
        </w:rPr>
        <w:t xml:space="preserve">：                              </w:t>
      </w:r>
      <w:r>
        <w:rPr>
          <w:rFonts w:ascii="Times New Roman" w:hAnsi="Times New Roman" w:eastAsia="宋体" w:cs="Times New Roman"/>
          <w:szCs w:val="21"/>
        </w:rPr>
        <w:t>评审负责人签字</w:t>
      </w:r>
      <w:r>
        <w:rPr>
          <w:rFonts w:hint="eastAsia" w:ascii="Times New Roman" w:hAnsi="Times New Roman" w:eastAsia="宋体" w:cs="Times New Roman"/>
          <w:szCs w:val="21"/>
        </w:rPr>
        <w:t>：</w:t>
      </w:r>
    </w:p>
    <w:p>
      <w:pPr>
        <w:jc w:val="left"/>
        <w:rPr>
          <w:rFonts w:ascii="Times New Roman" w:hAnsi="Times New Roman" w:eastAsia="宋体" w:cs="Times New Roman"/>
          <w:szCs w:val="21"/>
        </w:rPr>
      </w:pPr>
      <w:r>
        <w:rPr>
          <w:rFonts w:ascii="Times New Roman" w:hAnsi="Times New Roman" w:eastAsia="宋体" w:cs="Times New Roman"/>
          <w:szCs w:val="21"/>
        </w:rPr>
        <w:t>年    月    日</w:t>
      </w:r>
      <w:r>
        <w:rPr>
          <w:rFonts w:hint="eastAsia" w:ascii="Times New Roman" w:hAnsi="Times New Roman" w:eastAsia="宋体" w:cs="Times New Roman"/>
          <w:szCs w:val="21"/>
        </w:rPr>
        <w:t xml:space="preserve">                            </w:t>
      </w:r>
      <w:r>
        <w:rPr>
          <w:rFonts w:ascii="Times New Roman" w:hAnsi="Times New Roman" w:eastAsia="宋体" w:cs="Times New Roman"/>
          <w:szCs w:val="21"/>
        </w:rPr>
        <w:t>年    月    日</w:t>
      </w:r>
    </w:p>
    <w:p>
      <w:pPr>
        <w:rPr>
          <w:rFonts w:ascii="Times New Roman" w:hAnsi="Times New Roman" w:eastAsia="宋体" w:cs="Times New Roman"/>
          <w:szCs w:val="21"/>
        </w:rPr>
      </w:pPr>
    </w:p>
    <w:p>
      <w:pPr>
        <w:rPr>
          <w:rFonts w:ascii="Times New Roman" w:hAnsi="Times New Roman" w:eastAsia="宋体" w:cs="Times New Roman"/>
          <w:szCs w:val="21"/>
        </w:rPr>
        <w:sectPr>
          <w:pgSz w:w="11906" w:h="16838"/>
          <w:pgMar w:top="1588" w:right="1588" w:bottom="1588" w:left="1588" w:header="851" w:footer="992" w:gutter="0"/>
          <w:pgBorders>
            <w:top w:val="none" w:sz="0" w:space="0"/>
            <w:left w:val="none" w:sz="0" w:space="0"/>
            <w:bottom w:val="none" w:sz="0" w:space="0"/>
            <w:right w:val="none" w:sz="0" w:space="0"/>
          </w:pgBorders>
          <w:cols w:space="0" w:num="1"/>
          <w:docGrid w:type="linesAndChars" w:linePitch="323" w:charSpace="0"/>
        </w:sectPr>
      </w:pPr>
    </w:p>
    <w:p>
      <w:pPr>
        <w:rPr>
          <w:rFonts w:ascii="Times New Roman" w:hAnsi="Times New Roman" w:eastAsia="宋体" w:cs="Times New Roman"/>
          <w:szCs w:val="21"/>
        </w:rPr>
      </w:pPr>
      <w:r>
        <w:rPr>
          <w:rFonts w:ascii="Times New Roman" w:hAnsi="Times New Roman" w:eastAsia="宋体" w:cs="Times New Roman"/>
          <w:szCs w:val="21"/>
        </w:rPr>
        <w:t>附样5.9.13：交付使用资产审核明细表</w:t>
      </w:r>
    </w:p>
    <w:p>
      <w:pPr>
        <w:spacing w:before="161" w:beforeLines="50" w:after="161" w:afterLines="50"/>
        <w:jc w:val="center"/>
        <w:rPr>
          <w:rFonts w:ascii="黑体" w:hAnsi="黑体" w:eastAsia="黑体" w:cs="黑体"/>
          <w:sz w:val="32"/>
          <w:szCs w:val="32"/>
        </w:rPr>
      </w:pPr>
      <w:r>
        <w:rPr>
          <w:rFonts w:ascii="黑体" w:hAnsi="黑体" w:eastAsia="黑体" w:cs="黑体"/>
          <w:sz w:val="32"/>
          <w:szCs w:val="32"/>
        </w:rPr>
        <w:t>交付使用资产审核明细表</w:t>
      </w:r>
    </w:p>
    <w:p>
      <w:pPr>
        <w:rPr>
          <w:rFonts w:ascii="Times New Roman" w:hAnsi="Times New Roman" w:eastAsia="宋体" w:cs="Times New Roman"/>
          <w:szCs w:val="21"/>
        </w:rPr>
      </w:pPr>
      <w:r>
        <w:rPr>
          <w:rFonts w:ascii="Times New Roman" w:hAnsi="Times New Roman" w:eastAsia="宋体" w:cs="Times New Roman"/>
          <w:szCs w:val="21"/>
        </w:rPr>
        <w:t>项目名称：</w:t>
      </w:r>
    </w:p>
    <w:tbl>
      <w:tblPr>
        <w:tblStyle w:val="12"/>
        <w:tblW w:w="13890" w:type="dxa"/>
        <w:jc w:val="center"/>
        <w:tblLayout w:type="autofit"/>
        <w:tblCellMar>
          <w:top w:w="0" w:type="dxa"/>
          <w:left w:w="0" w:type="dxa"/>
          <w:bottom w:w="0" w:type="dxa"/>
          <w:right w:w="0" w:type="dxa"/>
        </w:tblCellMar>
      </w:tblPr>
      <w:tblGrid>
        <w:gridCol w:w="530"/>
        <w:gridCol w:w="1497"/>
        <w:gridCol w:w="660"/>
        <w:gridCol w:w="660"/>
        <w:gridCol w:w="790"/>
        <w:gridCol w:w="852"/>
        <w:gridCol w:w="699"/>
        <w:gridCol w:w="660"/>
        <w:gridCol w:w="660"/>
        <w:gridCol w:w="660"/>
        <w:gridCol w:w="660"/>
        <w:gridCol w:w="660"/>
        <w:gridCol w:w="699"/>
        <w:gridCol w:w="982"/>
        <w:gridCol w:w="577"/>
        <w:gridCol w:w="661"/>
        <w:gridCol w:w="661"/>
        <w:gridCol w:w="661"/>
        <w:gridCol w:w="661"/>
      </w:tblGrid>
      <w:tr>
        <w:tblPrEx>
          <w:tblCellMar>
            <w:top w:w="0" w:type="dxa"/>
            <w:left w:w="0" w:type="dxa"/>
            <w:bottom w:w="0" w:type="dxa"/>
            <w:right w:w="0" w:type="dxa"/>
          </w:tblCellMar>
        </w:tblPrEx>
        <w:trPr>
          <w:trHeight w:val="369" w:hRule="atLeast"/>
          <w:jc w:val="center"/>
        </w:trPr>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序号</w:t>
            </w:r>
          </w:p>
        </w:tc>
        <w:tc>
          <w:tcPr>
            <w:tcW w:w="18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单项工程名称</w:t>
            </w:r>
          </w:p>
        </w:tc>
        <w:tc>
          <w:tcPr>
            <w:tcW w:w="11100" w:type="dxa"/>
            <w:gridSpan w:val="1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固定资产</w:t>
            </w:r>
          </w:p>
        </w:tc>
        <w:tc>
          <w:tcPr>
            <w:tcW w:w="15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流动资产</w:t>
            </w:r>
          </w:p>
        </w:tc>
        <w:tc>
          <w:tcPr>
            <w:tcW w:w="15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无形资产</w:t>
            </w:r>
          </w:p>
        </w:tc>
      </w:tr>
      <w:tr>
        <w:tblPrEx>
          <w:tblCellMar>
            <w:top w:w="0" w:type="dxa"/>
            <w:left w:w="0" w:type="dxa"/>
            <w:bottom w:w="0" w:type="dxa"/>
            <w:right w:w="0" w:type="dxa"/>
          </w:tblCellMar>
        </w:tblPrEx>
        <w:trPr>
          <w:trHeight w:val="369" w:hRule="atLeast"/>
          <w:jc w:val="center"/>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Cs w:val="21"/>
              </w:rPr>
            </w:pPr>
          </w:p>
        </w:tc>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Cs w:val="21"/>
              </w:rPr>
            </w:pPr>
          </w:p>
        </w:tc>
        <w:tc>
          <w:tcPr>
            <w:tcW w:w="442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建筑物及构筑物</w:t>
            </w:r>
          </w:p>
        </w:tc>
        <w:tc>
          <w:tcPr>
            <w:tcW w:w="6680" w:type="dxa"/>
            <w:gridSpan w:val="8"/>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设备  工具  器具  家具</w:t>
            </w:r>
          </w:p>
        </w:tc>
        <w:tc>
          <w:tcPr>
            <w:tcW w:w="15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Cs w:val="21"/>
              </w:rPr>
            </w:pPr>
          </w:p>
        </w:tc>
        <w:tc>
          <w:tcPr>
            <w:tcW w:w="15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69" w:hRule="atLeast"/>
          <w:jc w:val="center"/>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Cs w:val="21"/>
              </w:rPr>
            </w:pPr>
          </w:p>
        </w:tc>
        <w:tc>
          <w:tcPr>
            <w:tcW w:w="18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结构</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面积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未分摊前金额</w:t>
            </w:r>
          </w:p>
        </w:tc>
        <w:tc>
          <w:tcPr>
            <w:tcW w:w="10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分摊待摊投资</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金额</w:t>
            </w: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合计</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名称</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规格</w:t>
            </w:r>
            <w:r>
              <w:rPr>
                <w:rFonts w:ascii="Times New Roman" w:hAnsi="Times New Roman" w:eastAsia="宋体" w:cs="Times New Roman"/>
                <w:color w:val="000000"/>
                <w:kern w:val="0"/>
                <w:szCs w:val="21"/>
                <w:lang w:bidi="ar"/>
              </w:rPr>
              <w:br w:type="textWrapping"/>
            </w:r>
            <w:r>
              <w:rPr>
                <w:rFonts w:ascii="Times New Roman" w:hAnsi="Times New Roman" w:eastAsia="宋体" w:cs="Times New Roman"/>
                <w:color w:val="000000"/>
                <w:kern w:val="0"/>
                <w:szCs w:val="21"/>
                <w:lang w:bidi="ar"/>
              </w:rPr>
              <w:t>型号</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单位</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数量</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未分摊前金额</w:t>
            </w:r>
          </w:p>
        </w:tc>
        <w:tc>
          <w:tcPr>
            <w:tcW w:w="8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设备安装费</w:t>
            </w:r>
          </w:p>
        </w:tc>
        <w:tc>
          <w:tcPr>
            <w:tcW w:w="12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分摊待摊投资</w:t>
            </w:r>
          </w:p>
        </w:tc>
        <w:tc>
          <w:tcPr>
            <w:tcW w:w="6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金额合计</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名称</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金额</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名称</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金额</w:t>
            </w:r>
          </w:p>
        </w:tc>
      </w:tr>
      <w:tr>
        <w:tblPrEx>
          <w:tblCellMar>
            <w:top w:w="0" w:type="dxa"/>
            <w:left w:w="0" w:type="dxa"/>
            <w:bottom w:w="0" w:type="dxa"/>
            <w:right w:w="0"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r>
    </w:tbl>
    <w:p>
      <w:pPr>
        <w:spacing w:before="161" w:beforeLines="50"/>
        <w:rPr>
          <w:rFonts w:ascii="Times New Roman" w:hAnsi="Times New Roman" w:eastAsia="宋体" w:cs="Times New Roman"/>
          <w:szCs w:val="21"/>
        </w:rPr>
      </w:pPr>
      <w:r>
        <w:rPr>
          <w:rFonts w:ascii="Times New Roman" w:hAnsi="Times New Roman" w:eastAsia="宋体" w:cs="Times New Roman"/>
          <w:szCs w:val="21"/>
        </w:rPr>
        <w:t>项目单位：</w:t>
      </w:r>
      <w:r>
        <w:rPr>
          <w:rFonts w:hint="eastAsia" w:ascii="Times New Roman" w:hAnsi="Times New Roman" w:eastAsia="宋体" w:cs="Times New Roman"/>
          <w:szCs w:val="21"/>
        </w:rPr>
        <w:t xml:space="preserve">                     </w:t>
      </w:r>
      <w:r>
        <w:rPr>
          <w:rFonts w:ascii="Times New Roman" w:hAnsi="Times New Roman" w:eastAsia="宋体" w:cs="Times New Roman"/>
          <w:szCs w:val="21"/>
        </w:rPr>
        <w:t>负责人签字：</w:t>
      </w:r>
      <w:r>
        <w:rPr>
          <w:rFonts w:hint="eastAsia" w:ascii="Times New Roman" w:hAnsi="Times New Roman" w:eastAsia="宋体" w:cs="Times New Roman"/>
          <w:szCs w:val="21"/>
        </w:rPr>
        <w:t xml:space="preserve">                     </w:t>
      </w:r>
      <w:r>
        <w:rPr>
          <w:rFonts w:ascii="Times New Roman" w:hAnsi="Times New Roman" w:eastAsia="宋体" w:cs="Times New Roman"/>
          <w:szCs w:val="21"/>
        </w:rPr>
        <w:t>评审机构：</w:t>
      </w:r>
      <w:r>
        <w:rPr>
          <w:rFonts w:hint="eastAsia" w:ascii="Times New Roman" w:hAnsi="Times New Roman" w:eastAsia="宋体" w:cs="Times New Roman"/>
          <w:szCs w:val="21"/>
        </w:rPr>
        <w:t xml:space="preserve">                     </w:t>
      </w:r>
      <w:r>
        <w:rPr>
          <w:rFonts w:ascii="Times New Roman" w:hAnsi="Times New Roman" w:eastAsia="宋体" w:cs="Times New Roman"/>
          <w:szCs w:val="21"/>
        </w:rPr>
        <w:t>评审负责人签字</w:t>
      </w:r>
      <w:r>
        <w:rPr>
          <w:rFonts w:hint="eastAsia" w:ascii="Times New Roman" w:hAnsi="Times New Roman" w:eastAsia="宋体" w:cs="Times New Roman"/>
          <w:szCs w:val="21"/>
        </w:rPr>
        <w:t>：</w:t>
      </w:r>
      <w:r>
        <w:rPr>
          <w:rFonts w:ascii="Times New Roman" w:hAnsi="Times New Roman" w:eastAsia="宋体" w:cs="Times New Roman"/>
          <w:szCs w:val="21"/>
        </w:rPr>
        <w:tab/>
      </w:r>
    </w:p>
    <w:p>
      <w:pPr>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年   月   日</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年   月   日  </w:t>
      </w:r>
    </w:p>
    <w:p>
      <w:pPr>
        <w:rPr>
          <w:rFonts w:ascii="Times New Roman" w:hAnsi="Times New Roman" w:eastAsia="宋体" w:cs="Times New Roman"/>
          <w:szCs w:val="21"/>
        </w:rPr>
      </w:pPr>
      <w:r>
        <w:rPr>
          <w:rFonts w:ascii="Times New Roman" w:hAnsi="Times New Roman" w:eastAsia="宋体" w:cs="Times New Roman"/>
          <w:szCs w:val="21"/>
        </w:rPr>
        <w:br w:type="page"/>
      </w:r>
    </w:p>
    <w:p>
      <w:pPr>
        <w:rPr>
          <w:rFonts w:ascii="Times New Roman" w:hAnsi="Times New Roman" w:eastAsia="宋体" w:cs="Times New Roman"/>
          <w:szCs w:val="21"/>
        </w:rPr>
      </w:pPr>
      <w:r>
        <w:rPr>
          <w:rFonts w:ascii="Times New Roman" w:hAnsi="Times New Roman" w:eastAsia="宋体" w:cs="Times New Roman"/>
          <w:szCs w:val="21"/>
        </w:rPr>
        <w:t>附样5.9.14：转出投资审核明细表</w:t>
      </w:r>
    </w:p>
    <w:p>
      <w:pPr>
        <w:spacing w:before="161" w:beforeLines="50" w:after="161" w:afterLines="50"/>
        <w:jc w:val="center"/>
        <w:rPr>
          <w:rFonts w:ascii="黑体" w:hAnsi="黑体" w:eastAsia="黑体" w:cs="黑体"/>
          <w:sz w:val="32"/>
          <w:szCs w:val="32"/>
        </w:rPr>
      </w:pPr>
      <w:r>
        <w:rPr>
          <w:rFonts w:ascii="黑体" w:hAnsi="黑体" w:eastAsia="黑体" w:cs="黑体"/>
          <w:sz w:val="32"/>
          <w:szCs w:val="32"/>
        </w:rPr>
        <w:t>转出投资审核明细表</w:t>
      </w:r>
    </w:p>
    <w:p>
      <w:pPr>
        <w:rPr>
          <w:rFonts w:ascii="Times New Roman" w:hAnsi="Times New Roman" w:eastAsia="宋体" w:cs="Times New Roman"/>
          <w:szCs w:val="21"/>
        </w:rPr>
      </w:pPr>
      <w:r>
        <w:rPr>
          <w:rFonts w:ascii="Times New Roman" w:hAnsi="Times New Roman" w:eastAsia="宋体" w:cs="Times New Roman"/>
          <w:szCs w:val="21"/>
        </w:rPr>
        <w:t>项目名称：</w:t>
      </w:r>
    </w:p>
    <w:tbl>
      <w:tblPr>
        <w:tblStyle w:val="12"/>
        <w:tblW w:w="13890" w:type="dxa"/>
        <w:jc w:val="center"/>
        <w:tblLayout w:type="autofit"/>
        <w:tblCellMar>
          <w:top w:w="0" w:type="dxa"/>
          <w:left w:w="0" w:type="dxa"/>
          <w:bottom w:w="0" w:type="dxa"/>
          <w:right w:w="0" w:type="dxa"/>
        </w:tblCellMar>
      </w:tblPr>
      <w:tblGrid>
        <w:gridCol w:w="606"/>
        <w:gridCol w:w="2349"/>
        <w:gridCol w:w="770"/>
        <w:gridCol w:w="770"/>
        <w:gridCol w:w="770"/>
        <w:gridCol w:w="770"/>
        <w:gridCol w:w="770"/>
        <w:gridCol w:w="780"/>
        <w:gridCol w:w="809"/>
        <w:gridCol w:w="770"/>
        <w:gridCol w:w="770"/>
        <w:gridCol w:w="876"/>
        <w:gridCol w:w="770"/>
        <w:gridCol w:w="770"/>
        <w:gridCol w:w="770"/>
        <w:gridCol w:w="770"/>
      </w:tblGrid>
      <w:tr>
        <w:tblPrEx>
          <w:tblCellMar>
            <w:top w:w="0" w:type="dxa"/>
            <w:left w:w="0" w:type="dxa"/>
            <w:bottom w:w="0" w:type="dxa"/>
            <w:right w:w="0" w:type="dxa"/>
          </w:tblCellMar>
        </w:tblPrEx>
        <w:trPr>
          <w:trHeight w:val="369" w:hRule="atLeast"/>
          <w:jc w:val="center"/>
        </w:trPr>
        <w:tc>
          <w:tcPr>
            <w:tcW w:w="6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序号</w:t>
            </w:r>
          </w:p>
        </w:tc>
        <w:tc>
          <w:tcPr>
            <w:tcW w:w="2420"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单项工程名称</w:t>
            </w:r>
          </w:p>
        </w:tc>
        <w:tc>
          <w:tcPr>
            <w:tcW w:w="8060"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固定资产</w:t>
            </w:r>
          </w:p>
        </w:tc>
        <w:tc>
          <w:tcPr>
            <w:tcW w:w="15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流动资产</w:t>
            </w:r>
          </w:p>
        </w:tc>
        <w:tc>
          <w:tcPr>
            <w:tcW w:w="15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无形资产</w:t>
            </w:r>
          </w:p>
        </w:tc>
      </w:tr>
      <w:tr>
        <w:tblPrEx>
          <w:tblCellMar>
            <w:top w:w="0" w:type="dxa"/>
            <w:left w:w="0" w:type="dxa"/>
            <w:bottom w:w="0" w:type="dxa"/>
            <w:right w:w="0" w:type="dxa"/>
          </w:tblCellMar>
        </w:tblPrEx>
        <w:trPr>
          <w:trHeight w:val="369" w:hRule="atLeast"/>
          <w:jc w:val="center"/>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Cs w:val="21"/>
              </w:rPr>
            </w:pPr>
          </w:p>
        </w:tc>
        <w:tc>
          <w:tcPr>
            <w:tcW w:w="2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Cs w:val="21"/>
              </w:rPr>
            </w:pPr>
          </w:p>
        </w:tc>
        <w:tc>
          <w:tcPr>
            <w:tcW w:w="395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建筑物及构筑物</w:t>
            </w:r>
          </w:p>
        </w:tc>
        <w:tc>
          <w:tcPr>
            <w:tcW w:w="4110"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设备</w:t>
            </w:r>
          </w:p>
        </w:tc>
        <w:tc>
          <w:tcPr>
            <w:tcW w:w="15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Cs w:val="21"/>
              </w:rPr>
            </w:pPr>
          </w:p>
        </w:tc>
        <w:tc>
          <w:tcPr>
            <w:tcW w:w="15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69" w:hRule="atLeast"/>
          <w:jc w:val="center"/>
        </w:trPr>
        <w:tc>
          <w:tcPr>
            <w:tcW w:w="6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Cs w:val="21"/>
              </w:rPr>
            </w:pPr>
          </w:p>
        </w:tc>
        <w:tc>
          <w:tcPr>
            <w:tcW w:w="2420"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ascii="Times New Roman" w:hAnsi="Times New Roman" w:eastAsia="宋体" w:cs="Times New Roman"/>
                <w:color w:val="000000"/>
                <w:szCs w:val="21"/>
              </w:rPr>
            </w:pP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结构</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面积</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未分摊前金额</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分摊待摊投资</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kern w:val="0"/>
                <w:szCs w:val="21"/>
                <w:lang w:bidi="ar"/>
              </w:rPr>
            </w:pPr>
            <w:r>
              <w:rPr>
                <w:rFonts w:ascii="Times New Roman" w:hAnsi="Times New Roman" w:eastAsia="宋体" w:cs="Times New Roman"/>
                <w:color w:val="000000"/>
                <w:kern w:val="0"/>
                <w:szCs w:val="21"/>
                <w:lang w:bidi="ar"/>
              </w:rPr>
              <w:t>金额</w:t>
            </w:r>
          </w:p>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合计</w:t>
            </w:r>
          </w:p>
        </w:tc>
        <w:tc>
          <w:tcPr>
            <w:tcW w:w="8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名称</w:t>
            </w:r>
          </w:p>
        </w:tc>
        <w:tc>
          <w:tcPr>
            <w:tcW w:w="8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规格</w:t>
            </w:r>
            <w:r>
              <w:rPr>
                <w:rFonts w:ascii="Times New Roman" w:hAnsi="Times New Roman" w:eastAsia="宋体" w:cs="Times New Roman"/>
                <w:color w:val="000000"/>
                <w:kern w:val="0"/>
                <w:szCs w:val="21"/>
                <w:lang w:bidi="ar"/>
              </w:rPr>
              <w:br w:type="textWrapping"/>
            </w:r>
            <w:r>
              <w:rPr>
                <w:rFonts w:ascii="Times New Roman" w:hAnsi="Times New Roman" w:eastAsia="宋体" w:cs="Times New Roman"/>
                <w:color w:val="000000"/>
                <w:kern w:val="0"/>
                <w:szCs w:val="21"/>
                <w:lang w:bidi="ar"/>
              </w:rPr>
              <w:t>型号</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单位</w:t>
            </w:r>
          </w:p>
        </w:tc>
        <w:tc>
          <w:tcPr>
            <w:tcW w:w="7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数量</w:t>
            </w:r>
          </w:p>
        </w:tc>
        <w:tc>
          <w:tcPr>
            <w:tcW w:w="9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金额合计</w:t>
            </w:r>
          </w:p>
        </w:tc>
        <w:tc>
          <w:tcPr>
            <w:tcW w:w="79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名称</w:t>
            </w:r>
          </w:p>
        </w:tc>
        <w:tc>
          <w:tcPr>
            <w:tcW w:w="79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金额</w:t>
            </w:r>
          </w:p>
        </w:tc>
        <w:tc>
          <w:tcPr>
            <w:tcW w:w="79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名称</w:t>
            </w:r>
          </w:p>
        </w:tc>
        <w:tc>
          <w:tcPr>
            <w:tcW w:w="79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金额</w:t>
            </w:r>
          </w:p>
        </w:tc>
      </w:tr>
      <w:tr>
        <w:tblPrEx>
          <w:tblCellMar>
            <w:top w:w="0" w:type="dxa"/>
            <w:left w:w="0" w:type="dxa"/>
            <w:bottom w:w="0" w:type="dxa"/>
            <w:right w:w="0"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69"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widowControl/>
              <w:jc w:val="center"/>
              <w:textAlignment w:val="bottom"/>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合计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bottom"/>
          </w:tcPr>
          <w:p>
            <w:pPr>
              <w:rPr>
                <w:rFonts w:ascii="Times New Roman" w:hAnsi="Times New Roman" w:eastAsia="宋体" w:cs="Times New Roman"/>
                <w:color w:val="000000"/>
                <w:szCs w:val="21"/>
              </w:rPr>
            </w:pPr>
          </w:p>
        </w:tc>
      </w:tr>
    </w:tbl>
    <w:p>
      <w:pPr>
        <w:spacing w:before="161" w:beforeLines="50"/>
        <w:rPr>
          <w:rFonts w:ascii="Times New Roman" w:hAnsi="Times New Roman" w:eastAsia="宋体" w:cs="Times New Roman"/>
          <w:szCs w:val="21"/>
        </w:rPr>
      </w:pPr>
      <w:r>
        <w:rPr>
          <w:rFonts w:ascii="Times New Roman" w:hAnsi="Times New Roman" w:eastAsia="宋体" w:cs="Times New Roman"/>
          <w:szCs w:val="21"/>
        </w:rPr>
        <w:t>项目单位：</w:t>
      </w:r>
      <w:r>
        <w:rPr>
          <w:rFonts w:hint="eastAsia" w:ascii="Times New Roman" w:hAnsi="Times New Roman" w:eastAsia="宋体" w:cs="Times New Roman"/>
          <w:szCs w:val="21"/>
        </w:rPr>
        <w:t xml:space="preserve">                     </w:t>
      </w:r>
      <w:r>
        <w:rPr>
          <w:rFonts w:ascii="Times New Roman" w:hAnsi="Times New Roman" w:eastAsia="宋体" w:cs="Times New Roman"/>
          <w:szCs w:val="21"/>
        </w:rPr>
        <w:t>负责人签字：</w:t>
      </w:r>
      <w:r>
        <w:rPr>
          <w:rFonts w:hint="eastAsia" w:ascii="Times New Roman" w:hAnsi="Times New Roman" w:eastAsia="宋体" w:cs="Times New Roman"/>
          <w:szCs w:val="21"/>
        </w:rPr>
        <w:t xml:space="preserve">                     </w:t>
      </w:r>
      <w:r>
        <w:rPr>
          <w:rFonts w:ascii="Times New Roman" w:hAnsi="Times New Roman" w:eastAsia="宋体" w:cs="Times New Roman"/>
          <w:szCs w:val="21"/>
        </w:rPr>
        <w:t>评审机构：</w:t>
      </w:r>
      <w:r>
        <w:rPr>
          <w:rFonts w:hint="eastAsia" w:ascii="Times New Roman" w:hAnsi="Times New Roman" w:eastAsia="宋体" w:cs="Times New Roman"/>
          <w:szCs w:val="21"/>
        </w:rPr>
        <w:t xml:space="preserve">                     </w:t>
      </w:r>
      <w:r>
        <w:rPr>
          <w:rFonts w:ascii="Times New Roman" w:hAnsi="Times New Roman" w:eastAsia="宋体" w:cs="Times New Roman"/>
          <w:szCs w:val="21"/>
        </w:rPr>
        <w:t>评审负责人签字</w:t>
      </w:r>
      <w:r>
        <w:rPr>
          <w:rFonts w:hint="eastAsia" w:ascii="Times New Roman" w:hAnsi="Times New Roman" w:eastAsia="宋体" w:cs="Times New Roman"/>
          <w:szCs w:val="21"/>
        </w:rPr>
        <w:t>：</w:t>
      </w:r>
      <w:r>
        <w:rPr>
          <w:rFonts w:ascii="Times New Roman" w:hAnsi="Times New Roman" w:eastAsia="宋体" w:cs="Times New Roman"/>
          <w:szCs w:val="21"/>
        </w:rPr>
        <w:tab/>
      </w:r>
    </w:p>
    <w:p>
      <w:pPr>
        <w:rPr>
          <w:rFonts w:ascii="Times New Roman" w:hAnsi="Times New Roman" w:eastAsia="宋体" w:cs="Times New Roman"/>
          <w:szCs w:val="21"/>
        </w:r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年   月   日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年   月   日  </w:t>
      </w:r>
      <w:r>
        <w:rPr>
          <w:rFonts w:ascii="Times New Roman" w:hAnsi="Times New Roman" w:eastAsia="宋体" w:cs="Times New Roman"/>
          <w:szCs w:val="21"/>
        </w:rPr>
        <w:tab/>
      </w:r>
      <w:r>
        <w:rPr>
          <w:rFonts w:ascii="Times New Roman" w:hAnsi="Times New Roman" w:eastAsia="宋体" w:cs="Times New Roman"/>
          <w:szCs w:val="21"/>
        </w:rPr>
        <w:tab/>
      </w:r>
      <w:r>
        <w:rPr>
          <w:rFonts w:ascii="Times New Roman" w:hAnsi="Times New Roman" w:eastAsia="宋体" w:cs="Times New Roman"/>
          <w:szCs w:val="21"/>
        </w:rPr>
        <w:tab/>
      </w:r>
    </w:p>
    <w:p>
      <w:pPr>
        <w:rPr>
          <w:rFonts w:ascii="Times New Roman" w:hAnsi="Times New Roman" w:eastAsia="宋体" w:cs="Times New Roman"/>
          <w:szCs w:val="21"/>
        </w:rPr>
      </w:pPr>
      <w:r>
        <w:rPr>
          <w:rFonts w:ascii="Times New Roman" w:hAnsi="Times New Roman" w:eastAsia="宋体" w:cs="Times New Roman"/>
          <w:szCs w:val="21"/>
        </w:rPr>
        <w:br w:type="page"/>
      </w:r>
    </w:p>
    <w:p>
      <w:pPr>
        <w:rPr>
          <w:rFonts w:ascii="Times New Roman" w:hAnsi="Times New Roman" w:eastAsia="宋体" w:cs="Times New Roman"/>
          <w:szCs w:val="21"/>
        </w:rPr>
      </w:pPr>
      <w:r>
        <w:rPr>
          <w:rFonts w:ascii="Times New Roman" w:hAnsi="Times New Roman" w:eastAsia="宋体" w:cs="Times New Roman"/>
          <w:szCs w:val="21"/>
        </w:rPr>
        <w:t>附样5.9.15：待核销基建支出审核明细表</w:t>
      </w:r>
    </w:p>
    <w:p>
      <w:pPr>
        <w:spacing w:before="161" w:beforeLines="50" w:after="161" w:afterLines="50"/>
        <w:jc w:val="center"/>
        <w:rPr>
          <w:rFonts w:ascii="黑体" w:hAnsi="黑体" w:eastAsia="黑体" w:cs="黑体"/>
          <w:sz w:val="32"/>
          <w:szCs w:val="32"/>
        </w:rPr>
      </w:pPr>
      <w:r>
        <w:rPr>
          <w:rFonts w:ascii="黑体" w:hAnsi="黑体" w:eastAsia="黑体" w:cs="黑体"/>
          <w:sz w:val="32"/>
          <w:szCs w:val="32"/>
        </w:rPr>
        <w:t>待核销基建支出审核明细表</w:t>
      </w:r>
    </w:p>
    <w:p>
      <w:pPr>
        <w:rPr>
          <w:rFonts w:ascii="Times New Roman" w:hAnsi="Times New Roman" w:eastAsia="宋体" w:cs="Times New Roman"/>
          <w:szCs w:val="21"/>
        </w:rPr>
      </w:pPr>
      <w:r>
        <w:rPr>
          <w:rFonts w:ascii="Times New Roman" w:hAnsi="Times New Roman" w:eastAsia="宋体" w:cs="Times New Roman"/>
          <w:szCs w:val="21"/>
        </w:rPr>
        <w:t>项目名称：</w:t>
      </w:r>
      <w:r>
        <w:rPr>
          <w:rFonts w:hint="eastAsia" w:ascii="Times New Roman" w:hAnsi="Times New Roman" w:eastAsia="宋体" w:cs="Times New Roman"/>
          <w:szCs w:val="21"/>
        </w:rPr>
        <w:t xml:space="preserve">                                                                                                               </w:t>
      </w:r>
      <w:r>
        <w:rPr>
          <w:rFonts w:ascii="Times New Roman" w:hAnsi="Times New Roman" w:eastAsia="宋体" w:cs="Times New Roman"/>
          <w:szCs w:val="21"/>
        </w:rPr>
        <w:t>单位</w:t>
      </w:r>
      <w:r>
        <w:rPr>
          <w:rFonts w:hint="eastAsia" w:ascii="Times New Roman" w:hAnsi="Times New Roman" w:eastAsia="宋体" w:cs="Times New Roman"/>
          <w:szCs w:val="21"/>
        </w:rPr>
        <w:t>：</w:t>
      </w:r>
      <w:r>
        <w:rPr>
          <w:rFonts w:ascii="Times New Roman" w:hAnsi="Times New Roman" w:eastAsia="宋体" w:cs="Times New Roman"/>
          <w:szCs w:val="21"/>
        </w:rPr>
        <w:t>元</w:t>
      </w:r>
    </w:p>
    <w:tbl>
      <w:tblPr>
        <w:tblStyle w:val="12"/>
        <w:tblW w:w="13890" w:type="dxa"/>
        <w:jc w:val="center"/>
        <w:tblLayout w:type="autofit"/>
        <w:tblCellMar>
          <w:top w:w="0" w:type="dxa"/>
          <w:left w:w="0" w:type="dxa"/>
          <w:bottom w:w="0" w:type="dxa"/>
          <w:right w:w="0" w:type="dxa"/>
        </w:tblCellMar>
      </w:tblPr>
      <w:tblGrid>
        <w:gridCol w:w="3373"/>
        <w:gridCol w:w="1094"/>
        <w:gridCol w:w="1094"/>
        <w:gridCol w:w="1485"/>
        <w:gridCol w:w="3171"/>
        <w:gridCol w:w="1094"/>
        <w:gridCol w:w="1094"/>
        <w:gridCol w:w="1485"/>
      </w:tblGrid>
      <w:tr>
        <w:tblPrEx>
          <w:tblCellMar>
            <w:top w:w="0" w:type="dxa"/>
            <w:left w:w="0" w:type="dxa"/>
            <w:bottom w:w="0" w:type="dxa"/>
            <w:right w:w="0" w:type="dxa"/>
          </w:tblCellMar>
        </w:tblPrEx>
        <w:trPr>
          <w:trHeight w:val="397" w:hRule="atLeast"/>
          <w:jc w:val="center"/>
        </w:trPr>
        <w:tc>
          <w:tcPr>
            <w:tcW w:w="75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不能形成资产部分的财政投资支出</w:t>
            </w:r>
          </w:p>
        </w:tc>
        <w:tc>
          <w:tcPr>
            <w:tcW w:w="751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用于家庭或个人的财政补助支出</w:t>
            </w:r>
          </w:p>
        </w:tc>
      </w:tr>
      <w:tr>
        <w:tblPrEx>
          <w:tblCellMar>
            <w:top w:w="0" w:type="dxa"/>
            <w:left w:w="0" w:type="dxa"/>
            <w:bottom w:w="0" w:type="dxa"/>
            <w:right w:w="0" w:type="dxa"/>
          </w:tblCellMar>
        </w:tblPrEx>
        <w:trPr>
          <w:trHeight w:val="397" w:hRule="atLeast"/>
          <w:jc w:val="center"/>
        </w:trPr>
        <w:tc>
          <w:tcPr>
            <w:tcW w:w="3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支出类别</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数量</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金额</w:t>
            </w:r>
          </w:p>
        </w:tc>
        <w:tc>
          <w:tcPr>
            <w:tcW w:w="3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支出类别</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单位</w:t>
            </w:r>
          </w:p>
        </w:tc>
        <w:tc>
          <w:tcPr>
            <w:tcW w:w="12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数量</w:t>
            </w:r>
          </w:p>
        </w:tc>
        <w:tc>
          <w:tcPr>
            <w:tcW w:w="16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金额</w:t>
            </w:r>
          </w:p>
        </w:tc>
      </w:tr>
      <w:tr>
        <w:tblPrEx>
          <w:tblCellMar>
            <w:top w:w="0" w:type="dxa"/>
            <w:left w:w="0" w:type="dxa"/>
            <w:bottom w:w="0" w:type="dxa"/>
            <w:right w:w="0"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1.江河清障</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3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1.补助群众造林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2.航道清淤</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3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2.户用沼气工程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3.飞播造林</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3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3.户用饮水工程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4.退耕还林(草)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3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4.农村危房改造工程</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5.封山(沙)育林(草)</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3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ind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5.垦区及林区棚户区改造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6.水土保持</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Times New Roman" w:hAnsi="Times New Roman" w:eastAsia="宋体" w:cs="Times New Roman"/>
                <w:color w:val="000000"/>
                <w:szCs w:val="21"/>
              </w:rPr>
            </w:pPr>
            <w:r>
              <w:rPr>
                <w:rFonts w:ascii="宋体" w:hAnsi="宋体" w:eastAsia="宋体" w:cs="宋体"/>
                <w:color w:val="000000"/>
                <w:kern w:val="0"/>
                <w:szCs w:val="21"/>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7.城市绿化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8.毁损道路修复</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9.护坡及清理</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10.取消项目可行性研究费</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ind w:firstLine="210" w:firstLineChars="100"/>
              <w:jc w:val="left"/>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 xml:space="preserve">11.项目报废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jc w:val="left"/>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r>
      <w:tr>
        <w:tblPrEx>
          <w:tblCellMar>
            <w:top w:w="0" w:type="dxa"/>
            <w:left w:w="0" w:type="dxa"/>
            <w:bottom w:w="0" w:type="dxa"/>
            <w:right w:w="0" w:type="dxa"/>
          </w:tblCellMar>
        </w:tblPrEx>
        <w:trPr>
          <w:trHeight w:val="397"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left"/>
              <w:textAlignment w:val="center"/>
              <w:rPr>
                <w:rFonts w:ascii="宋体" w:hAnsi="宋体" w:eastAsia="宋体" w:cs="宋体"/>
                <w:color w:val="000000"/>
                <w:szCs w:val="21"/>
              </w:rPr>
            </w:pPr>
            <w:r>
              <w:rPr>
                <w:rFonts w:hint="eastAsia" w:ascii="宋体" w:hAnsi="宋体" w:eastAsia="宋体" w:cs="宋体"/>
                <w:color w:val="000000"/>
                <w:kern w:val="0"/>
                <w:szCs w:val="21"/>
                <w:lang w:bidi="ar"/>
              </w:rPr>
              <w:t xml:space="preserve">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eastAsia="宋体" w:cs="Times New Roman"/>
                <w:color w:val="000000"/>
                <w:szCs w:val="21"/>
              </w:rPr>
            </w:pPr>
            <w:r>
              <w:rPr>
                <w:rFonts w:ascii="Times New Roman" w:hAnsi="Times New Roman" w:eastAsia="宋体" w:cs="Times New Roman"/>
                <w:color w:val="000000"/>
                <w:kern w:val="0"/>
                <w:szCs w:val="21"/>
                <w:lang w:bidi="ar"/>
              </w:rPr>
              <w:t>合   计</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rPr>
                <w:rFonts w:ascii="Times New Roman" w:hAnsi="Times New Roman" w:eastAsia="宋体" w:cs="Times New Roman"/>
                <w:color w:val="000000"/>
                <w:szCs w:val="21"/>
              </w:rPr>
            </w:pPr>
          </w:p>
        </w:tc>
      </w:tr>
    </w:tbl>
    <w:p>
      <w:pPr>
        <w:spacing w:before="161" w:beforeLines="50"/>
        <w:rPr>
          <w:rFonts w:ascii="Times New Roman" w:hAnsi="Times New Roman" w:eastAsia="宋体" w:cs="Times New Roman"/>
          <w:szCs w:val="21"/>
        </w:rPr>
      </w:pPr>
      <w:r>
        <w:rPr>
          <w:rFonts w:ascii="Times New Roman" w:hAnsi="Times New Roman" w:eastAsia="宋体" w:cs="Times New Roman"/>
          <w:szCs w:val="21"/>
        </w:rPr>
        <w:t>项目单位：</w:t>
      </w:r>
      <w:r>
        <w:rPr>
          <w:rFonts w:hint="eastAsia" w:ascii="Times New Roman" w:hAnsi="Times New Roman" w:eastAsia="宋体" w:cs="Times New Roman"/>
          <w:szCs w:val="21"/>
        </w:rPr>
        <w:t xml:space="preserve">                      </w:t>
      </w:r>
      <w:r>
        <w:rPr>
          <w:rFonts w:ascii="Times New Roman" w:hAnsi="Times New Roman" w:eastAsia="宋体" w:cs="Times New Roman"/>
          <w:szCs w:val="21"/>
        </w:rPr>
        <w:t>负责人签字：</w:t>
      </w:r>
      <w:r>
        <w:rPr>
          <w:rFonts w:hint="eastAsia" w:ascii="Times New Roman" w:hAnsi="Times New Roman" w:eastAsia="宋体" w:cs="Times New Roman"/>
          <w:szCs w:val="21"/>
        </w:rPr>
        <w:t xml:space="preserve">                      </w:t>
      </w:r>
      <w:r>
        <w:rPr>
          <w:rFonts w:ascii="Times New Roman" w:hAnsi="Times New Roman" w:eastAsia="宋体" w:cs="Times New Roman"/>
          <w:szCs w:val="21"/>
        </w:rPr>
        <w:t>评审机构：</w:t>
      </w:r>
      <w:r>
        <w:rPr>
          <w:rFonts w:hint="eastAsia" w:ascii="Times New Roman" w:hAnsi="Times New Roman" w:eastAsia="宋体" w:cs="Times New Roman"/>
          <w:szCs w:val="21"/>
        </w:rPr>
        <w:t xml:space="preserve">                      </w:t>
      </w:r>
      <w:r>
        <w:rPr>
          <w:rFonts w:ascii="Times New Roman" w:hAnsi="Times New Roman" w:eastAsia="宋体" w:cs="Times New Roman"/>
          <w:szCs w:val="21"/>
        </w:rPr>
        <w:t>评审负责人签字</w:t>
      </w:r>
      <w:r>
        <w:rPr>
          <w:rFonts w:hint="eastAsia" w:ascii="Times New Roman" w:hAnsi="Times New Roman" w:eastAsia="宋体" w:cs="Times New Roman"/>
          <w:szCs w:val="21"/>
        </w:rPr>
        <w:t>：</w:t>
      </w:r>
      <w:r>
        <w:rPr>
          <w:rFonts w:ascii="Times New Roman" w:hAnsi="Times New Roman" w:eastAsia="宋体" w:cs="Times New Roman"/>
          <w:szCs w:val="21"/>
        </w:rPr>
        <w:tab/>
      </w:r>
      <w:r>
        <w:rPr>
          <w:rFonts w:ascii="Times New Roman" w:hAnsi="Times New Roman" w:eastAsia="宋体" w:cs="Times New Roman"/>
          <w:szCs w:val="21"/>
        </w:rPr>
        <w:tab/>
      </w:r>
    </w:p>
    <w:p>
      <w:pPr>
        <w:rPr>
          <w:rFonts w:ascii="Times New Roman" w:hAnsi="Times New Roman" w:eastAsia="宋体" w:cs="Times New Roman"/>
          <w:szCs w:val="21"/>
        </w:rPr>
        <w:sectPr>
          <w:pgSz w:w="16838" w:h="11906" w:orient="landscape"/>
          <w:pgMar w:top="1588" w:right="1588" w:bottom="1588" w:left="1588" w:header="851" w:footer="1304" w:gutter="0"/>
          <w:pgBorders>
            <w:top w:val="none" w:sz="0" w:space="0"/>
            <w:left w:val="none" w:sz="0" w:space="0"/>
            <w:bottom w:val="none" w:sz="0" w:space="0"/>
            <w:right w:val="none" w:sz="0" w:space="0"/>
          </w:pgBorders>
          <w:cols w:space="0" w:num="1"/>
          <w:docGrid w:type="linesAndChars" w:linePitch="323" w:charSpace="0"/>
        </w:sectPr>
      </w:pP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年   月   日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年     月     日  </w:t>
      </w:r>
      <w:r>
        <w:rPr>
          <w:rFonts w:ascii="Times New Roman" w:hAnsi="Times New Roman" w:eastAsia="宋体" w:cs="Times New Roman"/>
          <w:szCs w:val="21"/>
        </w:rPr>
        <w:tab/>
      </w:r>
      <w:r>
        <w:rPr>
          <w:rFonts w:ascii="Times New Roman" w:hAnsi="Times New Roman" w:eastAsia="宋体" w:cs="Times New Roman"/>
          <w:szCs w:val="21"/>
        </w:rPr>
        <w:br w:type="page"/>
      </w:r>
    </w:p>
    <w:p>
      <w:pPr>
        <w:rPr>
          <w:rFonts w:ascii="Times New Roman" w:hAnsi="Times New Roman" w:eastAsia="宋体" w:cs="Times New Roman"/>
          <w:szCs w:val="21"/>
        </w:rPr>
      </w:pPr>
      <w:r>
        <w:rPr>
          <w:rFonts w:ascii="Times New Roman" w:hAnsi="Times New Roman" w:eastAsia="宋体" w:cs="Times New Roman"/>
          <w:szCs w:val="21"/>
        </w:rPr>
        <w:t>附样5.11.1</w:t>
      </w:r>
      <w:r>
        <w:rPr>
          <w:rFonts w:hint="eastAsia" w:ascii="Times New Roman" w:hAnsi="Times New Roman" w:eastAsia="宋体" w:cs="Times New Roman"/>
          <w:szCs w:val="21"/>
        </w:rPr>
        <w:t>：</w:t>
      </w:r>
      <w:r>
        <w:rPr>
          <w:rFonts w:ascii="Times New Roman" w:hAnsi="Times New Roman" w:eastAsia="宋体" w:cs="Times New Roman"/>
          <w:szCs w:val="21"/>
        </w:rPr>
        <w:t>邀请当事人参加核对工作函</w:t>
      </w:r>
    </w:p>
    <w:p>
      <w:pPr>
        <w:spacing w:before="161" w:beforeLines="50" w:after="161" w:afterLines="50"/>
        <w:jc w:val="center"/>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邀请当事人参加核对工作函</w:t>
      </w:r>
    </w:p>
    <w:p>
      <w:pPr>
        <w:jc w:val="right"/>
        <w:rPr>
          <w:rFonts w:ascii="Times New Roman" w:hAnsi="Times New Roman" w:eastAsia="宋体" w:cs="Times New Roman"/>
          <w:szCs w:val="21"/>
        </w:rPr>
      </w:pPr>
      <w:r>
        <w:rPr>
          <w:rFonts w:hint="eastAsia" w:ascii="宋体" w:hAnsi="宋体" w:eastAsia="宋体" w:cs="Times New Roman"/>
          <w:szCs w:val="21"/>
        </w:rPr>
        <w:t>××</w:t>
      </w:r>
      <w:r>
        <w:rPr>
          <w:rFonts w:ascii="Times New Roman" w:hAnsi="Times New Roman" w:eastAsia="宋体" w:cs="Times New Roman"/>
          <w:szCs w:val="21"/>
        </w:rPr>
        <w:t>价鉴函</w:t>
      </w:r>
      <w:r>
        <w:rPr>
          <w:rFonts w:hint="eastAsia" w:ascii="宋体" w:hAnsi="宋体" w:eastAsia="宋体" w:cs="Times New Roman"/>
          <w:szCs w:val="21"/>
        </w:rPr>
        <w:t>〔</w:t>
      </w:r>
      <w:r>
        <w:rPr>
          <w:rFonts w:ascii="Times New Roman" w:hAnsi="Times New Roman" w:eastAsia="宋体" w:cs="Times New Roman"/>
          <w:szCs w:val="21"/>
        </w:rPr>
        <w:t>20</w:t>
      </w:r>
      <w:r>
        <w:rPr>
          <w:rFonts w:hint="eastAsia" w:ascii="宋体" w:hAnsi="宋体" w:eastAsia="宋体" w:cs="Times New Roman"/>
          <w:szCs w:val="21"/>
        </w:rPr>
        <w:t>××〕××</w:t>
      </w:r>
      <w:r>
        <w:rPr>
          <w:rFonts w:ascii="Times New Roman" w:hAnsi="Times New Roman" w:eastAsia="宋体" w:cs="Times New Roman"/>
          <w:szCs w:val="21"/>
        </w:rPr>
        <w:t>号</w:t>
      </w:r>
    </w:p>
    <w:p>
      <w:pPr>
        <w:jc w:val="right"/>
        <w:rPr>
          <w:rFonts w:ascii="Times New Roman" w:hAnsi="Times New Roman" w:eastAsia="宋体" w:cs="Times New Roman"/>
          <w:szCs w:val="21"/>
        </w:rPr>
      </w:pPr>
    </w:p>
    <w:p>
      <w:pPr>
        <w:jc w:val="left"/>
        <w:rPr>
          <w:rFonts w:ascii="Times New Roman" w:hAnsi="Times New Roman" w:eastAsia="宋体" w:cs="Times New Roman"/>
          <w:szCs w:val="21"/>
        </w:rPr>
      </w:pPr>
      <w:r>
        <w:rPr>
          <w:rFonts w:ascii="Times New Roman" w:hAnsi="Times New Roman" w:eastAsia="宋体" w:cs="Times New Roman"/>
          <w:szCs w:val="21"/>
        </w:rPr>
        <w:t>致</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项目</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当事人：</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根据委托人</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rPr>
        <w:t xml:space="preserve"> </w:t>
      </w:r>
      <w:r>
        <w:rPr>
          <w:rFonts w:ascii="Times New Roman" w:hAnsi="Times New Roman" w:eastAsia="宋体" w:cs="Times New Roman"/>
          <w:szCs w:val="21"/>
        </w:rPr>
        <w:t>的委托，我方正在进行该项目的鉴定工作，由于鉴定工作的需要，请贵方派员携带委托书在</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年</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月</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日</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时到</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ascii="Times New Roman" w:hAnsi="Times New Roman" w:eastAsia="宋体" w:cs="Times New Roman"/>
          <w:szCs w:val="21"/>
        </w:rPr>
        <w:t>（地点）参加造价核对工作，核对期约需</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天，具体时间安排待贵方派出的核对工作人员见面后再行商定。</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如贵方在上述时间不能派员参加造价核对工作，不影响鉴定工作的进行，但将承担相应的法律后果。</w:t>
      </w:r>
    </w:p>
    <w:p>
      <w:pPr>
        <w:jc w:val="right"/>
        <w:rPr>
          <w:rFonts w:ascii="Times New Roman" w:hAnsi="Times New Roman" w:eastAsia="宋体" w:cs="Times New Roman"/>
          <w:szCs w:val="21"/>
        </w:rPr>
      </w:pPr>
    </w:p>
    <w:p>
      <w:pPr>
        <w:jc w:val="right"/>
        <w:rPr>
          <w:rFonts w:ascii="Times New Roman" w:hAnsi="Times New Roman" w:eastAsia="宋体" w:cs="Times New Roman"/>
          <w:szCs w:val="21"/>
        </w:rPr>
      </w:pPr>
    </w:p>
    <w:p>
      <w:pPr>
        <w:ind w:right="315"/>
        <w:jc w:val="right"/>
        <w:rPr>
          <w:rFonts w:ascii="Times New Roman" w:hAnsi="Times New Roman" w:eastAsia="宋体" w:cs="Times New Roman"/>
          <w:szCs w:val="21"/>
        </w:rPr>
      </w:pPr>
      <w:r>
        <w:rPr>
          <w:rFonts w:ascii="Times New Roman" w:hAnsi="Times New Roman" w:eastAsia="宋体" w:cs="Times New Roman"/>
          <w:szCs w:val="21"/>
        </w:rPr>
        <w:t>鉴定机构（公章）</w:t>
      </w:r>
    </w:p>
    <w:p>
      <w:pPr>
        <w:jc w:val="left"/>
        <w:rPr>
          <w:rFonts w:ascii="Times New Roman" w:hAnsi="Times New Roman" w:eastAsia="宋体" w:cs="Times New Roman"/>
          <w:szCs w:val="21"/>
        </w:rPr>
      </w:pPr>
    </w:p>
    <w:p>
      <w:pPr>
        <w:ind w:firstLine="6720" w:firstLineChars="3200"/>
        <w:jc w:val="left"/>
        <w:rPr>
          <w:rFonts w:ascii="Times New Roman" w:hAnsi="Times New Roman" w:eastAsia="宋体" w:cs="Times New Roman"/>
          <w:szCs w:val="21"/>
        </w:rPr>
      </w:pPr>
      <w:r>
        <w:rPr>
          <w:rFonts w:ascii="Times New Roman" w:hAnsi="Times New Roman" w:eastAsia="宋体" w:cs="Times New Roman"/>
          <w:szCs w:val="21"/>
        </w:rPr>
        <w:t xml:space="preserve"> 年    月    日</w:t>
      </w:r>
    </w:p>
    <w:p>
      <w:pPr>
        <w:jc w:val="left"/>
        <w:rPr>
          <w:rFonts w:ascii="Times New Roman" w:hAnsi="Times New Roman" w:eastAsia="宋体" w:cs="Times New Roman"/>
          <w:szCs w:val="21"/>
        </w:rPr>
      </w:pPr>
    </w:p>
    <w:p>
      <w:pPr>
        <w:jc w:val="right"/>
        <w:rPr>
          <w:rFonts w:ascii="Times New Roman" w:hAnsi="Times New Roman" w:eastAsia="宋体" w:cs="Times New Roman"/>
          <w:szCs w:val="21"/>
        </w:rPr>
      </w:pPr>
    </w:p>
    <w:p>
      <w:pPr>
        <w:jc w:val="left"/>
        <w:rPr>
          <w:rFonts w:ascii="Times New Roman" w:hAnsi="Times New Roman" w:eastAsia="宋体" w:cs="Times New Roman"/>
          <w:szCs w:val="21"/>
        </w:rPr>
      </w:pPr>
    </w:p>
    <w:p>
      <w:pPr>
        <w:jc w:val="left"/>
        <w:rPr>
          <w:rFonts w:ascii="Times New Roman" w:hAnsi="Times New Roman" w:eastAsia="宋体" w:cs="Times New Roman"/>
          <w:szCs w:val="21"/>
        </w:rPr>
      </w:pPr>
    </w:p>
    <w:p>
      <w:pPr>
        <w:jc w:val="left"/>
        <w:rPr>
          <w:rFonts w:ascii="Times New Roman" w:hAnsi="Times New Roman" w:eastAsia="宋体" w:cs="Times New Roman"/>
          <w:szCs w:val="21"/>
        </w:rPr>
      </w:pPr>
    </w:p>
    <w:p>
      <w:pPr>
        <w:jc w:val="left"/>
        <w:rPr>
          <w:rFonts w:ascii="Times New Roman" w:hAnsi="Times New Roman" w:eastAsia="宋体" w:cs="Times New Roman"/>
          <w:szCs w:val="21"/>
        </w:rPr>
      </w:pPr>
    </w:p>
    <w:p>
      <w:pPr>
        <w:jc w:val="left"/>
        <w:rPr>
          <w:rFonts w:ascii="Times New Roman" w:hAnsi="Times New Roman" w:eastAsia="宋体" w:cs="Times New Roman"/>
          <w:szCs w:val="21"/>
        </w:rPr>
      </w:pPr>
    </w:p>
    <w:p>
      <w:pPr>
        <w:jc w:val="left"/>
        <w:rPr>
          <w:rFonts w:ascii="Times New Roman" w:hAnsi="Times New Roman" w:eastAsia="宋体" w:cs="Times New Roman"/>
          <w:szCs w:val="21"/>
        </w:rPr>
      </w:pPr>
    </w:p>
    <w:p>
      <w:pPr>
        <w:jc w:val="left"/>
        <w:rPr>
          <w:rFonts w:ascii="Times New Roman" w:hAnsi="Times New Roman" w:eastAsia="宋体" w:cs="Times New Roman"/>
          <w:szCs w:val="21"/>
        </w:rPr>
      </w:pPr>
    </w:p>
    <w:p>
      <w:pPr>
        <w:jc w:val="left"/>
        <w:rPr>
          <w:rFonts w:ascii="Times New Roman" w:hAnsi="Times New Roman" w:eastAsia="宋体" w:cs="Times New Roman"/>
          <w:szCs w:val="21"/>
        </w:rPr>
      </w:pPr>
    </w:p>
    <w:p>
      <w:pPr>
        <w:jc w:val="left"/>
        <w:rPr>
          <w:rFonts w:ascii="Times New Roman" w:hAnsi="Times New Roman" w:eastAsia="宋体" w:cs="Times New Roman"/>
          <w:szCs w:val="21"/>
        </w:rPr>
      </w:pPr>
    </w:p>
    <w:p>
      <w:pPr>
        <w:jc w:val="left"/>
        <w:rPr>
          <w:rFonts w:ascii="Times New Roman" w:hAnsi="Times New Roman" w:eastAsia="宋体" w:cs="Times New Roman"/>
          <w:szCs w:val="21"/>
        </w:rPr>
      </w:pPr>
    </w:p>
    <w:p>
      <w:pPr>
        <w:jc w:val="left"/>
        <w:rPr>
          <w:rFonts w:ascii="Times New Roman" w:hAnsi="Times New Roman" w:eastAsia="宋体" w:cs="Times New Roman"/>
          <w:szCs w:val="21"/>
        </w:rPr>
      </w:pPr>
    </w:p>
    <w:p>
      <w:pPr>
        <w:jc w:val="left"/>
        <w:rPr>
          <w:rFonts w:ascii="Times New Roman" w:hAnsi="Times New Roman" w:eastAsia="宋体" w:cs="Times New Roman"/>
          <w:szCs w:val="21"/>
        </w:rPr>
      </w:pPr>
    </w:p>
    <w:p>
      <w:pPr>
        <w:jc w:val="left"/>
        <w:rPr>
          <w:rFonts w:ascii="Times New Roman" w:hAnsi="Times New Roman" w:eastAsia="宋体" w:cs="Times New Roman"/>
          <w:szCs w:val="21"/>
        </w:rPr>
      </w:pPr>
    </w:p>
    <w:p>
      <w:pPr>
        <w:rPr>
          <w:rFonts w:ascii="Times New Roman" w:hAnsi="Times New Roman" w:eastAsia="宋体" w:cs="Times New Roman"/>
          <w:szCs w:val="21"/>
        </w:rPr>
      </w:pPr>
      <w:r>
        <w:rPr>
          <w:rFonts w:ascii="Times New Roman" w:hAnsi="Times New Roman" w:eastAsia="宋体" w:cs="Times New Roman"/>
          <w:szCs w:val="21"/>
        </w:rPr>
        <w:t>注：本通知一式</w:t>
      </w:r>
      <w:r>
        <w:rPr>
          <w:rFonts w:hint="eastAsia" w:ascii="Times New Roman" w:hAnsi="Times New Roman" w:eastAsia="宋体" w:cs="Times New Roman"/>
          <w:sz w:val="28"/>
          <w:szCs w:val="28"/>
          <w:u w:val="single"/>
        </w:rPr>
        <w:t xml:space="preserve">   </w:t>
      </w:r>
      <w:r>
        <w:rPr>
          <w:rFonts w:ascii="Times New Roman" w:hAnsi="Times New Roman" w:eastAsia="宋体" w:cs="Times New Roman"/>
          <w:szCs w:val="21"/>
        </w:rPr>
        <w:t>份，报委托人</w:t>
      </w:r>
      <w:r>
        <w:rPr>
          <w:rFonts w:hint="eastAsia" w:ascii="Times New Roman" w:hAnsi="Times New Roman" w:eastAsia="宋体" w:cs="Times New Roman"/>
          <w:sz w:val="28"/>
          <w:szCs w:val="28"/>
          <w:u w:val="single"/>
        </w:rPr>
        <w:t xml:space="preserve">  </w:t>
      </w:r>
      <w:r>
        <w:rPr>
          <w:rFonts w:ascii="Times New Roman" w:hAnsi="Times New Roman" w:eastAsia="宋体" w:cs="Times New Roman"/>
          <w:szCs w:val="21"/>
        </w:rPr>
        <w:t>份，送当事人方各</w:t>
      </w:r>
      <w:r>
        <w:rPr>
          <w:rFonts w:hint="eastAsia" w:ascii="Times New Roman" w:hAnsi="Times New Roman" w:eastAsia="宋体" w:cs="Times New Roman"/>
          <w:sz w:val="28"/>
          <w:szCs w:val="28"/>
          <w:u w:val="single"/>
        </w:rPr>
        <w:t xml:space="preserve">  </w:t>
      </w:r>
      <w:r>
        <w:rPr>
          <w:rFonts w:ascii="Times New Roman" w:hAnsi="Times New Roman" w:eastAsia="宋体" w:cs="Times New Roman"/>
          <w:szCs w:val="21"/>
        </w:rPr>
        <w:t>份，鉴定机构留底</w:t>
      </w:r>
      <w:r>
        <w:rPr>
          <w:rFonts w:hint="eastAsia" w:ascii="Times New Roman" w:hAnsi="Times New Roman" w:eastAsia="宋体" w:cs="Times New Roman"/>
          <w:sz w:val="28"/>
          <w:szCs w:val="28"/>
          <w:u w:val="single"/>
        </w:rPr>
        <w:t xml:space="preserve">  </w:t>
      </w:r>
      <w:r>
        <w:rPr>
          <w:rFonts w:ascii="Times New Roman" w:hAnsi="Times New Roman" w:eastAsia="宋体" w:cs="Times New Roman"/>
          <w:szCs w:val="21"/>
        </w:rPr>
        <w:t xml:space="preserve">份。  </w:t>
      </w:r>
    </w:p>
    <w:p>
      <w:pPr>
        <w:rPr>
          <w:rFonts w:ascii="Times New Roman" w:hAnsi="Times New Roman" w:eastAsia="宋体" w:cs="Times New Roman"/>
          <w:szCs w:val="21"/>
        </w:rPr>
      </w:pPr>
      <w:r>
        <w:rPr>
          <w:rFonts w:ascii="Times New Roman" w:hAnsi="Times New Roman" w:eastAsia="宋体" w:cs="Times New Roman"/>
          <w:szCs w:val="21"/>
        </w:rPr>
        <w:t>附样5.11.2</w:t>
      </w:r>
      <w:r>
        <w:rPr>
          <w:rFonts w:hint="eastAsia" w:ascii="Times New Roman" w:hAnsi="Times New Roman" w:eastAsia="宋体" w:cs="Times New Roman"/>
          <w:szCs w:val="21"/>
        </w:rPr>
        <w:t>：</w:t>
      </w:r>
      <w:r>
        <w:rPr>
          <w:rFonts w:ascii="Times New Roman" w:hAnsi="Times New Roman" w:eastAsia="宋体" w:cs="Times New Roman"/>
          <w:szCs w:val="21"/>
        </w:rPr>
        <w:t>工程造价鉴定意见书征求意见函</w:t>
      </w:r>
    </w:p>
    <w:p>
      <w:pPr>
        <w:spacing w:before="161" w:beforeLines="50" w:after="161" w:afterLines="50"/>
        <w:jc w:val="center"/>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工程造价鉴定意见书征求意见函</w:t>
      </w:r>
    </w:p>
    <w:p>
      <w:pPr>
        <w:jc w:val="left"/>
        <w:rPr>
          <w:rFonts w:ascii="Times New Roman" w:hAnsi="Times New Roman" w:eastAsia="宋体" w:cs="Times New Roman"/>
          <w:szCs w:val="21"/>
        </w:rPr>
      </w:pPr>
    </w:p>
    <w:p>
      <w:pPr>
        <w:jc w:val="right"/>
        <w:rPr>
          <w:rFonts w:ascii="Times New Roman" w:hAnsi="Times New Roman" w:eastAsia="宋体" w:cs="Times New Roman"/>
          <w:szCs w:val="21"/>
        </w:rPr>
      </w:pPr>
      <w:r>
        <w:rPr>
          <w:rFonts w:hint="eastAsia" w:ascii="宋体" w:hAnsi="宋体" w:eastAsia="宋体" w:cs="Times New Roman"/>
          <w:szCs w:val="21"/>
        </w:rPr>
        <w:t>××</w:t>
      </w:r>
      <w:r>
        <w:rPr>
          <w:rFonts w:ascii="Times New Roman" w:hAnsi="Times New Roman" w:eastAsia="宋体" w:cs="Times New Roman"/>
          <w:szCs w:val="21"/>
        </w:rPr>
        <w:t>价鉴函</w:t>
      </w:r>
      <w:r>
        <w:rPr>
          <w:rFonts w:hint="eastAsia" w:ascii="宋体" w:hAnsi="宋体" w:eastAsia="宋体" w:cs="Times New Roman"/>
          <w:szCs w:val="21"/>
        </w:rPr>
        <w:t>〔</w:t>
      </w:r>
      <w:r>
        <w:rPr>
          <w:rFonts w:ascii="Times New Roman" w:hAnsi="Times New Roman" w:eastAsia="宋体" w:cs="Times New Roman"/>
          <w:szCs w:val="21"/>
        </w:rPr>
        <w:t>20</w:t>
      </w:r>
      <w:r>
        <w:rPr>
          <w:rFonts w:hint="eastAsia" w:ascii="宋体" w:hAnsi="宋体" w:eastAsia="宋体" w:cs="Times New Roman"/>
          <w:szCs w:val="21"/>
        </w:rPr>
        <w:t>××〕××</w:t>
      </w:r>
      <w:r>
        <w:rPr>
          <w:rFonts w:ascii="Times New Roman" w:hAnsi="Times New Roman" w:eastAsia="宋体" w:cs="Times New Roman"/>
          <w:szCs w:val="21"/>
        </w:rPr>
        <w:t>号</w:t>
      </w:r>
    </w:p>
    <w:p>
      <w:pPr>
        <w:jc w:val="right"/>
        <w:rPr>
          <w:rFonts w:ascii="Times New Roman" w:hAnsi="Times New Roman" w:eastAsia="宋体" w:cs="Times New Roman"/>
          <w:szCs w:val="21"/>
        </w:rPr>
      </w:pPr>
    </w:p>
    <w:p>
      <w:pPr>
        <w:jc w:val="left"/>
        <w:rPr>
          <w:rFonts w:ascii="Times New Roman" w:hAnsi="Times New Roman" w:eastAsia="宋体" w:cs="Times New Roman"/>
          <w:szCs w:val="21"/>
        </w:rPr>
      </w:pPr>
      <w:r>
        <w:rPr>
          <w:rFonts w:ascii="Times New Roman" w:hAnsi="Times New Roman" w:eastAsia="宋体" w:cs="Times New Roman"/>
          <w:szCs w:val="21"/>
        </w:rPr>
        <w:t>致</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当事人：</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根据委托人</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ascii="Times New Roman" w:hAnsi="Times New Roman" w:eastAsia="宋体" w:cs="Times New Roman"/>
          <w:szCs w:val="21"/>
        </w:rPr>
        <w:t>的委托，经过前段时间的工作，我方</w:t>
      </w:r>
      <w:r>
        <w:rPr>
          <w:rFonts w:hint="eastAsia" w:ascii="Times New Roman" w:hAnsi="Times New Roman" w:eastAsia="宋体" w:cs="Times New Roman"/>
          <w:szCs w:val="21"/>
        </w:rPr>
        <w:t>已经</w:t>
      </w:r>
      <w:r>
        <w:rPr>
          <w:rFonts w:ascii="Times New Roman" w:hAnsi="Times New Roman" w:eastAsia="宋体" w:cs="Times New Roman"/>
          <w:szCs w:val="21"/>
        </w:rPr>
        <w:t>形成</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ascii="Times New Roman" w:hAnsi="Times New Roman" w:eastAsia="宋体" w:cs="Times New Roman"/>
          <w:szCs w:val="21"/>
        </w:rPr>
        <w:t>项目的鉴定意见书的征求意见稿，</w:t>
      </w:r>
      <w:r>
        <w:rPr>
          <w:rFonts w:hint="eastAsia" w:ascii="Times New Roman" w:hAnsi="Times New Roman" w:eastAsia="宋体" w:cs="Times New Roman"/>
          <w:szCs w:val="21"/>
        </w:rPr>
        <w:t xml:space="preserve"> </w:t>
      </w:r>
      <w:r>
        <w:rPr>
          <w:rFonts w:ascii="Times New Roman" w:hAnsi="Times New Roman" w:eastAsia="宋体" w:cs="Times New Roman"/>
          <w:szCs w:val="21"/>
        </w:rPr>
        <w:t>经委托人同意，现将该项目的鉴定征求意见稿送达贵方，请在</w:t>
      </w:r>
      <w:r>
        <w:rPr>
          <w:rFonts w:hint="eastAsia" w:ascii="Times New Roman" w:hAnsi="Times New Roman" w:eastAsia="宋体" w:cs="Times New Roman"/>
          <w:szCs w:val="21"/>
          <w:u w:val="single"/>
        </w:rPr>
        <w:t xml:space="preserve">     </w:t>
      </w:r>
      <w:r>
        <w:rPr>
          <w:rFonts w:hint="eastAsia" w:ascii="Times New Roman" w:hAnsi="Times New Roman" w:eastAsia="宋体" w:cs="Times New Roman"/>
          <w:szCs w:val="21"/>
        </w:rPr>
        <w:t>年</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ascii="Times New Roman" w:hAnsi="Times New Roman" w:eastAsia="宋体" w:cs="Times New Roman"/>
          <w:szCs w:val="21"/>
        </w:rPr>
        <w:t>月</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日</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时将意见反馈给我方。</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如贵方在上述期限内不能提交反馈意见，可能将被视为贵方认可该项目的鉴定意见，承担相应的法律后果。</w:t>
      </w:r>
    </w:p>
    <w:p>
      <w:pPr>
        <w:ind w:firstLine="420" w:firstLineChars="200"/>
        <w:rPr>
          <w:rFonts w:ascii="Times New Roman" w:hAnsi="Times New Roman" w:eastAsia="宋体" w:cs="Times New Roman"/>
          <w:szCs w:val="21"/>
        </w:rPr>
      </w:pPr>
    </w:p>
    <w:p>
      <w:pPr>
        <w:jc w:val="left"/>
        <w:rPr>
          <w:rFonts w:ascii="Times New Roman" w:hAnsi="Times New Roman" w:eastAsia="宋体" w:cs="Times New Roman"/>
          <w:szCs w:val="21"/>
        </w:rPr>
      </w:pPr>
    </w:p>
    <w:p>
      <w:pPr>
        <w:jc w:val="left"/>
        <w:rPr>
          <w:rFonts w:ascii="Times New Roman" w:hAnsi="Times New Roman" w:eastAsia="宋体" w:cs="Times New Roman"/>
          <w:szCs w:val="21"/>
        </w:rPr>
      </w:pPr>
    </w:p>
    <w:p>
      <w:pPr>
        <w:ind w:right="315"/>
        <w:jc w:val="right"/>
        <w:rPr>
          <w:rFonts w:ascii="Times New Roman" w:hAnsi="Times New Roman" w:eastAsia="宋体" w:cs="Times New Roman"/>
          <w:szCs w:val="21"/>
        </w:rPr>
      </w:pPr>
      <w:r>
        <w:rPr>
          <w:rFonts w:ascii="Times New Roman" w:hAnsi="Times New Roman" w:eastAsia="宋体" w:cs="Times New Roman"/>
          <w:szCs w:val="21"/>
        </w:rPr>
        <w:t>鉴定机构（公章）</w:t>
      </w:r>
    </w:p>
    <w:p>
      <w:pPr>
        <w:jc w:val="left"/>
        <w:rPr>
          <w:rFonts w:ascii="Times New Roman" w:hAnsi="Times New Roman" w:eastAsia="宋体" w:cs="Times New Roman"/>
          <w:szCs w:val="21"/>
        </w:rPr>
      </w:pPr>
    </w:p>
    <w:p>
      <w:pPr>
        <w:ind w:firstLine="6615" w:firstLineChars="3150"/>
        <w:jc w:val="left"/>
        <w:rPr>
          <w:rFonts w:ascii="Times New Roman" w:hAnsi="Times New Roman" w:eastAsia="宋体" w:cs="Times New Roman"/>
          <w:szCs w:val="21"/>
        </w:rPr>
      </w:pPr>
      <w:r>
        <w:rPr>
          <w:rFonts w:ascii="Times New Roman" w:hAnsi="Times New Roman" w:eastAsia="宋体" w:cs="Times New Roman"/>
          <w:szCs w:val="21"/>
        </w:rPr>
        <w:t xml:space="preserve"> 年    月    日</w:t>
      </w:r>
    </w:p>
    <w:p>
      <w:pPr>
        <w:jc w:val="left"/>
        <w:rPr>
          <w:rFonts w:ascii="Times New Roman" w:hAnsi="Times New Roman" w:eastAsia="宋体" w:cs="Times New Roman"/>
          <w:szCs w:val="21"/>
        </w:rPr>
      </w:pPr>
    </w:p>
    <w:p>
      <w:pPr>
        <w:jc w:val="left"/>
        <w:rPr>
          <w:rFonts w:ascii="Times New Roman" w:hAnsi="Times New Roman" w:eastAsia="宋体" w:cs="Times New Roman"/>
          <w:szCs w:val="21"/>
        </w:rPr>
      </w:pPr>
    </w:p>
    <w:p>
      <w:pPr>
        <w:jc w:val="left"/>
        <w:rPr>
          <w:rFonts w:ascii="Times New Roman" w:hAnsi="Times New Roman" w:eastAsia="宋体" w:cs="Times New Roman"/>
          <w:szCs w:val="21"/>
        </w:rPr>
      </w:pPr>
    </w:p>
    <w:p>
      <w:pPr>
        <w:jc w:val="left"/>
        <w:rPr>
          <w:rFonts w:ascii="Times New Roman" w:hAnsi="Times New Roman" w:eastAsia="宋体" w:cs="Times New Roman"/>
          <w:szCs w:val="21"/>
        </w:rPr>
      </w:pPr>
    </w:p>
    <w:p>
      <w:pPr>
        <w:jc w:val="left"/>
        <w:rPr>
          <w:rFonts w:ascii="Times New Roman" w:hAnsi="Times New Roman" w:eastAsia="宋体" w:cs="Times New Roman"/>
          <w:szCs w:val="21"/>
        </w:rPr>
      </w:pPr>
    </w:p>
    <w:p>
      <w:pPr>
        <w:jc w:val="left"/>
        <w:rPr>
          <w:rFonts w:ascii="Times New Roman" w:hAnsi="Times New Roman" w:eastAsia="宋体" w:cs="Times New Roman"/>
          <w:szCs w:val="21"/>
        </w:rPr>
      </w:pPr>
    </w:p>
    <w:p>
      <w:pPr>
        <w:jc w:val="left"/>
        <w:rPr>
          <w:rFonts w:ascii="Times New Roman" w:hAnsi="Times New Roman" w:eastAsia="宋体" w:cs="Times New Roman"/>
          <w:szCs w:val="21"/>
        </w:rPr>
      </w:pPr>
    </w:p>
    <w:p>
      <w:pPr>
        <w:jc w:val="left"/>
        <w:rPr>
          <w:rFonts w:ascii="Times New Roman" w:hAnsi="Times New Roman" w:eastAsia="宋体" w:cs="Times New Roman"/>
          <w:szCs w:val="21"/>
        </w:rPr>
      </w:pPr>
    </w:p>
    <w:p>
      <w:pPr>
        <w:jc w:val="left"/>
        <w:rPr>
          <w:rFonts w:ascii="Times New Roman" w:hAnsi="Times New Roman" w:eastAsia="宋体" w:cs="Times New Roman"/>
          <w:szCs w:val="21"/>
        </w:rPr>
      </w:pPr>
    </w:p>
    <w:p>
      <w:pPr>
        <w:jc w:val="left"/>
        <w:rPr>
          <w:rFonts w:ascii="Times New Roman" w:hAnsi="Times New Roman" w:eastAsia="宋体" w:cs="Times New Roman"/>
          <w:szCs w:val="21"/>
        </w:rPr>
      </w:pPr>
    </w:p>
    <w:p>
      <w:pPr>
        <w:jc w:val="left"/>
        <w:rPr>
          <w:rFonts w:ascii="Times New Roman" w:hAnsi="Times New Roman" w:eastAsia="宋体" w:cs="Times New Roman"/>
          <w:szCs w:val="21"/>
        </w:rPr>
      </w:pPr>
    </w:p>
    <w:p>
      <w:pPr>
        <w:jc w:val="left"/>
        <w:rPr>
          <w:rFonts w:ascii="Times New Roman" w:hAnsi="Times New Roman" w:eastAsia="宋体" w:cs="Times New Roman"/>
          <w:szCs w:val="21"/>
        </w:rPr>
      </w:pPr>
    </w:p>
    <w:p>
      <w:pPr>
        <w:jc w:val="left"/>
        <w:rPr>
          <w:rFonts w:ascii="Times New Roman" w:hAnsi="Times New Roman" w:eastAsia="宋体" w:cs="Times New Roman"/>
          <w:szCs w:val="21"/>
        </w:rPr>
      </w:pPr>
    </w:p>
    <w:p>
      <w:pPr>
        <w:jc w:val="left"/>
        <w:rPr>
          <w:rFonts w:ascii="Times New Roman" w:hAnsi="Times New Roman" w:eastAsia="宋体" w:cs="Times New Roman"/>
          <w:szCs w:val="21"/>
        </w:rPr>
      </w:pPr>
    </w:p>
    <w:p>
      <w:pPr>
        <w:jc w:val="left"/>
        <w:rPr>
          <w:rFonts w:ascii="Times New Roman" w:hAnsi="Times New Roman" w:eastAsia="宋体" w:cs="Times New Roman"/>
          <w:szCs w:val="21"/>
        </w:rPr>
      </w:pPr>
    </w:p>
    <w:p>
      <w:pPr>
        <w:jc w:val="left"/>
        <w:rPr>
          <w:rFonts w:ascii="Times New Roman" w:hAnsi="Times New Roman" w:eastAsia="宋体" w:cs="Times New Roman"/>
          <w:szCs w:val="21"/>
        </w:rPr>
      </w:pPr>
    </w:p>
    <w:p>
      <w:pPr>
        <w:jc w:val="left"/>
        <w:rPr>
          <w:rFonts w:ascii="Times New Roman" w:hAnsi="Times New Roman" w:eastAsia="宋体" w:cs="Times New Roman"/>
          <w:szCs w:val="21"/>
        </w:rPr>
      </w:pPr>
      <w:r>
        <w:rPr>
          <w:rFonts w:ascii="Times New Roman" w:hAnsi="Times New Roman" w:eastAsia="宋体" w:cs="Times New Roman"/>
          <w:szCs w:val="21"/>
        </w:rPr>
        <w:t>注：本通知一式</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份，报委托人</w:t>
      </w:r>
      <w:r>
        <w:rPr>
          <w:rFonts w:ascii="Times New Roman" w:hAnsi="Times New Roman" w:eastAsia="宋体" w:cs="Times New Roman"/>
          <w:sz w:val="28"/>
          <w:szCs w:val="28"/>
          <w:u w:val="single"/>
        </w:rPr>
        <w:t xml:space="preserve">  </w:t>
      </w:r>
      <w:r>
        <w:rPr>
          <w:rFonts w:ascii="Times New Roman" w:hAnsi="Times New Roman" w:eastAsia="宋体" w:cs="Times New Roman"/>
          <w:szCs w:val="21"/>
        </w:rPr>
        <w:t>份，送当事人方各</w:t>
      </w:r>
      <w:r>
        <w:rPr>
          <w:rFonts w:ascii="Times New Roman" w:hAnsi="Times New Roman" w:eastAsia="宋体" w:cs="Times New Roman"/>
          <w:sz w:val="28"/>
          <w:szCs w:val="28"/>
          <w:u w:val="single"/>
        </w:rPr>
        <w:t xml:space="preserve">  </w:t>
      </w:r>
      <w:r>
        <w:rPr>
          <w:rFonts w:ascii="Times New Roman" w:hAnsi="Times New Roman" w:eastAsia="宋体" w:cs="Times New Roman"/>
          <w:szCs w:val="21"/>
        </w:rPr>
        <w:t>份，鉴定机构留底</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份。</w:t>
      </w:r>
    </w:p>
    <w:p>
      <w:pPr>
        <w:rPr>
          <w:rFonts w:ascii="Times New Roman" w:hAnsi="Times New Roman" w:eastAsia="宋体" w:cs="Times New Roman"/>
        </w:rPr>
      </w:pPr>
      <w:r>
        <w:rPr>
          <w:rFonts w:ascii="Times New Roman" w:hAnsi="Times New Roman" w:eastAsia="宋体" w:cs="Times New Roman"/>
          <w:szCs w:val="21"/>
        </w:rPr>
        <w:br w:type="page"/>
      </w:r>
      <w:r>
        <w:rPr>
          <w:rFonts w:ascii="Times New Roman" w:hAnsi="Times New Roman" w:eastAsia="宋体" w:cs="Times New Roman"/>
        </w:rPr>
        <w:t>附样5.11.3工程造价鉴定意见书封面、扉页、目录</w:t>
      </w:r>
    </w:p>
    <w:tbl>
      <w:tblPr>
        <w:tblStyle w:val="1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tcPr>
          <w:p>
            <w:pPr>
              <w:pStyle w:val="31"/>
              <w:tabs>
                <w:tab w:val="left" w:pos="7220"/>
              </w:tabs>
              <w:jc w:val="center"/>
              <w:rPr>
                <w:rFonts w:ascii="Times New Roman" w:hAnsi="Times New Roman" w:cs="Times New Roman"/>
                <w:u w:val="single" w:color="000000"/>
                <w:lang w:eastAsia="zh-CN"/>
              </w:rPr>
            </w:pPr>
          </w:p>
          <w:p>
            <w:pPr>
              <w:pStyle w:val="31"/>
              <w:tabs>
                <w:tab w:val="left" w:pos="7220"/>
              </w:tabs>
              <w:jc w:val="center"/>
              <w:rPr>
                <w:rFonts w:ascii="Times New Roman" w:hAnsi="Times New Roman" w:cs="Times New Roman"/>
                <w:u w:val="single" w:color="000000"/>
                <w:lang w:eastAsia="zh-CN"/>
              </w:rPr>
            </w:pPr>
          </w:p>
          <w:p>
            <w:pPr>
              <w:pStyle w:val="31"/>
              <w:tabs>
                <w:tab w:val="left" w:pos="7220"/>
              </w:tabs>
              <w:jc w:val="center"/>
              <w:rPr>
                <w:rFonts w:ascii="Times New Roman" w:hAnsi="Times New Roman" w:cs="Times New Roman"/>
                <w:u w:val="single" w:color="000000"/>
                <w:lang w:eastAsia="zh-CN"/>
              </w:rPr>
            </w:pPr>
          </w:p>
          <w:p>
            <w:pPr>
              <w:pStyle w:val="31"/>
              <w:tabs>
                <w:tab w:val="left" w:pos="7220"/>
              </w:tabs>
              <w:jc w:val="center"/>
              <w:rPr>
                <w:rFonts w:ascii="Times New Roman" w:hAnsi="Times New Roman" w:cs="Times New Roman"/>
                <w:lang w:eastAsia="zh-CN"/>
              </w:rPr>
            </w:pPr>
            <w:r>
              <w:rPr>
                <w:rFonts w:hint="eastAsia" w:ascii="Times New Roman" w:hAnsi="Times New Roman" w:cs="Times New Roman"/>
                <w:lang w:eastAsia="zh-CN"/>
              </w:rPr>
              <w:t xml:space="preserve">   </w:t>
            </w:r>
            <w:r>
              <w:rPr>
                <w:rFonts w:hint="eastAsia" w:ascii="Times New Roman" w:hAnsi="Times New Roman" w:cs="Times New Roman"/>
                <w:u w:val="single"/>
                <w:lang w:eastAsia="zh-CN"/>
              </w:rPr>
              <w:t xml:space="preserve">                </w:t>
            </w:r>
            <w:r>
              <w:rPr>
                <w:rFonts w:ascii="Times New Roman" w:hAnsi="Times New Roman" w:cs="Times New Roman"/>
                <w:lang w:eastAsia="zh-CN"/>
              </w:rPr>
              <w:t>工程</w:t>
            </w:r>
          </w:p>
          <w:p>
            <w:pPr>
              <w:ind w:right="-2"/>
              <w:jc w:val="center"/>
              <w:rPr>
                <w:rFonts w:ascii="Times New Roman" w:hAnsi="Times New Roman" w:eastAsia="宋体" w:cs="Times New Roman"/>
                <w:sz w:val="28"/>
                <w:szCs w:val="28"/>
              </w:rPr>
            </w:pPr>
          </w:p>
          <w:p>
            <w:pPr>
              <w:pBdr>
                <w:top w:val="none" w:color="auto" w:sz="0" w:space="1"/>
                <w:left w:val="none" w:color="auto" w:sz="0" w:space="4"/>
                <w:bottom w:val="none" w:color="auto" w:sz="0" w:space="1"/>
                <w:right w:val="none" w:color="auto" w:sz="0" w:space="4"/>
              </w:pBdr>
              <w:spacing w:before="323" w:beforeLines="100"/>
              <w:jc w:val="center"/>
              <w:rPr>
                <w:rFonts w:ascii="Times New Roman" w:hAnsi="Times New Roman" w:eastAsia="宋体" w:cs="Times New Roman"/>
                <w:b/>
                <w:sz w:val="56"/>
                <w:szCs w:val="72"/>
              </w:rPr>
            </w:pPr>
            <w:r>
              <w:rPr>
                <w:rFonts w:ascii="Times New Roman" w:hAnsi="Times New Roman" w:eastAsia="宋体" w:cs="Times New Roman"/>
                <w:b/>
                <w:sz w:val="56"/>
                <w:szCs w:val="72"/>
              </w:rPr>
              <w:t>工程造价鉴定意见书</w:t>
            </w:r>
          </w:p>
          <w:p>
            <w:pPr>
              <w:ind w:right="-2"/>
              <w:jc w:val="center"/>
              <w:rPr>
                <w:rFonts w:ascii="Times New Roman" w:hAnsi="Times New Roman" w:eastAsia="宋体" w:cs="Times New Roman"/>
                <w:sz w:val="28"/>
                <w:szCs w:val="28"/>
              </w:rPr>
            </w:pPr>
          </w:p>
          <w:p>
            <w:pPr>
              <w:ind w:right="-2"/>
              <w:jc w:val="center"/>
              <w:rPr>
                <w:rFonts w:ascii="Times New Roman" w:hAnsi="Times New Roman" w:eastAsia="宋体" w:cs="Times New Roman"/>
                <w:sz w:val="28"/>
                <w:szCs w:val="28"/>
              </w:rPr>
            </w:pPr>
            <w:r>
              <w:rPr>
                <w:rFonts w:ascii="Times New Roman" w:hAnsi="Times New Roman" w:eastAsia="宋体" w:cs="Times New Roman"/>
                <w:sz w:val="28"/>
                <w:szCs w:val="28"/>
              </w:rPr>
              <w:t>××</w:t>
            </w:r>
            <w:r>
              <w:rPr>
                <w:rFonts w:hint="eastAsia" w:ascii="Times New Roman" w:hAnsi="Times New Roman" w:eastAsia="宋体" w:cs="Times New Roman"/>
                <w:sz w:val="28"/>
                <w:szCs w:val="28"/>
              </w:rPr>
              <w:t>价鉴</w:t>
            </w:r>
            <w:r>
              <w:rPr>
                <w:rFonts w:hint="eastAsia" w:ascii="宋体" w:hAnsi="宋体" w:eastAsia="宋体" w:cs="Times New Roman"/>
                <w:sz w:val="28"/>
                <w:szCs w:val="28"/>
              </w:rPr>
              <w:t>〔</w:t>
            </w:r>
            <w:r>
              <w:rPr>
                <w:rFonts w:ascii="Times New Roman" w:hAnsi="Times New Roman" w:eastAsia="宋体" w:cs="Times New Roman"/>
                <w:sz w:val="28"/>
                <w:szCs w:val="28"/>
              </w:rPr>
              <w:t>××××</w:t>
            </w:r>
            <w:r>
              <w:rPr>
                <w:rFonts w:hint="eastAsia" w:ascii="宋体" w:hAnsi="宋体" w:eastAsia="宋体" w:cs="Times New Roman"/>
                <w:sz w:val="28"/>
                <w:szCs w:val="28"/>
              </w:rPr>
              <w:t>〕</w:t>
            </w:r>
            <w:r>
              <w:rPr>
                <w:rFonts w:ascii="Times New Roman" w:hAnsi="Times New Roman" w:eastAsia="宋体" w:cs="Times New Roman"/>
                <w:sz w:val="28"/>
                <w:szCs w:val="28"/>
              </w:rPr>
              <w:t>× 号</w:t>
            </w:r>
          </w:p>
          <w:p>
            <w:pPr>
              <w:ind w:right="-2"/>
              <w:jc w:val="center"/>
              <w:rPr>
                <w:rFonts w:ascii="Times New Roman" w:hAnsi="Times New Roman" w:eastAsia="宋体" w:cs="Times New Roman"/>
                <w:sz w:val="28"/>
                <w:szCs w:val="28"/>
              </w:rPr>
            </w:pPr>
          </w:p>
          <w:p>
            <w:pPr>
              <w:ind w:right="-2"/>
              <w:jc w:val="center"/>
              <w:rPr>
                <w:rFonts w:ascii="Times New Roman" w:hAnsi="Times New Roman" w:eastAsia="宋体" w:cs="Times New Roman"/>
                <w:sz w:val="28"/>
                <w:szCs w:val="28"/>
              </w:rPr>
            </w:pPr>
          </w:p>
          <w:p>
            <w:pPr>
              <w:ind w:right="-2"/>
              <w:jc w:val="center"/>
              <w:rPr>
                <w:rFonts w:ascii="Times New Roman" w:hAnsi="Times New Roman" w:eastAsia="宋体" w:cs="Times New Roman"/>
                <w:sz w:val="28"/>
                <w:szCs w:val="28"/>
              </w:rPr>
            </w:pPr>
          </w:p>
          <w:p>
            <w:pPr>
              <w:ind w:right="-2"/>
              <w:jc w:val="center"/>
              <w:rPr>
                <w:rFonts w:ascii="Times New Roman" w:hAnsi="Times New Roman" w:eastAsia="宋体" w:cs="Times New Roman"/>
                <w:sz w:val="28"/>
                <w:szCs w:val="28"/>
              </w:rPr>
            </w:pPr>
          </w:p>
          <w:p>
            <w:pPr>
              <w:pBdr>
                <w:top w:val="none" w:color="auto" w:sz="0" w:space="1"/>
                <w:left w:val="none" w:color="auto" w:sz="0" w:space="4"/>
                <w:bottom w:val="none" w:color="auto" w:sz="0" w:space="1"/>
                <w:right w:val="none" w:color="auto" w:sz="0" w:space="4"/>
              </w:pBdr>
              <w:jc w:val="left"/>
              <w:rPr>
                <w:rFonts w:ascii="Times New Roman" w:hAnsi="Times New Roman" w:eastAsia="宋体" w:cs="Times New Roman"/>
                <w:b/>
                <w:sz w:val="28"/>
                <w:szCs w:val="32"/>
              </w:rPr>
            </w:pPr>
          </w:p>
          <w:p>
            <w:pPr>
              <w:pBdr>
                <w:top w:val="none" w:color="auto" w:sz="0" w:space="1"/>
                <w:left w:val="none" w:color="auto" w:sz="0" w:space="4"/>
                <w:bottom w:val="none" w:color="auto" w:sz="0" w:space="1"/>
                <w:right w:val="none" w:color="auto" w:sz="0" w:space="4"/>
              </w:pBdr>
              <w:jc w:val="left"/>
              <w:rPr>
                <w:rFonts w:ascii="Times New Roman" w:hAnsi="Times New Roman" w:eastAsia="宋体" w:cs="Times New Roman"/>
                <w:b/>
                <w:sz w:val="28"/>
                <w:szCs w:val="32"/>
              </w:rPr>
            </w:pPr>
          </w:p>
          <w:p>
            <w:pPr>
              <w:pBdr>
                <w:top w:val="none" w:color="auto" w:sz="0" w:space="1"/>
                <w:left w:val="none" w:color="auto" w:sz="0" w:space="4"/>
                <w:bottom w:val="none" w:color="auto" w:sz="0" w:space="1"/>
                <w:right w:val="none" w:color="auto" w:sz="0" w:space="4"/>
              </w:pBdr>
              <w:jc w:val="left"/>
              <w:rPr>
                <w:rFonts w:ascii="Times New Roman" w:hAnsi="Times New Roman" w:eastAsia="宋体" w:cs="Times New Roman"/>
                <w:b/>
                <w:sz w:val="28"/>
                <w:szCs w:val="32"/>
              </w:rPr>
            </w:pPr>
          </w:p>
          <w:p>
            <w:pPr>
              <w:pBdr>
                <w:top w:val="none" w:color="auto" w:sz="0" w:space="1"/>
                <w:left w:val="none" w:color="auto" w:sz="0" w:space="4"/>
                <w:bottom w:val="none" w:color="auto" w:sz="0" w:space="1"/>
                <w:right w:val="none" w:color="auto" w:sz="0" w:space="4"/>
              </w:pBdr>
              <w:jc w:val="left"/>
              <w:rPr>
                <w:rFonts w:ascii="Times New Roman" w:hAnsi="Times New Roman" w:eastAsia="宋体" w:cs="Times New Roman"/>
                <w:b/>
                <w:sz w:val="28"/>
                <w:szCs w:val="32"/>
              </w:rPr>
            </w:pPr>
          </w:p>
          <w:p>
            <w:pPr>
              <w:pBdr>
                <w:top w:val="none" w:color="auto" w:sz="0" w:space="1"/>
                <w:left w:val="none" w:color="auto" w:sz="0" w:space="4"/>
                <w:bottom w:val="none" w:color="auto" w:sz="0" w:space="1"/>
                <w:right w:val="none" w:color="auto" w:sz="0" w:space="4"/>
              </w:pBdr>
              <w:jc w:val="left"/>
              <w:rPr>
                <w:rFonts w:ascii="Times New Roman" w:hAnsi="Times New Roman" w:eastAsia="宋体" w:cs="Times New Roman"/>
                <w:b/>
                <w:sz w:val="28"/>
                <w:szCs w:val="32"/>
              </w:rPr>
            </w:pPr>
          </w:p>
          <w:p>
            <w:pPr>
              <w:pBdr>
                <w:top w:val="none" w:color="auto" w:sz="0" w:space="1"/>
                <w:left w:val="none" w:color="auto" w:sz="0" w:space="4"/>
                <w:bottom w:val="none" w:color="auto" w:sz="0" w:space="1"/>
                <w:right w:val="none" w:color="auto" w:sz="0" w:space="4"/>
              </w:pBdr>
              <w:tabs>
                <w:tab w:val="left" w:pos="6425"/>
              </w:tabs>
              <w:jc w:val="left"/>
              <w:rPr>
                <w:rFonts w:ascii="Times New Roman" w:hAnsi="Times New Roman" w:eastAsia="宋体" w:cs="Times New Roman"/>
                <w:b/>
                <w:sz w:val="28"/>
                <w:szCs w:val="32"/>
              </w:rPr>
            </w:pPr>
            <w:r>
              <w:rPr>
                <w:rFonts w:ascii="Times New Roman" w:hAnsi="Times New Roman" w:eastAsia="宋体" w:cs="Times New Roman"/>
                <w:b/>
                <w:sz w:val="28"/>
                <w:szCs w:val="32"/>
              </w:rPr>
              <w:tab/>
            </w:r>
          </w:p>
          <w:p>
            <w:pPr>
              <w:pBdr>
                <w:top w:val="none" w:color="auto" w:sz="0" w:space="1"/>
                <w:left w:val="none" w:color="auto" w:sz="0" w:space="4"/>
                <w:bottom w:val="none" w:color="auto" w:sz="0" w:space="1"/>
                <w:right w:val="none" w:color="auto" w:sz="0" w:space="4"/>
              </w:pBdr>
              <w:jc w:val="left"/>
              <w:rPr>
                <w:rFonts w:ascii="Times New Roman" w:hAnsi="Times New Roman" w:eastAsia="宋体" w:cs="Times New Roman"/>
                <w:b/>
                <w:sz w:val="28"/>
                <w:szCs w:val="32"/>
              </w:rPr>
            </w:pPr>
          </w:p>
          <w:p>
            <w:pPr>
              <w:pBdr>
                <w:top w:val="none" w:color="auto" w:sz="0" w:space="1"/>
                <w:left w:val="none" w:color="auto" w:sz="0" w:space="4"/>
                <w:bottom w:val="none" w:color="auto" w:sz="0" w:space="1"/>
                <w:right w:val="none" w:color="auto" w:sz="0" w:space="4"/>
              </w:pBdr>
              <w:jc w:val="left"/>
              <w:rPr>
                <w:rFonts w:ascii="Times New Roman" w:hAnsi="Times New Roman" w:eastAsia="宋体" w:cs="Times New Roman"/>
                <w:b/>
                <w:sz w:val="28"/>
                <w:szCs w:val="32"/>
              </w:rPr>
            </w:pPr>
          </w:p>
          <w:p>
            <w:pPr>
              <w:pBdr>
                <w:top w:val="none" w:color="auto" w:sz="0" w:space="1"/>
                <w:left w:val="none" w:color="auto" w:sz="0" w:space="4"/>
                <w:bottom w:val="none" w:color="auto" w:sz="0" w:space="1"/>
                <w:right w:val="none" w:color="auto" w:sz="0" w:space="4"/>
              </w:pBdr>
              <w:jc w:val="left"/>
              <w:rPr>
                <w:rFonts w:ascii="Times New Roman" w:hAnsi="Times New Roman" w:eastAsia="宋体" w:cs="Times New Roman"/>
                <w:b/>
                <w:sz w:val="28"/>
                <w:szCs w:val="32"/>
              </w:rPr>
            </w:pPr>
          </w:p>
          <w:p>
            <w:pPr>
              <w:ind w:right="-2"/>
              <w:jc w:val="center"/>
              <w:rPr>
                <w:rFonts w:ascii="Times New Roman" w:hAnsi="Times New Roman" w:eastAsia="宋体" w:cs="Times New Roman"/>
                <w:b/>
                <w:bCs/>
                <w:szCs w:val="21"/>
              </w:rPr>
            </w:pPr>
            <w:r>
              <w:rPr>
                <w:rFonts w:ascii="Times New Roman" w:hAnsi="Times New Roman" w:eastAsia="宋体" w:cs="Times New Roman"/>
                <w:b/>
                <w:bCs/>
                <w:szCs w:val="21"/>
              </w:rPr>
              <w:t>（鉴定机构名称、公章）</w:t>
            </w:r>
          </w:p>
          <w:p>
            <w:pPr>
              <w:ind w:right="-2"/>
              <w:jc w:val="center"/>
              <w:rPr>
                <w:rFonts w:ascii="Times New Roman" w:hAnsi="Times New Roman" w:eastAsia="宋体" w:cs="Times New Roman"/>
                <w:b/>
                <w:bCs/>
                <w:szCs w:val="21"/>
              </w:rPr>
            </w:pPr>
          </w:p>
          <w:p>
            <w:pPr>
              <w:ind w:right="-2"/>
              <w:jc w:val="center"/>
              <w:rPr>
                <w:rFonts w:ascii="Times New Roman" w:hAnsi="Times New Roman" w:eastAsia="宋体" w:cs="Times New Roman"/>
                <w:b/>
                <w:bCs/>
                <w:szCs w:val="21"/>
              </w:rPr>
            </w:pPr>
          </w:p>
          <w:p>
            <w:pPr>
              <w:ind w:right="-2"/>
              <w:jc w:val="center"/>
              <w:rPr>
                <w:rFonts w:ascii="Times New Roman" w:hAnsi="Times New Roman" w:eastAsia="宋体" w:cs="Times New Roman"/>
                <w:b/>
                <w:bCs/>
                <w:szCs w:val="21"/>
              </w:rPr>
            </w:pPr>
            <w:r>
              <w:rPr>
                <w:rFonts w:ascii="Times New Roman" w:hAnsi="Times New Roman" w:eastAsia="宋体" w:cs="Times New Roman"/>
                <w:b/>
                <w:bCs/>
                <w:szCs w:val="21"/>
              </w:rPr>
              <w:t>年    月    日</w:t>
            </w:r>
          </w:p>
          <w:p>
            <w:pPr>
              <w:ind w:right="-2"/>
              <w:jc w:val="center"/>
              <w:rPr>
                <w:rFonts w:ascii="Times New Roman" w:hAnsi="Times New Roman" w:eastAsia="宋体" w:cs="Times New Roman"/>
                <w:b/>
                <w:bCs/>
                <w:szCs w:val="21"/>
              </w:rPr>
            </w:pPr>
          </w:p>
          <w:p>
            <w:pPr>
              <w:ind w:right="-2"/>
              <w:jc w:val="center"/>
              <w:rPr>
                <w:rFonts w:ascii="Times New Roman" w:hAnsi="Times New Roman" w:eastAsia="宋体" w:cs="Times New Roman"/>
                <w:b/>
                <w:bCs/>
                <w:szCs w:val="21"/>
              </w:rPr>
            </w:pPr>
          </w:p>
          <w:p>
            <w:pPr>
              <w:ind w:right="-2"/>
              <w:jc w:val="center"/>
              <w:rPr>
                <w:rFonts w:ascii="Times New Roman" w:hAnsi="Times New Roman" w:eastAsia="宋体" w:cs="Times New Roman"/>
                <w:b/>
                <w:szCs w:val="21"/>
              </w:rPr>
            </w:pPr>
          </w:p>
          <w:p>
            <w:pPr>
              <w:jc w:val="left"/>
              <w:rPr>
                <w:rFonts w:ascii="Times New Roman" w:hAnsi="Times New Roman" w:eastAsia="宋体" w:cs="Times New Roman"/>
              </w:rPr>
            </w:pPr>
          </w:p>
        </w:tc>
      </w:tr>
    </w:tbl>
    <w:p>
      <w:pPr>
        <w:rPr>
          <w:rFonts w:ascii="Times New Roman" w:hAnsi="Times New Roman" w:eastAsia="宋体" w:cs="Times New Roman"/>
        </w:rPr>
      </w:pPr>
      <w:r>
        <w:rPr>
          <w:rFonts w:ascii="Times New Roman" w:hAnsi="Times New Roman" w:eastAsia="宋体" w:cs="Times New Roman"/>
        </w:rPr>
        <w:br w:type="page"/>
      </w:r>
    </w:p>
    <w:tbl>
      <w:tblPr>
        <w:tblStyle w:val="13"/>
        <w:tblW w:w="87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948" w:type="dxa"/>
          </w:tcPr>
          <w:p>
            <w:pPr>
              <w:rPr>
                <w:rFonts w:ascii="Times New Roman" w:hAnsi="Times New Roman" w:eastAsia="宋体" w:cs="Times New Roman"/>
                <w:bCs/>
              </w:rPr>
            </w:pPr>
          </w:p>
          <w:p>
            <w:pPr>
              <w:rPr>
                <w:rFonts w:ascii="Times New Roman" w:hAnsi="Times New Roman" w:eastAsia="宋体" w:cs="Times New Roman"/>
                <w:bCs/>
              </w:rPr>
            </w:pPr>
          </w:p>
          <w:p>
            <w:pPr>
              <w:rPr>
                <w:rFonts w:ascii="Times New Roman" w:hAnsi="Times New Roman" w:eastAsia="宋体" w:cs="Times New Roman"/>
                <w:bCs/>
              </w:rPr>
            </w:pPr>
          </w:p>
          <w:p>
            <w:pPr>
              <w:tabs>
                <w:tab w:val="left" w:pos="3528"/>
              </w:tabs>
              <w:spacing w:line="500" w:lineRule="exact"/>
              <w:ind w:right="5105" w:rightChars="2431" w:firstLine="424" w:firstLineChars="202"/>
              <w:jc w:val="distribute"/>
              <w:rPr>
                <w:rFonts w:ascii="Times New Roman" w:hAnsi="Times New Roman" w:eastAsia="宋体" w:cs="Times New Roman"/>
                <w:bCs/>
                <w:szCs w:val="21"/>
              </w:rPr>
            </w:pPr>
            <w:r>
              <w:rPr>
                <w:rFonts w:ascii="Times New Roman" w:hAnsi="Times New Roman" w:eastAsia="宋体" w:cs="Times New Roman"/>
                <w:bCs/>
                <w:szCs w:val="21"/>
              </w:rPr>
              <w:t>鉴定意见书文号：</w:t>
            </w:r>
          </w:p>
          <w:p>
            <w:pPr>
              <w:spacing w:line="500" w:lineRule="exact"/>
              <w:ind w:right="5105" w:rightChars="2431" w:firstLine="424" w:firstLineChars="202"/>
              <w:jc w:val="distribute"/>
              <w:rPr>
                <w:rFonts w:ascii="Times New Roman" w:hAnsi="Times New Roman" w:eastAsia="宋体" w:cs="Times New Roman"/>
                <w:bCs/>
                <w:szCs w:val="21"/>
              </w:rPr>
            </w:pPr>
            <w:r>
              <w:rPr>
                <w:rFonts w:ascii="Times New Roman" w:hAnsi="Times New Roman" w:eastAsia="宋体" w:cs="Times New Roman"/>
                <w:bCs/>
                <w:szCs w:val="21"/>
              </w:rPr>
              <w:t>鉴定项目委托方全称：</w:t>
            </w:r>
          </w:p>
          <w:p>
            <w:pPr>
              <w:pBdr>
                <w:top w:val="none" w:color="auto" w:sz="0" w:space="1"/>
                <w:left w:val="none" w:color="auto" w:sz="0" w:space="4"/>
                <w:bottom w:val="none" w:color="auto" w:sz="0" w:space="1"/>
                <w:right w:val="none" w:color="auto" w:sz="0" w:space="4"/>
              </w:pBdr>
              <w:spacing w:line="500" w:lineRule="exact"/>
              <w:ind w:left="372" w:leftChars="177"/>
              <w:rPr>
                <w:rFonts w:ascii="Times New Roman" w:hAnsi="Times New Roman" w:eastAsia="宋体" w:cs="Times New Roman"/>
                <w:bCs/>
                <w:szCs w:val="21"/>
              </w:rPr>
            </w:pPr>
          </w:p>
          <w:p>
            <w:pPr>
              <w:pBdr>
                <w:top w:val="none" w:color="auto" w:sz="0" w:space="1"/>
                <w:left w:val="none" w:color="auto" w:sz="0" w:space="4"/>
                <w:bottom w:val="none" w:color="auto" w:sz="0" w:space="1"/>
                <w:right w:val="none" w:color="auto" w:sz="0" w:space="4"/>
              </w:pBdr>
              <w:spacing w:line="500" w:lineRule="exact"/>
              <w:ind w:left="372" w:leftChars="177"/>
              <w:rPr>
                <w:rFonts w:ascii="Times New Roman" w:hAnsi="Times New Roman" w:eastAsia="宋体" w:cs="Times New Roman"/>
                <w:bCs/>
                <w:szCs w:val="21"/>
              </w:rPr>
            </w:pPr>
          </w:p>
          <w:p>
            <w:pPr>
              <w:pBdr>
                <w:top w:val="none" w:color="auto" w:sz="0" w:space="1"/>
                <w:left w:val="none" w:color="auto" w:sz="0" w:space="4"/>
                <w:bottom w:val="none" w:color="auto" w:sz="0" w:space="1"/>
                <w:right w:val="none" w:color="auto" w:sz="0" w:space="4"/>
              </w:pBdr>
              <w:spacing w:line="500" w:lineRule="exact"/>
              <w:ind w:left="372" w:leftChars="177"/>
              <w:rPr>
                <w:rFonts w:ascii="Times New Roman" w:hAnsi="Times New Roman" w:eastAsia="宋体" w:cs="Times New Roman"/>
                <w:bCs/>
                <w:szCs w:val="21"/>
              </w:rPr>
            </w:pPr>
          </w:p>
          <w:p>
            <w:pPr>
              <w:pBdr>
                <w:top w:val="none" w:color="auto" w:sz="0" w:space="1"/>
                <w:left w:val="none" w:color="auto" w:sz="0" w:space="4"/>
                <w:bottom w:val="none" w:color="auto" w:sz="0" w:space="1"/>
                <w:right w:val="none" w:color="auto" w:sz="0" w:space="4"/>
              </w:pBdr>
              <w:spacing w:line="500" w:lineRule="exact"/>
              <w:ind w:left="372" w:leftChars="177"/>
              <w:rPr>
                <w:rFonts w:ascii="Times New Roman" w:hAnsi="Times New Roman" w:eastAsia="宋体" w:cs="Times New Roman"/>
                <w:bCs/>
                <w:szCs w:val="21"/>
              </w:rPr>
            </w:pPr>
          </w:p>
          <w:p>
            <w:pPr>
              <w:pBdr>
                <w:top w:val="none" w:color="auto" w:sz="0" w:space="1"/>
                <w:left w:val="none" w:color="auto" w:sz="0" w:space="4"/>
                <w:bottom w:val="none" w:color="auto" w:sz="0" w:space="1"/>
                <w:right w:val="none" w:color="auto" w:sz="0" w:space="4"/>
              </w:pBdr>
              <w:spacing w:line="500" w:lineRule="exact"/>
              <w:ind w:left="372" w:leftChars="177"/>
              <w:rPr>
                <w:rFonts w:ascii="Times New Roman" w:hAnsi="Times New Roman" w:eastAsia="宋体" w:cs="Times New Roman"/>
                <w:bCs/>
                <w:szCs w:val="21"/>
              </w:rPr>
            </w:pPr>
          </w:p>
          <w:p>
            <w:pPr>
              <w:pBdr>
                <w:top w:val="none" w:color="auto" w:sz="0" w:space="1"/>
                <w:left w:val="none" w:color="auto" w:sz="0" w:space="4"/>
                <w:bottom w:val="none" w:color="auto" w:sz="0" w:space="1"/>
                <w:right w:val="none" w:color="auto" w:sz="0" w:space="4"/>
              </w:pBdr>
              <w:spacing w:line="500" w:lineRule="exact"/>
              <w:ind w:left="372" w:leftChars="177"/>
              <w:rPr>
                <w:rFonts w:ascii="Times New Roman" w:hAnsi="Times New Roman" w:eastAsia="宋体" w:cs="Times New Roman"/>
                <w:bCs/>
                <w:szCs w:val="21"/>
              </w:rPr>
            </w:pPr>
          </w:p>
          <w:p>
            <w:pPr>
              <w:pBdr>
                <w:top w:val="none" w:color="auto" w:sz="0" w:space="1"/>
                <w:left w:val="none" w:color="auto" w:sz="0" w:space="4"/>
                <w:bottom w:val="none" w:color="auto" w:sz="0" w:space="1"/>
                <w:right w:val="none" w:color="auto" w:sz="0" w:space="4"/>
              </w:pBdr>
              <w:spacing w:line="500" w:lineRule="exact"/>
              <w:ind w:left="372" w:leftChars="177"/>
              <w:rPr>
                <w:rFonts w:ascii="Times New Roman" w:hAnsi="Times New Roman" w:eastAsia="宋体" w:cs="Times New Roman"/>
                <w:bCs/>
                <w:szCs w:val="21"/>
              </w:rPr>
            </w:pPr>
          </w:p>
          <w:p>
            <w:pPr>
              <w:pBdr>
                <w:top w:val="none" w:color="auto" w:sz="0" w:space="1"/>
                <w:left w:val="none" w:color="auto" w:sz="0" w:space="4"/>
                <w:bottom w:val="none" w:color="auto" w:sz="0" w:space="1"/>
                <w:right w:val="none" w:color="auto" w:sz="0" w:space="4"/>
              </w:pBdr>
              <w:spacing w:line="500" w:lineRule="exact"/>
              <w:ind w:left="372" w:leftChars="177"/>
              <w:rPr>
                <w:rFonts w:ascii="Times New Roman" w:hAnsi="Times New Roman" w:eastAsia="宋体" w:cs="Times New Roman"/>
                <w:bCs/>
                <w:szCs w:val="21"/>
              </w:rPr>
            </w:pPr>
          </w:p>
          <w:p>
            <w:pPr>
              <w:pBdr>
                <w:top w:val="none" w:color="auto" w:sz="0" w:space="1"/>
                <w:left w:val="none" w:color="auto" w:sz="0" w:space="4"/>
                <w:bottom w:val="none" w:color="auto" w:sz="0" w:space="1"/>
                <w:right w:val="none" w:color="auto" w:sz="0" w:space="4"/>
              </w:pBdr>
              <w:spacing w:line="500" w:lineRule="exact"/>
              <w:ind w:left="372" w:leftChars="177"/>
              <w:rPr>
                <w:rFonts w:ascii="Times New Roman" w:hAnsi="Times New Roman" w:eastAsia="宋体" w:cs="Times New Roman"/>
                <w:bCs/>
                <w:szCs w:val="21"/>
              </w:rPr>
            </w:pPr>
          </w:p>
          <w:p>
            <w:pPr>
              <w:pBdr>
                <w:top w:val="none" w:color="auto" w:sz="0" w:space="1"/>
                <w:left w:val="none" w:color="auto" w:sz="0" w:space="4"/>
                <w:bottom w:val="none" w:color="auto" w:sz="0" w:space="1"/>
                <w:right w:val="none" w:color="auto" w:sz="0" w:space="4"/>
              </w:pBdr>
              <w:spacing w:line="500" w:lineRule="exact"/>
              <w:ind w:left="372" w:leftChars="177"/>
              <w:rPr>
                <w:rFonts w:ascii="Times New Roman" w:hAnsi="Times New Roman" w:eastAsia="宋体" w:cs="Times New Roman"/>
                <w:bCs/>
                <w:szCs w:val="21"/>
              </w:rPr>
            </w:pPr>
          </w:p>
          <w:p>
            <w:pPr>
              <w:pBdr>
                <w:top w:val="none" w:color="auto" w:sz="0" w:space="1"/>
                <w:left w:val="none" w:color="auto" w:sz="0" w:space="4"/>
                <w:bottom w:val="none" w:color="auto" w:sz="0" w:space="1"/>
                <w:right w:val="none" w:color="auto" w:sz="0" w:space="4"/>
              </w:pBdr>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鉴定机构法定住所：</w:t>
            </w:r>
          </w:p>
          <w:p>
            <w:pPr>
              <w:pBdr>
                <w:top w:val="none" w:color="auto" w:sz="0" w:space="1"/>
                <w:left w:val="none" w:color="auto" w:sz="0" w:space="4"/>
                <w:bottom w:val="none" w:color="auto" w:sz="0" w:space="1"/>
                <w:right w:val="none" w:color="auto" w:sz="0" w:space="4"/>
              </w:pBdr>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邮      编：                      联系电话：</w:t>
            </w:r>
          </w:p>
          <w:p>
            <w:pPr>
              <w:pBdr>
                <w:top w:val="none" w:color="auto" w:sz="0" w:space="1"/>
                <w:left w:val="none" w:color="auto" w:sz="0" w:space="4"/>
                <w:bottom w:val="none" w:color="auto" w:sz="0" w:space="1"/>
                <w:right w:val="none" w:color="auto" w:sz="0" w:space="4"/>
              </w:pBdr>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鉴定作业期：</w:t>
            </w:r>
          </w:p>
          <w:p>
            <w:pPr>
              <w:pBdr>
                <w:top w:val="none" w:color="auto" w:sz="0" w:space="1"/>
                <w:left w:val="none" w:color="auto" w:sz="0" w:space="4"/>
                <w:bottom w:val="none" w:color="auto" w:sz="0" w:space="1"/>
                <w:right w:val="none" w:color="auto" w:sz="0" w:space="4"/>
              </w:pBdr>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法定代表人：                      技术负责人：</w:t>
            </w:r>
          </w:p>
          <w:p>
            <w:pPr>
              <w:pBdr>
                <w:top w:val="none" w:color="auto" w:sz="0" w:space="1"/>
                <w:left w:val="none" w:color="auto" w:sz="0" w:space="4"/>
                <w:bottom w:val="none" w:color="auto" w:sz="0" w:space="1"/>
                <w:right w:val="none" w:color="auto" w:sz="0" w:space="4"/>
              </w:pBdr>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 xml:space="preserve">负　责　人：　　　　　　　执业资格：　　　　　　　从事专业： </w:t>
            </w:r>
          </w:p>
          <w:p>
            <w:pPr>
              <w:pBdr>
                <w:top w:val="none" w:color="auto" w:sz="0" w:space="1"/>
                <w:left w:val="none" w:color="auto" w:sz="0" w:space="4"/>
                <w:bottom w:val="none" w:color="auto" w:sz="0" w:space="1"/>
                <w:right w:val="none" w:color="auto" w:sz="0" w:space="4"/>
              </w:pBdr>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 xml:space="preserve">鉴　定　人：　　　　　　　执业资格：　　　　　　　从事专业： </w:t>
            </w:r>
          </w:p>
          <w:p>
            <w:pPr>
              <w:pBdr>
                <w:top w:val="none" w:color="auto" w:sz="0" w:space="1"/>
                <w:left w:val="none" w:color="auto" w:sz="0" w:space="4"/>
                <w:bottom w:val="none" w:color="auto" w:sz="0" w:space="1"/>
                <w:right w:val="none" w:color="auto" w:sz="0" w:space="4"/>
              </w:pBdr>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 xml:space="preserve">鉴　定　人：　　　　　　　执业资格：　　　　　　　从事专业： </w:t>
            </w:r>
          </w:p>
          <w:p>
            <w:pPr>
              <w:spacing w:line="360" w:lineRule="auto"/>
              <w:ind w:firstLine="420" w:firstLineChars="200"/>
              <w:rPr>
                <w:rFonts w:ascii="Times New Roman" w:hAnsi="Times New Roman" w:eastAsia="宋体" w:cs="Times New Roman"/>
                <w:bCs/>
                <w:szCs w:val="21"/>
              </w:rPr>
            </w:pPr>
            <w:r>
              <w:rPr>
                <w:rFonts w:ascii="Times New Roman" w:hAnsi="Times New Roman" w:eastAsia="宋体" w:cs="Times New Roman"/>
                <w:bCs/>
                <w:szCs w:val="21"/>
              </w:rPr>
              <w:t>鉴　定　人：　　　　　　　执业资格：　　　　　　　从事专业：</w:t>
            </w:r>
          </w:p>
          <w:p>
            <w:pPr>
              <w:jc w:val="left"/>
              <w:rPr>
                <w:rFonts w:ascii="Times New Roman" w:hAnsi="Times New Roman" w:eastAsia="宋体" w:cs="Times New Roman"/>
                <w:bCs/>
                <w:szCs w:val="21"/>
              </w:rPr>
            </w:pPr>
          </w:p>
          <w:p>
            <w:pPr>
              <w:jc w:val="left"/>
              <w:rPr>
                <w:rFonts w:ascii="Times New Roman" w:hAnsi="Times New Roman" w:eastAsia="宋体" w:cs="Times New Roman"/>
                <w:bCs/>
                <w:szCs w:val="21"/>
              </w:rPr>
            </w:pPr>
          </w:p>
          <w:p>
            <w:pPr>
              <w:jc w:val="left"/>
              <w:rPr>
                <w:rFonts w:ascii="Times New Roman" w:hAnsi="Times New Roman" w:eastAsia="宋体" w:cs="Times New Roman"/>
                <w:bCs/>
                <w:szCs w:val="21"/>
              </w:rPr>
            </w:pPr>
          </w:p>
          <w:p>
            <w:pPr>
              <w:jc w:val="left"/>
              <w:rPr>
                <w:rFonts w:ascii="Times New Roman" w:hAnsi="Times New Roman" w:eastAsia="宋体" w:cs="Times New Roman"/>
                <w:bCs/>
                <w:szCs w:val="21"/>
              </w:rPr>
            </w:pPr>
          </w:p>
          <w:p>
            <w:pPr>
              <w:jc w:val="left"/>
              <w:rPr>
                <w:rFonts w:ascii="Times New Roman" w:hAnsi="Times New Roman" w:eastAsia="宋体" w:cs="Times New Roman"/>
                <w:bCs/>
                <w:szCs w:val="21"/>
              </w:rPr>
            </w:pPr>
          </w:p>
          <w:p>
            <w:pPr>
              <w:jc w:val="left"/>
              <w:rPr>
                <w:rFonts w:ascii="Times New Roman" w:hAnsi="Times New Roman" w:eastAsia="宋体" w:cs="Times New Roman"/>
                <w:bCs/>
                <w:szCs w:val="21"/>
              </w:rPr>
            </w:pPr>
          </w:p>
          <w:p>
            <w:pPr>
              <w:jc w:val="left"/>
              <w:rPr>
                <w:rFonts w:ascii="Times New Roman" w:hAnsi="Times New Roman" w:eastAsia="宋体" w:cs="Times New Roman"/>
                <w:bCs/>
                <w:szCs w:val="21"/>
              </w:rPr>
            </w:pPr>
          </w:p>
          <w:p>
            <w:pPr>
              <w:jc w:val="left"/>
              <w:rPr>
                <w:rFonts w:ascii="Times New Roman" w:hAnsi="Times New Roman" w:eastAsia="宋体" w:cs="Times New Roman"/>
                <w:bCs/>
                <w:szCs w:val="21"/>
              </w:rPr>
            </w:pPr>
          </w:p>
        </w:tc>
      </w:tr>
    </w:tbl>
    <w:p>
      <w:pPr>
        <w:rPr>
          <w:rFonts w:ascii="Times New Roman" w:hAnsi="Times New Roman" w:eastAsia="宋体" w:cs="Times New Roman"/>
        </w:rPr>
      </w:pPr>
    </w:p>
    <w:p>
      <w:pPr>
        <w:spacing w:before="161" w:beforeLines="50" w:after="161" w:afterLines="50"/>
        <w:jc w:val="center"/>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目  录</w:t>
      </w:r>
    </w:p>
    <w:tbl>
      <w:tblPr>
        <w:tblStyle w:val="12"/>
        <w:tblW w:w="878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3368"/>
        <w:gridCol w:w="2026"/>
        <w:gridCol w:w="952"/>
        <w:gridCol w:w="16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vAlign w:val="center"/>
          </w:tcPr>
          <w:p>
            <w:pPr>
              <w:contextualSpacing/>
              <w:jc w:val="center"/>
              <w:rPr>
                <w:rFonts w:ascii="Times New Roman" w:hAnsi="Times New Roman" w:eastAsia="宋体" w:cs="Times New Roman"/>
                <w:bCs/>
                <w:szCs w:val="21"/>
              </w:rPr>
            </w:pPr>
            <w:r>
              <w:rPr>
                <w:rFonts w:ascii="Times New Roman" w:hAnsi="Times New Roman" w:eastAsia="宋体" w:cs="Times New Roman"/>
                <w:bCs/>
                <w:szCs w:val="21"/>
              </w:rPr>
              <w:t>序号</w:t>
            </w:r>
          </w:p>
        </w:tc>
        <w:tc>
          <w:tcPr>
            <w:tcW w:w="3544" w:type="dxa"/>
            <w:vAlign w:val="center"/>
          </w:tcPr>
          <w:p>
            <w:pPr>
              <w:contextualSpacing/>
              <w:jc w:val="center"/>
              <w:rPr>
                <w:rFonts w:ascii="Times New Roman" w:hAnsi="Times New Roman" w:eastAsia="宋体" w:cs="Times New Roman"/>
                <w:bCs/>
                <w:szCs w:val="21"/>
              </w:rPr>
            </w:pPr>
            <w:r>
              <w:rPr>
                <w:rFonts w:ascii="Times New Roman" w:hAnsi="Times New Roman" w:eastAsia="宋体" w:cs="Times New Roman"/>
                <w:bCs/>
                <w:szCs w:val="21"/>
              </w:rPr>
              <w:t>文件内容</w:t>
            </w:r>
          </w:p>
        </w:tc>
        <w:tc>
          <w:tcPr>
            <w:tcW w:w="2127" w:type="dxa"/>
            <w:vAlign w:val="center"/>
          </w:tcPr>
          <w:p>
            <w:pPr>
              <w:contextualSpacing/>
              <w:jc w:val="center"/>
              <w:rPr>
                <w:rFonts w:ascii="Times New Roman" w:hAnsi="Times New Roman" w:eastAsia="宋体" w:cs="Times New Roman"/>
                <w:bCs/>
                <w:szCs w:val="21"/>
              </w:rPr>
            </w:pPr>
            <w:r>
              <w:rPr>
                <w:rFonts w:ascii="Times New Roman" w:hAnsi="Times New Roman" w:eastAsia="宋体" w:cs="Times New Roman"/>
                <w:bCs/>
                <w:szCs w:val="21"/>
              </w:rPr>
              <w:t>文件作者</w:t>
            </w:r>
          </w:p>
        </w:tc>
        <w:tc>
          <w:tcPr>
            <w:tcW w:w="992" w:type="dxa"/>
            <w:vAlign w:val="center"/>
          </w:tcPr>
          <w:p>
            <w:pPr>
              <w:contextualSpacing/>
              <w:jc w:val="center"/>
              <w:rPr>
                <w:rFonts w:ascii="Times New Roman" w:hAnsi="Times New Roman" w:eastAsia="宋体" w:cs="Times New Roman"/>
                <w:bCs/>
                <w:szCs w:val="21"/>
              </w:rPr>
            </w:pPr>
            <w:r>
              <w:rPr>
                <w:rFonts w:ascii="Times New Roman" w:hAnsi="Times New Roman" w:eastAsia="宋体" w:cs="Times New Roman"/>
                <w:bCs/>
                <w:szCs w:val="21"/>
              </w:rPr>
              <w:t>页码</w:t>
            </w:r>
          </w:p>
        </w:tc>
        <w:tc>
          <w:tcPr>
            <w:tcW w:w="1701" w:type="dxa"/>
            <w:vAlign w:val="center"/>
          </w:tcPr>
          <w:p>
            <w:pPr>
              <w:contextualSpacing/>
              <w:jc w:val="center"/>
              <w:rPr>
                <w:rFonts w:ascii="Times New Roman" w:hAnsi="Times New Roman" w:eastAsia="宋体" w:cs="Times New Roman"/>
                <w:bCs/>
                <w:szCs w:val="21"/>
              </w:rPr>
            </w:pPr>
            <w:r>
              <w:rPr>
                <w:rFonts w:ascii="Times New Roman" w:hAnsi="Times New Roman" w:eastAsia="宋体" w:cs="Times New Roman"/>
                <w:bCs/>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vAlign w:val="center"/>
          </w:tcPr>
          <w:p>
            <w:pPr>
              <w:contextualSpacing/>
              <w:jc w:val="center"/>
              <w:rPr>
                <w:rFonts w:ascii="Times New Roman" w:hAnsi="Times New Roman" w:eastAsia="宋体" w:cs="Times New Roman"/>
                <w:bCs/>
                <w:szCs w:val="21"/>
              </w:rPr>
            </w:pPr>
            <w:r>
              <w:rPr>
                <w:rFonts w:ascii="Times New Roman" w:hAnsi="Times New Roman" w:eastAsia="宋体" w:cs="Times New Roman"/>
                <w:bCs/>
                <w:szCs w:val="21"/>
              </w:rPr>
              <w:t>1</w:t>
            </w:r>
          </w:p>
        </w:tc>
        <w:tc>
          <w:tcPr>
            <w:tcW w:w="3544" w:type="dxa"/>
            <w:vAlign w:val="center"/>
          </w:tcPr>
          <w:p>
            <w:pPr>
              <w:contextualSpacing/>
              <w:jc w:val="left"/>
              <w:rPr>
                <w:rFonts w:ascii="Times New Roman" w:hAnsi="Times New Roman" w:eastAsia="宋体" w:cs="Times New Roman"/>
                <w:bCs/>
                <w:szCs w:val="21"/>
              </w:rPr>
            </w:pPr>
            <w:r>
              <w:rPr>
                <w:rFonts w:ascii="Times New Roman" w:hAnsi="Times New Roman" w:eastAsia="宋体" w:cs="Times New Roman"/>
                <w:bCs/>
                <w:szCs w:val="21"/>
              </w:rPr>
              <w:t>鉴定人声明</w:t>
            </w:r>
          </w:p>
        </w:tc>
        <w:tc>
          <w:tcPr>
            <w:tcW w:w="2127" w:type="dxa"/>
            <w:vAlign w:val="center"/>
          </w:tcPr>
          <w:p>
            <w:pPr>
              <w:adjustRightInd w:val="0"/>
              <w:snapToGrid w:val="0"/>
              <w:spacing w:line="480" w:lineRule="auto"/>
              <w:jc w:val="center"/>
              <w:rPr>
                <w:rFonts w:ascii="Times New Roman" w:hAnsi="Times New Roman" w:eastAsia="宋体" w:cs="Times New Roman"/>
                <w:bCs/>
                <w:szCs w:val="21"/>
              </w:rPr>
            </w:pPr>
          </w:p>
        </w:tc>
        <w:tc>
          <w:tcPr>
            <w:tcW w:w="992" w:type="dxa"/>
            <w:vAlign w:val="center"/>
          </w:tcPr>
          <w:p>
            <w:pPr>
              <w:adjustRightInd w:val="0"/>
              <w:snapToGrid w:val="0"/>
              <w:spacing w:line="480" w:lineRule="auto"/>
              <w:jc w:val="center"/>
              <w:rPr>
                <w:rFonts w:ascii="Times New Roman" w:hAnsi="Times New Roman" w:eastAsia="宋体" w:cs="Times New Roman"/>
                <w:bCs/>
                <w:szCs w:val="21"/>
              </w:rPr>
            </w:pPr>
          </w:p>
        </w:tc>
        <w:tc>
          <w:tcPr>
            <w:tcW w:w="1701" w:type="dxa"/>
            <w:vAlign w:val="center"/>
          </w:tcPr>
          <w:p>
            <w:pPr>
              <w:adjustRightInd w:val="0"/>
              <w:snapToGrid w:val="0"/>
              <w:spacing w:line="480" w:lineRule="auto"/>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vAlign w:val="center"/>
          </w:tcPr>
          <w:p>
            <w:pPr>
              <w:contextualSpacing/>
              <w:jc w:val="center"/>
              <w:rPr>
                <w:rFonts w:ascii="Times New Roman" w:hAnsi="Times New Roman" w:eastAsia="宋体" w:cs="Times New Roman"/>
                <w:bCs/>
                <w:szCs w:val="21"/>
              </w:rPr>
            </w:pPr>
            <w:r>
              <w:rPr>
                <w:rFonts w:ascii="Times New Roman" w:hAnsi="Times New Roman" w:eastAsia="宋体" w:cs="Times New Roman"/>
                <w:bCs/>
                <w:szCs w:val="21"/>
              </w:rPr>
              <w:t>2</w:t>
            </w:r>
          </w:p>
        </w:tc>
        <w:tc>
          <w:tcPr>
            <w:tcW w:w="3544" w:type="dxa"/>
            <w:vAlign w:val="center"/>
          </w:tcPr>
          <w:p>
            <w:pPr>
              <w:contextualSpacing/>
              <w:jc w:val="left"/>
              <w:rPr>
                <w:rFonts w:ascii="Times New Roman" w:hAnsi="Times New Roman" w:eastAsia="宋体" w:cs="Times New Roman"/>
                <w:bCs/>
                <w:szCs w:val="21"/>
              </w:rPr>
            </w:pPr>
            <w:r>
              <w:rPr>
                <w:rFonts w:ascii="Times New Roman" w:hAnsi="Times New Roman" w:eastAsia="宋体" w:cs="Times New Roman"/>
                <w:bCs/>
                <w:szCs w:val="21"/>
              </w:rPr>
              <w:t>工程造价鉴定意见书</w:t>
            </w:r>
          </w:p>
        </w:tc>
        <w:tc>
          <w:tcPr>
            <w:tcW w:w="2127" w:type="dxa"/>
            <w:vAlign w:val="center"/>
          </w:tcPr>
          <w:p>
            <w:pPr>
              <w:adjustRightInd w:val="0"/>
              <w:snapToGrid w:val="0"/>
              <w:spacing w:line="480" w:lineRule="auto"/>
              <w:jc w:val="center"/>
              <w:rPr>
                <w:rFonts w:ascii="Times New Roman" w:hAnsi="Times New Roman" w:eastAsia="宋体" w:cs="Times New Roman"/>
                <w:bCs/>
                <w:szCs w:val="21"/>
              </w:rPr>
            </w:pPr>
          </w:p>
        </w:tc>
        <w:tc>
          <w:tcPr>
            <w:tcW w:w="992" w:type="dxa"/>
            <w:vAlign w:val="center"/>
          </w:tcPr>
          <w:p>
            <w:pPr>
              <w:adjustRightInd w:val="0"/>
              <w:snapToGrid w:val="0"/>
              <w:spacing w:line="480" w:lineRule="auto"/>
              <w:jc w:val="center"/>
              <w:rPr>
                <w:rFonts w:ascii="Times New Roman" w:hAnsi="Times New Roman" w:eastAsia="宋体" w:cs="Times New Roman"/>
                <w:bCs/>
                <w:szCs w:val="21"/>
              </w:rPr>
            </w:pPr>
          </w:p>
        </w:tc>
        <w:tc>
          <w:tcPr>
            <w:tcW w:w="1701" w:type="dxa"/>
            <w:vAlign w:val="center"/>
          </w:tcPr>
          <w:p>
            <w:pPr>
              <w:adjustRightInd w:val="0"/>
              <w:snapToGrid w:val="0"/>
              <w:spacing w:line="480" w:lineRule="auto"/>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vAlign w:val="center"/>
          </w:tcPr>
          <w:p>
            <w:pPr>
              <w:contextualSpacing/>
              <w:jc w:val="center"/>
              <w:rPr>
                <w:rFonts w:ascii="Times New Roman" w:hAnsi="Times New Roman" w:eastAsia="宋体" w:cs="Times New Roman"/>
                <w:bCs/>
                <w:szCs w:val="21"/>
              </w:rPr>
            </w:pPr>
            <w:r>
              <w:rPr>
                <w:rFonts w:ascii="Times New Roman" w:hAnsi="Times New Roman" w:eastAsia="宋体" w:cs="Times New Roman"/>
                <w:bCs/>
                <w:szCs w:val="21"/>
              </w:rPr>
              <w:t>3</w:t>
            </w:r>
          </w:p>
        </w:tc>
        <w:tc>
          <w:tcPr>
            <w:tcW w:w="3544" w:type="dxa"/>
            <w:vAlign w:val="center"/>
          </w:tcPr>
          <w:p>
            <w:pPr>
              <w:contextualSpacing/>
              <w:jc w:val="left"/>
              <w:rPr>
                <w:rFonts w:ascii="Times New Roman" w:hAnsi="Times New Roman" w:eastAsia="宋体" w:cs="Times New Roman"/>
                <w:bCs/>
                <w:szCs w:val="21"/>
              </w:rPr>
            </w:pPr>
            <w:r>
              <w:rPr>
                <w:rFonts w:ascii="Times New Roman" w:hAnsi="Times New Roman" w:eastAsia="宋体" w:cs="Times New Roman"/>
                <w:bCs/>
                <w:szCs w:val="21"/>
              </w:rPr>
              <w:t>鉴定造价明细及汇总表</w:t>
            </w:r>
          </w:p>
        </w:tc>
        <w:tc>
          <w:tcPr>
            <w:tcW w:w="2127" w:type="dxa"/>
            <w:vAlign w:val="center"/>
          </w:tcPr>
          <w:p>
            <w:pPr>
              <w:adjustRightInd w:val="0"/>
              <w:snapToGrid w:val="0"/>
              <w:spacing w:line="480" w:lineRule="auto"/>
              <w:jc w:val="center"/>
              <w:rPr>
                <w:rFonts w:ascii="Times New Roman" w:hAnsi="Times New Roman" w:eastAsia="宋体" w:cs="Times New Roman"/>
                <w:bCs/>
                <w:szCs w:val="21"/>
              </w:rPr>
            </w:pPr>
          </w:p>
        </w:tc>
        <w:tc>
          <w:tcPr>
            <w:tcW w:w="992" w:type="dxa"/>
            <w:vAlign w:val="center"/>
          </w:tcPr>
          <w:p>
            <w:pPr>
              <w:adjustRightInd w:val="0"/>
              <w:snapToGrid w:val="0"/>
              <w:spacing w:line="480" w:lineRule="auto"/>
              <w:jc w:val="center"/>
              <w:rPr>
                <w:rFonts w:ascii="Times New Roman" w:hAnsi="Times New Roman" w:eastAsia="宋体" w:cs="Times New Roman"/>
                <w:bCs/>
                <w:szCs w:val="21"/>
              </w:rPr>
            </w:pPr>
          </w:p>
        </w:tc>
        <w:tc>
          <w:tcPr>
            <w:tcW w:w="1701" w:type="dxa"/>
            <w:vAlign w:val="center"/>
          </w:tcPr>
          <w:p>
            <w:pPr>
              <w:adjustRightInd w:val="0"/>
              <w:snapToGrid w:val="0"/>
              <w:spacing w:line="480" w:lineRule="auto"/>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vAlign w:val="center"/>
          </w:tcPr>
          <w:p>
            <w:pPr>
              <w:contextualSpacing/>
              <w:jc w:val="center"/>
              <w:rPr>
                <w:rFonts w:ascii="Times New Roman" w:hAnsi="Times New Roman" w:eastAsia="宋体" w:cs="Times New Roman"/>
                <w:bCs/>
                <w:szCs w:val="21"/>
              </w:rPr>
            </w:pPr>
            <w:r>
              <w:rPr>
                <w:rFonts w:ascii="Times New Roman" w:hAnsi="Times New Roman" w:eastAsia="宋体" w:cs="Times New Roman"/>
                <w:bCs/>
                <w:szCs w:val="21"/>
              </w:rPr>
              <w:t>4</w:t>
            </w:r>
          </w:p>
        </w:tc>
        <w:tc>
          <w:tcPr>
            <w:tcW w:w="3544" w:type="dxa"/>
            <w:vAlign w:val="center"/>
          </w:tcPr>
          <w:p>
            <w:pPr>
              <w:contextualSpacing/>
              <w:jc w:val="left"/>
              <w:rPr>
                <w:rFonts w:ascii="Times New Roman" w:hAnsi="Times New Roman" w:eastAsia="宋体" w:cs="Times New Roman"/>
                <w:bCs/>
                <w:szCs w:val="21"/>
              </w:rPr>
            </w:pPr>
            <w:r>
              <w:rPr>
                <w:rFonts w:ascii="Times New Roman" w:hAnsi="Times New Roman" w:eastAsia="宋体" w:cs="Times New Roman"/>
                <w:bCs/>
                <w:szCs w:val="21"/>
              </w:rPr>
              <w:t>鉴定机构相关证书</w:t>
            </w:r>
          </w:p>
        </w:tc>
        <w:tc>
          <w:tcPr>
            <w:tcW w:w="2127" w:type="dxa"/>
            <w:vAlign w:val="center"/>
          </w:tcPr>
          <w:p>
            <w:pPr>
              <w:adjustRightInd w:val="0"/>
              <w:snapToGrid w:val="0"/>
              <w:spacing w:line="480" w:lineRule="auto"/>
              <w:jc w:val="center"/>
              <w:rPr>
                <w:rFonts w:ascii="Times New Roman" w:hAnsi="Times New Roman" w:eastAsia="宋体" w:cs="Times New Roman"/>
                <w:bCs/>
                <w:szCs w:val="21"/>
              </w:rPr>
            </w:pPr>
          </w:p>
        </w:tc>
        <w:tc>
          <w:tcPr>
            <w:tcW w:w="992" w:type="dxa"/>
            <w:vAlign w:val="center"/>
          </w:tcPr>
          <w:p>
            <w:pPr>
              <w:adjustRightInd w:val="0"/>
              <w:snapToGrid w:val="0"/>
              <w:spacing w:line="480" w:lineRule="auto"/>
              <w:jc w:val="center"/>
              <w:rPr>
                <w:rFonts w:ascii="Times New Roman" w:hAnsi="Times New Roman" w:eastAsia="宋体" w:cs="Times New Roman"/>
                <w:bCs/>
                <w:szCs w:val="21"/>
              </w:rPr>
            </w:pPr>
          </w:p>
        </w:tc>
        <w:tc>
          <w:tcPr>
            <w:tcW w:w="1701" w:type="dxa"/>
            <w:vAlign w:val="center"/>
          </w:tcPr>
          <w:p>
            <w:pPr>
              <w:adjustRightInd w:val="0"/>
              <w:snapToGrid w:val="0"/>
              <w:spacing w:line="480" w:lineRule="auto"/>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vAlign w:val="center"/>
          </w:tcPr>
          <w:p>
            <w:pPr>
              <w:contextualSpacing/>
              <w:jc w:val="center"/>
              <w:rPr>
                <w:rFonts w:ascii="Times New Roman" w:hAnsi="Times New Roman" w:eastAsia="宋体" w:cs="Times New Roman"/>
                <w:bCs/>
                <w:szCs w:val="21"/>
              </w:rPr>
            </w:pPr>
            <w:r>
              <w:rPr>
                <w:rFonts w:ascii="Times New Roman" w:hAnsi="Times New Roman" w:eastAsia="宋体" w:cs="Times New Roman"/>
                <w:bCs/>
                <w:szCs w:val="21"/>
              </w:rPr>
              <w:t>5</w:t>
            </w:r>
          </w:p>
        </w:tc>
        <w:tc>
          <w:tcPr>
            <w:tcW w:w="3544" w:type="dxa"/>
            <w:vAlign w:val="center"/>
          </w:tcPr>
          <w:p>
            <w:pPr>
              <w:contextualSpacing/>
              <w:jc w:val="left"/>
              <w:rPr>
                <w:rFonts w:ascii="Times New Roman" w:hAnsi="Times New Roman" w:eastAsia="宋体" w:cs="Times New Roman"/>
                <w:bCs/>
                <w:szCs w:val="21"/>
              </w:rPr>
            </w:pPr>
            <w:r>
              <w:rPr>
                <w:rFonts w:ascii="Times New Roman" w:hAnsi="Times New Roman" w:eastAsia="宋体" w:cs="Times New Roman"/>
                <w:bCs/>
                <w:szCs w:val="21"/>
              </w:rPr>
              <w:t>鉴定人资格证书</w:t>
            </w:r>
          </w:p>
        </w:tc>
        <w:tc>
          <w:tcPr>
            <w:tcW w:w="2127" w:type="dxa"/>
            <w:vAlign w:val="center"/>
          </w:tcPr>
          <w:p>
            <w:pPr>
              <w:adjustRightInd w:val="0"/>
              <w:snapToGrid w:val="0"/>
              <w:spacing w:line="480" w:lineRule="auto"/>
              <w:jc w:val="center"/>
              <w:rPr>
                <w:rFonts w:ascii="Times New Roman" w:hAnsi="Times New Roman" w:eastAsia="宋体" w:cs="Times New Roman"/>
                <w:bCs/>
                <w:szCs w:val="21"/>
              </w:rPr>
            </w:pPr>
          </w:p>
        </w:tc>
        <w:tc>
          <w:tcPr>
            <w:tcW w:w="992" w:type="dxa"/>
            <w:vAlign w:val="center"/>
          </w:tcPr>
          <w:p>
            <w:pPr>
              <w:adjustRightInd w:val="0"/>
              <w:snapToGrid w:val="0"/>
              <w:spacing w:line="480" w:lineRule="auto"/>
              <w:jc w:val="center"/>
              <w:rPr>
                <w:rFonts w:ascii="Times New Roman" w:hAnsi="Times New Roman" w:eastAsia="宋体" w:cs="Times New Roman"/>
                <w:bCs/>
                <w:szCs w:val="21"/>
              </w:rPr>
            </w:pPr>
          </w:p>
        </w:tc>
        <w:tc>
          <w:tcPr>
            <w:tcW w:w="1701" w:type="dxa"/>
            <w:vAlign w:val="center"/>
          </w:tcPr>
          <w:p>
            <w:pPr>
              <w:adjustRightInd w:val="0"/>
              <w:snapToGrid w:val="0"/>
              <w:spacing w:line="480" w:lineRule="auto"/>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vAlign w:val="center"/>
          </w:tcPr>
          <w:p>
            <w:pPr>
              <w:adjustRightInd w:val="0"/>
              <w:snapToGrid w:val="0"/>
              <w:spacing w:line="480" w:lineRule="auto"/>
              <w:jc w:val="center"/>
              <w:rPr>
                <w:rFonts w:ascii="Times New Roman" w:hAnsi="Times New Roman" w:eastAsia="宋体" w:cs="Times New Roman"/>
                <w:bCs/>
                <w:szCs w:val="21"/>
              </w:rPr>
            </w:pPr>
          </w:p>
        </w:tc>
        <w:tc>
          <w:tcPr>
            <w:tcW w:w="3544" w:type="dxa"/>
            <w:vAlign w:val="center"/>
          </w:tcPr>
          <w:p>
            <w:pPr>
              <w:adjustRightInd w:val="0"/>
              <w:snapToGrid w:val="0"/>
              <w:spacing w:line="480" w:lineRule="auto"/>
              <w:jc w:val="center"/>
              <w:rPr>
                <w:rFonts w:ascii="Times New Roman" w:hAnsi="Times New Roman" w:eastAsia="宋体" w:cs="Times New Roman"/>
                <w:bCs/>
                <w:szCs w:val="21"/>
              </w:rPr>
            </w:pPr>
          </w:p>
        </w:tc>
        <w:tc>
          <w:tcPr>
            <w:tcW w:w="2127" w:type="dxa"/>
            <w:vAlign w:val="center"/>
          </w:tcPr>
          <w:p>
            <w:pPr>
              <w:adjustRightInd w:val="0"/>
              <w:snapToGrid w:val="0"/>
              <w:spacing w:line="480" w:lineRule="auto"/>
              <w:jc w:val="center"/>
              <w:rPr>
                <w:rFonts w:ascii="Times New Roman" w:hAnsi="Times New Roman" w:eastAsia="宋体" w:cs="Times New Roman"/>
                <w:bCs/>
                <w:szCs w:val="21"/>
              </w:rPr>
            </w:pPr>
          </w:p>
        </w:tc>
        <w:tc>
          <w:tcPr>
            <w:tcW w:w="992" w:type="dxa"/>
            <w:vAlign w:val="center"/>
          </w:tcPr>
          <w:p>
            <w:pPr>
              <w:adjustRightInd w:val="0"/>
              <w:snapToGrid w:val="0"/>
              <w:spacing w:line="480" w:lineRule="auto"/>
              <w:jc w:val="center"/>
              <w:rPr>
                <w:rFonts w:ascii="Times New Roman" w:hAnsi="Times New Roman" w:eastAsia="宋体" w:cs="Times New Roman"/>
                <w:bCs/>
                <w:szCs w:val="21"/>
              </w:rPr>
            </w:pPr>
          </w:p>
        </w:tc>
        <w:tc>
          <w:tcPr>
            <w:tcW w:w="1701" w:type="dxa"/>
            <w:vAlign w:val="center"/>
          </w:tcPr>
          <w:p>
            <w:pPr>
              <w:adjustRightInd w:val="0"/>
              <w:snapToGrid w:val="0"/>
              <w:spacing w:line="480" w:lineRule="auto"/>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vAlign w:val="center"/>
          </w:tcPr>
          <w:p>
            <w:pPr>
              <w:adjustRightInd w:val="0"/>
              <w:snapToGrid w:val="0"/>
              <w:spacing w:line="480" w:lineRule="auto"/>
              <w:jc w:val="center"/>
              <w:rPr>
                <w:rFonts w:ascii="Times New Roman" w:hAnsi="Times New Roman" w:eastAsia="宋体" w:cs="Times New Roman"/>
                <w:bCs/>
                <w:szCs w:val="21"/>
              </w:rPr>
            </w:pPr>
          </w:p>
        </w:tc>
        <w:tc>
          <w:tcPr>
            <w:tcW w:w="3544" w:type="dxa"/>
            <w:vAlign w:val="center"/>
          </w:tcPr>
          <w:p>
            <w:pPr>
              <w:adjustRightInd w:val="0"/>
              <w:snapToGrid w:val="0"/>
              <w:spacing w:line="480" w:lineRule="auto"/>
              <w:jc w:val="center"/>
              <w:rPr>
                <w:rFonts w:ascii="Times New Roman" w:hAnsi="Times New Roman" w:eastAsia="宋体" w:cs="Times New Roman"/>
                <w:bCs/>
                <w:szCs w:val="21"/>
              </w:rPr>
            </w:pPr>
          </w:p>
        </w:tc>
        <w:tc>
          <w:tcPr>
            <w:tcW w:w="2127" w:type="dxa"/>
            <w:vAlign w:val="center"/>
          </w:tcPr>
          <w:p>
            <w:pPr>
              <w:adjustRightInd w:val="0"/>
              <w:snapToGrid w:val="0"/>
              <w:spacing w:line="480" w:lineRule="auto"/>
              <w:jc w:val="center"/>
              <w:rPr>
                <w:rFonts w:ascii="Times New Roman" w:hAnsi="Times New Roman" w:eastAsia="宋体" w:cs="Times New Roman"/>
                <w:bCs/>
                <w:szCs w:val="21"/>
              </w:rPr>
            </w:pPr>
          </w:p>
        </w:tc>
        <w:tc>
          <w:tcPr>
            <w:tcW w:w="992" w:type="dxa"/>
            <w:vAlign w:val="center"/>
          </w:tcPr>
          <w:p>
            <w:pPr>
              <w:adjustRightInd w:val="0"/>
              <w:snapToGrid w:val="0"/>
              <w:spacing w:line="480" w:lineRule="auto"/>
              <w:jc w:val="center"/>
              <w:rPr>
                <w:rFonts w:ascii="Times New Roman" w:hAnsi="Times New Roman" w:eastAsia="宋体" w:cs="Times New Roman"/>
                <w:bCs/>
                <w:szCs w:val="21"/>
              </w:rPr>
            </w:pPr>
          </w:p>
        </w:tc>
        <w:tc>
          <w:tcPr>
            <w:tcW w:w="1701" w:type="dxa"/>
            <w:vAlign w:val="center"/>
          </w:tcPr>
          <w:p>
            <w:pPr>
              <w:adjustRightInd w:val="0"/>
              <w:snapToGrid w:val="0"/>
              <w:spacing w:line="480" w:lineRule="auto"/>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vAlign w:val="center"/>
          </w:tcPr>
          <w:p>
            <w:pPr>
              <w:adjustRightInd w:val="0"/>
              <w:snapToGrid w:val="0"/>
              <w:spacing w:line="480" w:lineRule="auto"/>
              <w:jc w:val="center"/>
              <w:rPr>
                <w:rFonts w:ascii="Times New Roman" w:hAnsi="Times New Roman" w:eastAsia="宋体" w:cs="Times New Roman"/>
                <w:bCs/>
                <w:szCs w:val="21"/>
              </w:rPr>
            </w:pPr>
          </w:p>
        </w:tc>
        <w:tc>
          <w:tcPr>
            <w:tcW w:w="3544" w:type="dxa"/>
            <w:vAlign w:val="center"/>
          </w:tcPr>
          <w:p>
            <w:pPr>
              <w:adjustRightInd w:val="0"/>
              <w:snapToGrid w:val="0"/>
              <w:spacing w:line="480" w:lineRule="auto"/>
              <w:jc w:val="center"/>
              <w:rPr>
                <w:rFonts w:ascii="Times New Roman" w:hAnsi="Times New Roman" w:eastAsia="宋体" w:cs="Times New Roman"/>
                <w:bCs/>
                <w:szCs w:val="21"/>
              </w:rPr>
            </w:pPr>
          </w:p>
        </w:tc>
        <w:tc>
          <w:tcPr>
            <w:tcW w:w="2127" w:type="dxa"/>
            <w:vAlign w:val="center"/>
          </w:tcPr>
          <w:p>
            <w:pPr>
              <w:adjustRightInd w:val="0"/>
              <w:snapToGrid w:val="0"/>
              <w:spacing w:line="480" w:lineRule="auto"/>
              <w:jc w:val="center"/>
              <w:rPr>
                <w:rFonts w:ascii="Times New Roman" w:hAnsi="Times New Roman" w:eastAsia="宋体" w:cs="Times New Roman"/>
                <w:bCs/>
                <w:szCs w:val="21"/>
              </w:rPr>
            </w:pPr>
          </w:p>
        </w:tc>
        <w:tc>
          <w:tcPr>
            <w:tcW w:w="992" w:type="dxa"/>
            <w:vAlign w:val="center"/>
          </w:tcPr>
          <w:p>
            <w:pPr>
              <w:adjustRightInd w:val="0"/>
              <w:snapToGrid w:val="0"/>
              <w:spacing w:line="480" w:lineRule="auto"/>
              <w:jc w:val="center"/>
              <w:rPr>
                <w:rFonts w:ascii="Times New Roman" w:hAnsi="Times New Roman" w:eastAsia="宋体" w:cs="Times New Roman"/>
                <w:bCs/>
                <w:szCs w:val="21"/>
              </w:rPr>
            </w:pPr>
          </w:p>
        </w:tc>
        <w:tc>
          <w:tcPr>
            <w:tcW w:w="1701" w:type="dxa"/>
            <w:vAlign w:val="center"/>
          </w:tcPr>
          <w:p>
            <w:pPr>
              <w:adjustRightInd w:val="0"/>
              <w:snapToGrid w:val="0"/>
              <w:spacing w:line="480" w:lineRule="auto"/>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vAlign w:val="center"/>
          </w:tcPr>
          <w:p>
            <w:pPr>
              <w:adjustRightInd w:val="0"/>
              <w:snapToGrid w:val="0"/>
              <w:spacing w:line="480" w:lineRule="auto"/>
              <w:jc w:val="center"/>
              <w:rPr>
                <w:rFonts w:ascii="Times New Roman" w:hAnsi="Times New Roman" w:eastAsia="宋体" w:cs="Times New Roman"/>
                <w:bCs/>
                <w:szCs w:val="21"/>
              </w:rPr>
            </w:pPr>
          </w:p>
        </w:tc>
        <w:tc>
          <w:tcPr>
            <w:tcW w:w="3544" w:type="dxa"/>
            <w:vAlign w:val="center"/>
          </w:tcPr>
          <w:p>
            <w:pPr>
              <w:adjustRightInd w:val="0"/>
              <w:snapToGrid w:val="0"/>
              <w:spacing w:line="480" w:lineRule="auto"/>
              <w:jc w:val="center"/>
              <w:rPr>
                <w:rFonts w:ascii="Times New Roman" w:hAnsi="Times New Roman" w:eastAsia="宋体" w:cs="Times New Roman"/>
                <w:bCs/>
                <w:szCs w:val="21"/>
              </w:rPr>
            </w:pPr>
          </w:p>
        </w:tc>
        <w:tc>
          <w:tcPr>
            <w:tcW w:w="2127" w:type="dxa"/>
            <w:vAlign w:val="center"/>
          </w:tcPr>
          <w:p>
            <w:pPr>
              <w:adjustRightInd w:val="0"/>
              <w:snapToGrid w:val="0"/>
              <w:spacing w:line="480" w:lineRule="auto"/>
              <w:jc w:val="center"/>
              <w:rPr>
                <w:rFonts w:ascii="Times New Roman" w:hAnsi="Times New Roman" w:eastAsia="宋体" w:cs="Times New Roman"/>
                <w:bCs/>
                <w:szCs w:val="21"/>
              </w:rPr>
            </w:pPr>
          </w:p>
        </w:tc>
        <w:tc>
          <w:tcPr>
            <w:tcW w:w="992" w:type="dxa"/>
            <w:vAlign w:val="center"/>
          </w:tcPr>
          <w:p>
            <w:pPr>
              <w:adjustRightInd w:val="0"/>
              <w:snapToGrid w:val="0"/>
              <w:spacing w:line="480" w:lineRule="auto"/>
              <w:jc w:val="center"/>
              <w:rPr>
                <w:rFonts w:ascii="Times New Roman" w:hAnsi="Times New Roman" w:eastAsia="宋体" w:cs="Times New Roman"/>
                <w:bCs/>
                <w:szCs w:val="21"/>
              </w:rPr>
            </w:pPr>
          </w:p>
        </w:tc>
        <w:tc>
          <w:tcPr>
            <w:tcW w:w="1701" w:type="dxa"/>
            <w:vAlign w:val="center"/>
          </w:tcPr>
          <w:p>
            <w:pPr>
              <w:adjustRightInd w:val="0"/>
              <w:snapToGrid w:val="0"/>
              <w:spacing w:line="480" w:lineRule="auto"/>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vAlign w:val="center"/>
          </w:tcPr>
          <w:p>
            <w:pPr>
              <w:adjustRightInd w:val="0"/>
              <w:snapToGrid w:val="0"/>
              <w:spacing w:line="480" w:lineRule="auto"/>
              <w:jc w:val="center"/>
              <w:rPr>
                <w:rFonts w:ascii="Times New Roman" w:hAnsi="Times New Roman" w:eastAsia="宋体" w:cs="Times New Roman"/>
                <w:bCs/>
                <w:szCs w:val="21"/>
              </w:rPr>
            </w:pPr>
          </w:p>
        </w:tc>
        <w:tc>
          <w:tcPr>
            <w:tcW w:w="3544" w:type="dxa"/>
            <w:vAlign w:val="center"/>
          </w:tcPr>
          <w:p>
            <w:pPr>
              <w:adjustRightInd w:val="0"/>
              <w:snapToGrid w:val="0"/>
              <w:spacing w:line="480" w:lineRule="auto"/>
              <w:jc w:val="center"/>
              <w:rPr>
                <w:rFonts w:ascii="Times New Roman" w:hAnsi="Times New Roman" w:eastAsia="宋体" w:cs="Times New Roman"/>
                <w:bCs/>
                <w:szCs w:val="21"/>
              </w:rPr>
            </w:pPr>
          </w:p>
        </w:tc>
        <w:tc>
          <w:tcPr>
            <w:tcW w:w="2127" w:type="dxa"/>
            <w:vAlign w:val="center"/>
          </w:tcPr>
          <w:p>
            <w:pPr>
              <w:adjustRightInd w:val="0"/>
              <w:snapToGrid w:val="0"/>
              <w:spacing w:line="480" w:lineRule="auto"/>
              <w:jc w:val="center"/>
              <w:rPr>
                <w:rFonts w:ascii="Times New Roman" w:hAnsi="Times New Roman" w:eastAsia="宋体" w:cs="Times New Roman"/>
                <w:bCs/>
                <w:szCs w:val="21"/>
              </w:rPr>
            </w:pPr>
          </w:p>
        </w:tc>
        <w:tc>
          <w:tcPr>
            <w:tcW w:w="992" w:type="dxa"/>
            <w:vAlign w:val="center"/>
          </w:tcPr>
          <w:p>
            <w:pPr>
              <w:adjustRightInd w:val="0"/>
              <w:snapToGrid w:val="0"/>
              <w:spacing w:line="480" w:lineRule="auto"/>
              <w:jc w:val="center"/>
              <w:rPr>
                <w:rFonts w:ascii="Times New Roman" w:hAnsi="Times New Roman" w:eastAsia="宋体" w:cs="Times New Roman"/>
                <w:bCs/>
                <w:szCs w:val="21"/>
              </w:rPr>
            </w:pPr>
          </w:p>
        </w:tc>
        <w:tc>
          <w:tcPr>
            <w:tcW w:w="1701" w:type="dxa"/>
            <w:vAlign w:val="center"/>
          </w:tcPr>
          <w:p>
            <w:pPr>
              <w:adjustRightInd w:val="0"/>
              <w:snapToGrid w:val="0"/>
              <w:spacing w:line="480" w:lineRule="auto"/>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vAlign w:val="center"/>
          </w:tcPr>
          <w:p>
            <w:pPr>
              <w:adjustRightInd w:val="0"/>
              <w:snapToGrid w:val="0"/>
              <w:spacing w:line="480" w:lineRule="auto"/>
              <w:jc w:val="center"/>
              <w:rPr>
                <w:rFonts w:ascii="Times New Roman" w:hAnsi="Times New Roman" w:eastAsia="宋体" w:cs="Times New Roman"/>
                <w:bCs/>
                <w:szCs w:val="21"/>
              </w:rPr>
            </w:pPr>
          </w:p>
        </w:tc>
        <w:tc>
          <w:tcPr>
            <w:tcW w:w="3544" w:type="dxa"/>
            <w:vAlign w:val="center"/>
          </w:tcPr>
          <w:p>
            <w:pPr>
              <w:adjustRightInd w:val="0"/>
              <w:snapToGrid w:val="0"/>
              <w:spacing w:line="480" w:lineRule="auto"/>
              <w:jc w:val="center"/>
              <w:rPr>
                <w:rFonts w:ascii="Times New Roman" w:hAnsi="Times New Roman" w:eastAsia="宋体" w:cs="Times New Roman"/>
                <w:bCs/>
                <w:szCs w:val="21"/>
              </w:rPr>
            </w:pPr>
          </w:p>
        </w:tc>
        <w:tc>
          <w:tcPr>
            <w:tcW w:w="2127" w:type="dxa"/>
            <w:vAlign w:val="center"/>
          </w:tcPr>
          <w:p>
            <w:pPr>
              <w:adjustRightInd w:val="0"/>
              <w:snapToGrid w:val="0"/>
              <w:spacing w:line="480" w:lineRule="auto"/>
              <w:jc w:val="center"/>
              <w:rPr>
                <w:rFonts w:ascii="Times New Roman" w:hAnsi="Times New Roman" w:eastAsia="宋体" w:cs="Times New Roman"/>
                <w:bCs/>
                <w:szCs w:val="21"/>
              </w:rPr>
            </w:pPr>
          </w:p>
        </w:tc>
        <w:tc>
          <w:tcPr>
            <w:tcW w:w="992" w:type="dxa"/>
            <w:vAlign w:val="center"/>
          </w:tcPr>
          <w:p>
            <w:pPr>
              <w:adjustRightInd w:val="0"/>
              <w:snapToGrid w:val="0"/>
              <w:spacing w:line="480" w:lineRule="auto"/>
              <w:jc w:val="center"/>
              <w:rPr>
                <w:rFonts w:ascii="Times New Roman" w:hAnsi="Times New Roman" w:eastAsia="宋体" w:cs="Times New Roman"/>
                <w:bCs/>
                <w:szCs w:val="21"/>
              </w:rPr>
            </w:pPr>
          </w:p>
        </w:tc>
        <w:tc>
          <w:tcPr>
            <w:tcW w:w="1701" w:type="dxa"/>
            <w:vAlign w:val="center"/>
          </w:tcPr>
          <w:p>
            <w:pPr>
              <w:adjustRightInd w:val="0"/>
              <w:snapToGrid w:val="0"/>
              <w:spacing w:line="480" w:lineRule="auto"/>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vAlign w:val="center"/>
          </w:tcPr>
          <w:p>
            <w:pPr>
              <w:adjustRightInd w:val="0"/>
              <w:snapToGrid w:val="0"/>
              <w:spacing w:line="480" w:lineRule="auto"/>
              <w:jc w:val="center"/>
              <w:rPr>
                <w:rFonts w:ascii="Times New Roman" w:hAnsi="Times New Roman" w:eastAsia="宋体" w:cs="Times New Roman"/>
                <w:bCs/>
                <w:szCs w:val="21"/>
              </w:rPr>
            </w:pPr>
          </w:p>
        </w:tc>
        <w:tc>
          <w:tcPr>
            <w:tcW w:w="3544" w:type="dxa"/>
            <w:vAlign w:val="center"/>
          </w:tcPr>
          <w:p>
            <w:pPr>
              <w:adjustRightInd w:val="0"/>
              <w:snapToGrid w:val="0"/>
              <w:spacing w:line="480" w:lineRule="auto"/>
              <w:jc w:val="center"/>
              <w:rPr>
                <w:rFonts w:ascii="Times New Roman" w:hAnsi="Times New Roman" w:eastAsia="宋体" w:cs="Times New Roman"/>
                <w:bCs/>
                <w:szCs w:val="21"/>
              </w:rPr>
            </w:pPr>
          </w:p>
        </w:tc>
        <w:tc>
          <w:tcPr>
            <w:tcW w:w="2127" w:type="dxa"/>
            <w:vAlign w:val="center"/>
          </w:tcPr>
          <w:p>
            <w:pPr>
              <w:adjustRightInd w:val="0"/>
              <w:snapToGrid w:val="0"/>
              <w:spacing w:line="480" w:lineRule="auto"/>
              <w:jc w:val="center"/>
              <w:rPr>
                <w:rFonts w:ascii="Times New Roman" w:hAnsi="Times New Roman" w:eastAsia="宋体" w:cs="Times New Roman"/>
                <w:bCs/>
                <w:szCs w:val="21"/>
              </w:rPr>
            </w:pPr>
          </w:p>
        </w:tc>
        <w:tc>
          <w:tcPr>
            <w:tcW w:w="992" w:type="dxa"/>
            <w:vAlign w:val="center"/>
          </w:tcPr>
          <w:p>
            <w:pPr>
              <w:adjustRightInd w:val="0"/>
              <w:snapToGrid w:val="0"/>
              <w:spacing w:line="480" w:lineRule="auto"/>
              <w:jc w:val="center"/>
              <w:rPr>
                <w:rFonts w:ascii="Times New Roman" w:hAnsi="Times New Roman" w:eastAsia="宋体" w:cs="Times New Roman"/>
                <w:bCs/>
                <w:szCs w:val="21"/>
              </w:rPr>
            </w:pPr>
          </w:p>
        </w:tc>
        <w:tc>
          <w:tcPr>
            <w:tcW w:w="1701" w:type="dxa"/>
            <w:vAlign w:val="center"/>
          </w:tcPr>
          <w:p>
            <w:pPr>
              <w:adjustRightInd w:val="0"/>
              <w:snapToGrid w:val="0"/>
              <w:spacing w:line="480" w:lineRule="auto"/>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vAlign w:val="center"/>
          </w:tcPr>
          <w:p>
            <w:pPr>
              <w:adjustRightInd w:val="0"/>
              <w:snapToGrid w:val="0"/>
              <w:spacing w:line="480" w:lineRule="auto"/>
              <w:jc w:val="center"/>
              <w:rPr>
                <w:rFonts w:ascii="Times New Roman" w:hAnsi="Times New Roman" w:eastAsia="宋体" w:cs="Times New Roman"/>
                <w:bCs/>
                <w:szCs w:val="21"/>
              </w:rPr>
            </w:pPr>
          </w:p>
        </w:tc>
        <w:tc>
          <w:tcPr>
            <w:tcW w:w="3544" w:type="dxa"/>
            <w:vAlign w:val="center"/>
          </w:tcPr>
          <w:p>
            <w:pPr>
              <w:adjustRightInd w:val="0"/>
              <w:snapToGrid w:val="0"/>
              <w:spacing w:line="480" w:lineRule="auto"/>
              <w:jc w:val="center"/>
              <w:rPr>
                <w:rFonts w:ascii="Times New Roman" w:hAnsi="Times New Roman" w:eastAsia="宋体" w:cs="Times New Roman"/>
                <w:bCs/>
                <w:szCs w:val="21"/>
              </w:rPr>
            </w:pPr>
          </w:p>
        </w:tc>
        <w:tc>
          <w:tcPr>
            <w:tcW w:w="2127" w:type="dxa"/>
            <w:vAlign w:val="center"/>
          </w:tcPr>
          <w:p>
            <w:pPr>
              <w:adjustRightInd w:val="0"/>
              <w:snapToGrid w:val="0"/>
              <w:spacing w:line="480" w:lineRule="auto"/>
              <w:jc w:val="center"/>
              <w:rPr>
                <w:rFonts w:ascii="Times New Roman" w:hAnsi="Times New Roman" w:eastAsia="宋体" w:cs="Times New Roman"/>
                <w:bCs/>
                <w:szCs w:val="21"/>
              </w:rPr>
            </w:pPr>
          </w:p>
        </w:tc>
        <w:tc>
          <w:tcPr>
            <w:tcW w:w="992" w:type="dxa"/>
            <w:vAlign w:val="center"/>
          </w:tcPr>
          <w:p>
            <w:pPr>
              <w:adjustRightInd w:val="0"/>
              <w:snapToGrid w:val="0"/>
              <w:spacing w:line="480" w:lineRule="auto"/>
              <w:jc w:val="center"/>
              <w:rPr>
                <w:rFonts w:ascii="Times New Roman" w:hAnsi="Times New Roman" w:eastAsia="宋体" w:cs="Times New Roman"/>
                <w:bCs/>
                <w:szCs w:val="21"/>
              </w:rPr>
            </w:pPr>
          </w:p>
        </w:tc>
        <w:tc>
          <w:tcPr>
            <w:tcW w:w="1701" w:type="dxa"/>
            <w:vAlign w:val="center"/>
          </w:tcPr>
          <w:p>
            <w:pPr>
              <w:adjustRightInd w:val="0"/>
              <w:snapToGrid w:val="0"/>
              <w:spacing w:line="480" w:lineRule="auto"/>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auto"/>
              <w:jc w:val="center"/>
              <w:rPr>
                <w:rFonts w:ascii="Times New Roman" w:hAnsi="Times New Roman" w:eastAsia="宋体" w:cs="Times New Roman"/>
                <w:bCs/>
                <w:szCs w:val="21"/>
              </w:rPr>
            </w:pPr>
          </w:p>
        </w:tc>
        <w:tc>
          <w:tcPr>
            <w:tcW w:w="3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auto"/>
              <w:jc w:val="center"/>
              <w:rPr>
                <w:rFonts w:ascii="Times New Roman" w:hAnsi="Times New Roman" w:eastAsia="宋体" w:cs="Times New Roman"/>
                <w:bCs/>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auto"/>
              <w:jc w:val="center"/>
              <w:rPr>
                <w:rFonts w:ascii="Times New Roman" w:hAnsi="Times New Roman" w:eastAsia="宋体" w:cs="Times New Roman"/>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auto"/>
              <w:jc w:val="center"/>
              <w:rPr>
                <w:rFonts w:ascii="Times New Roman" w:hAnsi="Times New Roman" w:eastAsia="宋体" w:cs="Times New Roman"/>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auto"/>
              <w:jc w:val="center"/>
              <w:rPr>
                <w:rFonts w:ascii="Times New Roman" w:hAnsi="Times New Roman" w:eastAsia="宋体" w:cs="Times New Roman"/>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85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auto"/>
              <w:jc w:val="center"/>
              <w:rPr>
                <w:rFonts w:ascii="Times New Roman" w:hAnsi="Times New Roman" w:eastAsia="宋体" w:cs="Times New Roman"/>
                <w:bCs/>
                <w:szCs w:val="21"/>
              </w:rPr>
            </w:pPr>
          </w:p>
        </w:tc>
        <w:tc>
          <w:tcPr>
            <w:tcW w:w="354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auto"/>
              <w:jc w:val="center"/>
              <w:rPr>
                <w:rFonts w:ascii="Times New Roman" w:hAnsi="Times New Roman" w:eastAsia="宋体" w:cs="Times New Roman"/>
                <w:bCs/>
                <w:szCs w:val="21"/>
              </w:rPr>
            </w:pPr>
          </w:p>
        </w:tc>
        <w:tc>
          <w:tcPr>
            <w:tcW w:w="21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auto"/>
              <w:jc w:val="center"/>
              <w:rPr>
                <w:rFonts w:ascii="Times New Roman" w:hAnsi="Times New Roman" w:eastAsia="宋体" w:cs="Times New Roman"/>
                <w:bCs/>
                <w:szCs w:val="21"/>
              </w:rPr>
            </w:pP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auto"/>
              <w:jc w:val="center"/>
              <w:rPr>
                <w:rFonts w:ascii="Times New Roman" w:hAnsi="Times New Roman" w:eastAsia="宋体" w:cs="Times New Roman"/>
                <w:bCs/>
                <w:szCs w:val="21"/>
              </w:rPr>
            </w:pPr>
          </w:p>
        </w:tc>
        <w:tc>
          <w:tcPr>
            <w:tcW w:w="1701"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80" w:lineRule="auto"/>
              <w:jc w:val="center"/>
              <w:rPr>
                <w:rFonts w:ascii="Times New Roman" w:hAnsi="Times New Roman" w:eastAsia="宋体" w:cs="Times New Roman"/>
                <w:bCs/>
                <w:szCs w:val="21"/>
              </w:rPr>
            </w:pPr>
          </w:p>
        </w:tc>
      </w:tr>
    </w:tbl>
    <w:p>
      <w:pPr>
        <w:rPr>
          <w:rFonts w:ascii="Times New Roman" w:hAnsi="Times New Roman" w:eastAsia="宋体" w:cs="Times New Roman"/>
        </w:rPr>
      </w:pPr>
      <w:r>
        <w:rPr>
          <w:rFonts w:ascii="Times New Roman" w:hAnsi="Times New Roman" w:eastAsia="宋体" w:cs="Times New Roman"/>
        </w:rPr>
        <w:br w:type="page"/>
      </w:r>
    </w:p>
    <w:p>
      <w:pPr>
        <w:rPr>
          <w:rFonts w:ascii="Times New Roman" w:hAnsi="Times New Roman" w:eastAsia="宋体" w:cs="Times New Roman"/>
        </w:rPr>
      </w:pPr>
      <w:r>
        <w:rPr>
          <w:rFonts w:ascii="Times New Roman" w:hAnsi="Times New Roman" w:eastAsia="宋体" w:cs="Times New Roman"/>
        </w:rPr>
        <w:t>附样5.11.4</w:t>
      </w:r>
      <w:r>
        <w:rPr>
          <w:rFonts w:hint="eastAsia" w:ascii="Times New Roman" w:hAnsi="Times New Roman" w:eastAsia="宋体" w:cs="Times New Roman"/>
          <w:lang w:eastAsia="zh-CN"/>
        </w:rPr>
        <w:t>：</w:t>
      </w:r>
      <w:r>
        <w:rPr>
          <w:rFonts w:ascii="Times New Roman" w:hAnsi="Times New Roman" w:eastAsia="宋体" w:cs="Times New Roman"/>
        </w:rPr>
        <w:t>鉴定人声明</w:t>
      </w:r>
    </w:p>
    <w:p>
      <w:pPr>
        <w:spacing w:before="161" w:beforeLines="50" w:after="161" w:afterLines="50"/>
        <w:jc w:val="center"/>
        <w:rPr>
          <w:rFonts w:ascii="Times New Roman" w:hAnsi="Times New Roman" w:eastAsia="黑体" w:cs="Times New Roman"/>
          <w:bCs/>
          <w:kern w:val="0"/>
          <w:sz w:val="32"/>
          <w:szCs w:val="32"/>
        </w:rPr>
      </w:pPr>
      <w:r>
        <w:rPr>
          <w:rFonts w:ascii="Times New Roman" w:hAnsi="Times New Roman" w:eastAsia="黑体" w:cs="Times New Roman"/>
          <w:bCs/>
          <w:kern w:val="0"/>
          <w:sz w:val="32"/>
          <w:szCs w:val="32"/>
        </w:rPr>
        <w:t>声  明</w:t>
      </w:r>
    </w:p>
    <w:p>
      <w:pPr>
        <w:spacing w:line="360" w:lineRule="auto"/>
        <w:rPr>
          <w:rFonts w:ascii="Times New Roman" w:hAnsi="Times New Roman" w:eastAsia="宋体" w:cs="Times New Roman"/>
          <w:szCs w:val="21"/>
        </w:rPr>
      </w:pPr>
      <w:r>
        <w:rPr>
          <w:rFonts w:ascii="Times New Roman" w:hAnsi="Times New Roman" w:eastAsia="宋体" w:cs="Times New Roman"/>
          <w:sz w:val="28"/>
          <w:szCs w:val="28"/>
        </w:rPr>
        <w:t>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本鉴定机构和鉴定人郑重声明：</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1．本鉴定意见书中依据证据材料陈述的事实是准确的，其中的分析说明、鉴定意见是我们独立、公正的专业分析。</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2．工程造价及其相关经济问题存在固有的不确定性，本鉴定意见的依据是贵方委托书和送鉴证据材料，仅负责对委托鉴定范围及事项作出鉴定意见，未考虑与其他方面的关联。</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3．本鉴定意见书的正文和附件是不可分割的统一组成部分，使用人不能就某项条款或</w:t>
      </w:r>
      <w:r>
        <w:rPr>
          <w:rFonts w:hint="eastAsia" w:ascii="Times New Roman" w:hAnsi="Times New Roman" w:eastAsia="宋体" w:cs="Times New Roman"/>
          <w:szCs w:val="21"/>
        </w:rPr>
        <w:t>某</w:t>
      </w:r>
      <w:r>
        <w:rPr>
          <w:rFonts w:ascii="Times New Roman" w:hAnsi="Times New Roman" w:eastAsia="宋体" w:cs="Times New Roman"/>
          <w:szCs w:val="21"/>
        </w:rPr>
        <w:t>个附件单独使用，由此而作出的任何推论、理解、判断，本鉴定机构概不负责。</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4．本鉴定机构收取本鉴定项目的鉴定费用与本鉴定意见的分析说明、鉴定意见无关，也与本鉴定意见书的使用无关。</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5．本鉴定机构及鉴定人与本鉴定项目不存在现存的或预期的利益；与各方当事人没有任何利益往来，对各方当事人没有任何偏见；也不存在现行法律法规所要求的回避情形。</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6．未经本鉴定机构同意，本鉴定意见书的全部或部分内容不得在任何公开刊物和新闻媒体上发表或转载，不得向与本鉴定项目无关的任何单位和个人提供，否则，本鉴定机构将追究相应的法律责任。</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p>
    <w:p>
      <w:pPr>
        <w:tabs>
          <w:tab w:val="left" w:pos="4962"/>
        </w:tabs>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鉴 定 人：（签名）</w:t>
      </w:r>
    </w:p>
    <w:p>
      <w:pPr>
        <w:tabs>
          <w:tab w:val="left" w:pos="4962"/>
        </w:tabs>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鉴定机构：（盖章）</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年     月     日</w:t>
      </w:r>
    </w:p>
    <w:p>
      <w:pPr>
        <w:rPr>
          <w:rFonts w:ascii="Times New Roman" w:hAnsi="Times New Roman" w:eastAsia="宋体" w:cs="Times New Roman"/>
          <w:szCs w:val="21"/>
        </w:rPr>
      </w:pPr>
      <w:r>
        <w:rPr>
          <w:rFonts w:ascii="Times New Roman" w:hAnsi="Times New Roman" w:eastAsia="宋体" w:cs="Times New Roman"/>
          <w:szCs w:val="21"/>
        </w:rPr>
        <w:br w:type="page"/>
      </w:r>
    </w:p>
    <w:p>
      <w:pPr>
        <w:rPr>
          <w:rFonts w:ascii="Times New Roman" w:hAnsi="Times New Roman" w:eastAsia="宋体" w:cs="Times New Roman"/>
        </w:rPr>
      </w:pPr>
      <w:r>
        <w:rPr>
          <w:rFonts w:ascii="Times New Roman" w:hAnsi="Times New Roman" w:eastAsia="宋体" w:cs="Times New Roman"/>
        </w:rPr>
        <w:t>附样5.11.5</w:t>
      </w:r>
      <w:r>
        <w:rPr>
          <w:rFonts w:hint="eastAsia" w:ascii="Times New Roman" w:hAnsi="Times New Roman" w:eastAsia="宋体" w:cs="Times New Roman"/>
          <w:lang w:eastAsia="zh-CN"/>
        </w:rPr>
        <w:t>：</w:t>
      </w:r>
      <w:r>
        <w:rPr>
          <w:rFonts w:ascii="Times New Roman" w:hAnsi="Times New Roman" w:eastAsia="宋体" w:cs="Times New Roman"/>
        </w:rPr>
        <w:t>工程造价鉴定意见书正文及落款</w:t>
      </w:r>
    </w:p>
    <w:p>
      <w:pPr>
        <w:pBdr>
          <w:top w:val="none" w:color="auto" w:sz="0" w:space="1"/>
          <w:bottom w:val="none" w:color="auto" w:sz="0" w:space="1"/>
          <w:right w:val="none" w:color="auto" w:sz="0" w:space="4"/>
        </w:pBdr>
        <w:spacing w:before="323" w:beforeLines="100"/>
        <w:jc w:val="center"/>
        <w:rPr>
          <w:rFonts w:ascii="Times New Roman" w:hAnsi="Times New Roman" w:eastAsia="宋体" w:cs="Times New Roman"/>
          <w:b/>
          <w:sz w:val="48"/>
          <w:szCs w:val="48"/>
        </w:rPr>
      </w:pPr>
      <w:r>
        <w:rPr>
          <w:rFonts w:ascii="Times New Roman" w:hAnsi="Times New Roman" w:eastAsia="宋体" w:cs="Times New Roman"/>
          <w:b/>
          <w:sz w:val="48"/>
          <w:szCs w:val="48"/>
        </w:rPr>
        <w:t>鉴定机构全称</w:t>
      </w:r>
    </w:p>
    <w:p>
      <w:pPr>
        <w:pBdr>
          <w:top w:val="none" w:color="auto" w:sz="0" w:space="1"/>
          <w:bottom w:val="none" w:color="auto" w:sz="0" w:space="1"/>
          <w:right w:val="none" w:color="auto" w:sz="0" w:space="4"/>
        </w:pBdr>
        <w:spacing w:before="323" w:beforeLines="100"/>
        <w:jc w:val="center"/>
        <w:rPr>
          <w:rFonts w:ascii="Times New Roman" w:hAnsi="Times New Roman" w:eastAsia="宋体" w:cs="Times New Roman"/>
          <w:szCs w:val="21"/>
        </w:rPr>
      </w:pPr>
      <w:r>
        <w:rPr>
          <w:rFonts w:ascii="Times New Roman" w:hAnsi="Times New Roman" w:eastAsia="宋体" w:cs="Times New Roman"/>
          <w:szCs w:val="21"/>
        </w:rPr>
        <w:t>发文号</w:t>
      </w:r>
    </w:p>
    <w:p>
      <w:pPr>
        <w:pBdr>
          <w:bottom w:val="single" w:color="FF0000" w:sz="12" w:space="1"/>
        </w:pBdr>
        <w:spacing w:line="160" w:lineRule="exact"/>
        <w:jc w:val="center"/>
        <w:rPr>
          <w:rFonts w:ascii="Times New Roman" w:hAnsi="Times New Roman" w:eastAsia="宋体" w:cs="Times New Roman"/>
          <w:szCs w:val="21"/>
        </w:rPr>
      </w:pPr>
    </w:p>
    <w:p>
      <w:pPr>
        <w:pBdr>
          <w:top w:val="none" w:color="auto" w:sz="0" w:space="1"/>
          <w:bottom w:val="none" w:color="auto" w:sz="0" w:space="1"/>
          <w:right w:val="none" w:color="auto" w:sz="0" w:space="4"/>
        </w:pBdr>
        <w:jc w:val="center"/>
        <w:rPr>
          <w:rFonts w:ascii="Times New Roman" w:hAnsi="Times New Roman" w:eastAsia="宋体" w:cs="Times New Roman"/>
          <w:b/>
          <w:sz w:val="36"/>
          <w:szCs w:val="44"/>
        </w:rPr>
      </w:pPr>
    </w:p>
    <w:p>
      <w:pPr>
        <w:pBdr>
          <w:top w:val="none" w:color="auto" w:sz="0" w:space="1"/>
          <w:bottom w:val="none" w:color="auto" w:sz="0" w:space="1"/>
          <w:right w:val="none" w:color="auto" w:sz="0" w:space="4"/>
        </w:pBdr>
        <w:jc w:val="center"/>
        <w:rPr>
          <w:rFonts w:ascii="Times New Roman" w:hAnsi="Times New Roman" w:eastAsia="宋体" w:cs="Times New Roman"/>
          <w:b/>
          <w:sz w:val="36"/>
          <w:szCs w:val="36"/>
        </w:rPr>
      </w:pPr>
      <w:r>
        <w:rPr>
          <w:rFonts w:ascii="Times New Roman" w:hAnsi="Times New Roman" w:eastAsia="宋体" w:cs="Times New Roman"/>
          <w:b/>
          <w:sz w:val="36"/>
          <w:szCs w:val="36"/>
        </w:rPr>
        <w:t>工程造价鉴定意见书</w:t>
      </w:r>
    </w:p>
    <w:p>
      <w:pPr>
        <w:pBdr>
          <w:top w:val="none" w:color="auto" w:sz="0" w:space="1"/>
          <w:bottom w:val="none" w:color="auto" w:sz="0" w:space="1"/>
          <w:right w:val="none" w:color="auto" w:sz="0" w:space="4"/>
        </w:pBdr>
        <w:ind w:firstLine="422" w:firstLineChars="200"/>
        <w:rPr>
          <w:rFonts w:ascii="Times New Roman" w:hAnsi="Times New Roman" w:eastAsia="宋体" w:cs="Times New Roman"/>
          <w:b/>
          <w:szCs w:val="21"/>
        </w:rPr>
      </w:pPr>
    </w:p>
    <w:p>
      <w:pPr>
        <w:pBdr>
          <w:top w:val="none" w:color="auto" w:sz="0" w:space="1"/>
          <w:bottom w:val="none" w:color="auto" w:sz="0" w:space="1"/>
          <w:right w:val="none" w:color="auto" w:sz="0" w:space="4"/>
        </w:pBdr>
        <w:rPr>
          <w:rFonts w:ascii="Times New Roman" w:hAnsi="Times New Roman" w:eastAsia="宋体" w:cs="Times New Roman"/>
          <w:b/>
          <w:kern w:val="0"/>
          <w:szCs w:val="21"/>
        </w:rPr>
      </w:pPr>
      <w:r>
        <w:rPr>
          <w:rFonts w:ascii="Times New Roman" w:hAnsi="Times New Roman" w:eastAsia="宋体" w:cs="Times New Roman"/>
          <w:b/>
          <w:kern w:val="0"/>
          <w:szCs w:val="21"/>
        </w:rPr>
        <w:t>××人民法院（仲裁委员会）：</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本机构接受贵单位委托，按照</w:t>
      </w:r>
      <w:r>
        <w:rPr>
          <w:rFonts w:ascii="Times New Roman" w:hAnsi="Times New Roman" w:eastAsia="宋体" w:cs="Times New Roman"/>
          <w:szCs w:val="21"/>
          <w:u w:val="single"/>
        </w:rPr>
        <w:t xml:space="preserve">     </w:t>
      </w:r>
      <w:r>
        <w:rPr>
          <w:rFonts w:ascii="Times New Roman" w:hAnsi="Times New Roman" w:eastAsia="宋体" w:cs="Times New Roman"/>
          <w:szCs w:val="21"/>
        </w:rPr>
        <w:t>价鉴（）号鉴定委托书的要求，指定工程造价专业人员于</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年</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月</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日至</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年</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月</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日期间，根据国家关于司法鉴定的主要法律及司法解释，本着独立、客观、公正、科学的原则，以《建设工程造价鉴定规范》</w:t>
      </w:r>
      <w:r>
        <w:rPr>
          <w:rFonts w:hint="eastAsia" w:ascii="Times New Roman" w:hAnsi="Times New Roman" w:eastAsia="宋体" w:cs="Times New Roman"/>
          <w:szCs w:val="21"/>
        </w:rPr>
        <w:t>（</w:t>
      </w:r>
      <w:r>
        <w:rPr>
          <w:rFonts w:ascii="Times New Roman" w:hAnsi="Times New Roman" w:eastAsia="宋体" w:cs="Times New Roman"/>
          <w:szCs w:val="21"/>
        </w:rPr>
        <w:t>GB/T51262-2017</w:t>
      </w:r>
      <w:r>
        <w:rPr>
          <w:rFonts w:hint="eastAsia" w:ascii="Times New Roman" w:hAnsi="Times New Roman" w:eastAsia="宋体" w:cs="Times New Roman"/>
          <w:szCs w:val="21"/>
        </w:rPr>
        <w:t>）</w:t>
      </w:r>
      <w:r>
        <w:rPr>
          <w:rFonts w:ascii="Times New Roman" w:hAnsi="Times New Roman" w:eastAsia="宋体" w:cs="Times New Roman"/>
          <w:szCs w:val="21"/>
        </w:rPr>
        <w:t>、省规定的计价方法和计价程序，经过对案件有关当事人的询问、了解，以及对工程现场的勘验、测量取证和测算，在听取案件有关当事人的意见之后，完成了本次工程造价的鉴定工作。现提供鉴定意见如下：</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bCs/>
          <w:szCs w:val="21"/>
        </w:rPr>
      </w:pPr>
      <w:r>
        <w:rPr>
          <w:rFonts w:ascii="Times New Roman" w:hAnsi="Times New Roman" w:eastAsia="宋体" w:cs="Times New Roman"/>
          <w:bCs/>
          <w:szCs w:val="21"/>
        </w:rPr>
        <w:t>一、基本情况</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委托人：　　　　　　　　　　　　　　　申请人：</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被申请人：　　　　　　　　　　　　　　委托日期：</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鉴定项目名称：</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工程所在地：</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鉴定事项：</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送鉴材料：</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送鉴日期：　　　　　　　　　　　　　　鉴定人：</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鉴定日期：　　　　　　　　　　　　　　鉴定地点：</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bCs/>
          <w:szCs w:val="21"/>
        </w:rPr>
      </w:pPr>
      <w:r>
        <w:rPr>
          <w:rFonts w:ascii="Times New Roman" w:hAnsi="Times New Roman" w:eastAsia="宋体" w:cs="Times New Roman"/>
          <w:bCs/>
          <w:szCs w:val="21"/>
        </w:rPr>
        <w:t>二、工程概况</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对鉴定工程项目的建筑面积、规模、招投标情况、合同价款、合同工期、合同质量要求、工程实际开竣工日期、工程评定质量等级等实际情况进行描述。</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bCs/>
          <w:szCs w:val="21"/>
        </w:rPr>
      </w:pPr>
      <w:r>
        <w:rPr>
          <w:rFonts w:ascii="Times New Roman" w:hAnsi="Times New Roman" w:eastAsia="宋体" w:cs="Times New Roman"/>
          <w:bCs/>
          <w:szCs w:val="21"/>
        </w:rPr>
        <w:t>三、案情摘要</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按照《鉴定委托书》及鉴定材料简要描述与委托鉴定事项有关的案情。</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b/>
          <w:szCs w:val="21"/>
        </w:rPr>
      </w:pPr>
      <w:r>
        <w:rPr>
          <w:rFonts w:ascii="Times New Roman" w:hAnsi="Times New Roman" w:eastAsia="宋体" w:cs="Times New Roman"/>
          <w:bCs/>
          <w:szCs w:val="21"/>
        </w:rPr>
        <w:t>四、鉴定说明</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（一）鉴定依据</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1．当事人提供的且经过质证的资料： </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2．规范和定额：</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3．本工程人工单价的取定依据：</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4．本工程材料价格的取定依据：</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5．本工程机械费的取定依据：</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6．本工程其他取定依据：</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7．勘验记录等。</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（二）鉴定范围</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（三）鉴定方法</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w:t>
      </w:r>
      <w:r>
        <w:rPr>
          <w:rFonts w:hint="eastAsia" w:ascii="Times New Roman" w:hAnsi="Times New Roman" w:eastAsia="宋体" w:cs="Times New Roman"/>
          <w:szCs w:val="21"/>
        </w:rPr>
        <w:t>••</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（四）鉴定过程</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写明鉴定的实施过程和科学依据（包括鉴定程序、所用技术方法、标准和规范等）；分析说明根据证据材料形成鉴定意见的分析、鉴别和判断过程。</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（五）附注</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bCs/>
          <w:szCs w:val="21"/>
        </w:rPr>
      </w:pPr>
      <w:r>
        <w:rPr>
          <w:rFonts w:ascii="Times New Roman" w:hAnsi="Times New Roman" w:eastAsia="宋体" w:cs="Times New Roman"/>
          <w:bCs/>
          <w:szCs w:val="21"/>
        </w:rPr>
        <w:t>五、鉴定意见</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1．确定性意见造价为：</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元，大写：</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2．推断性意见造价为：</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元，大写：</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u w:val="single"/>
        </w:rPr>
        <w:t xml:space="preserve">   </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（对申请人与被申请人存在的争议、鉴定机构咨询的处理方法、涉及的金额进行描述）</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3．供选择性意见造价为：</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元，大写：</w:t>
      </w:r>
      <w:r>
        <w:rPr>
          <w:rFonts w:ascii="Times New Roman" w:hAnsi="Times New Roman" w:eastAsia="宋体" w:cs="Times New Roman"/>
          <w:szCs w:val="21"/>
          <w:u w:val="single"/>
        </w:rPr>
        <w:t xml:space="preserve">        </w:t>
      </w:r>
      <w:r>
        <w:rPr>
          <w:rFonts w:ascii="Times New Roman" w:hAnsi="Times New Roman" w:eastAsia="宋体" w:cs="Times New Roman"/>
          <w:szCs w:val="21"/>
        </w:rPr>
        <w:t>。</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（对申请人与被申请人存在的争议、涉及的金额进行描述）</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本机构对以上鉴定意见的真实性、合法性负责，仅供法庭（仲裁庭）判决（仲裁）时参考。</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附件：</w:t>
      </w:r>
    </w:p>
    <w:p>
      <w:pPr>
        <w:pStyle w:val="25"/>
        <w:tabs>
          <w:tab w:val="left" w:pos="1080"/>
          <w:tab w:val="left" w:pos="1260"/>
          <w:tab w:val="left" w:pos="4500"/>
          <w:tab w:val="left" w:pos="4680"/>
          <w:tab w:val="left" w:pos="4860"/>
          <w:tab w:val="left" w:pos="5040"/>
        </w:tabs>
        <w:ind w:left="420" w:leftChars="200" w:firstLine="0" w:firstLineChars="0"/>
        <w:rPr>
          <w:rFonts w:ascii="Times New Roman" w:hAnsi="Times New Roman" w:eastAsia="宋体" w:cs="Times New Roman"/>
          <w:szCs w:val="21"/>
        </w:rPr>
      </w:pPr>
      <w:r>
        <w:rPr>
          <w:rFonts w:ascii="Times New Roman" w:hAnsi="Times New Roman" w:eastAsia="宋体" w:cs="Times New Roman"/>
          <w:szCs w:val="21"/>
        </w:rPr>
        <w:t>1．鉴定委托书</w:t>
      </w:r>
    </w:p>
    <w:p>
      <w:pPr>
        <w:pStyle w:val="25"/>
        <w:tabs>
          <w:tab w:val="left" w:pos="1080"/>
          <w:tab w:val="left" w:pos="1260"/>
          <w:tab w:val="left" w:pos="4500"/>
          <w:tab w:val="left" w:pos="4680"/>
          <w:tab w:val="left" w:pos="4860"/>
          <w:tab w:val="left" w:pos="5040"/>
        </w:tabs>
        <w:ind w:left="420" w:leftChars="200" w:firstLine="0" w:firstLineChars="0"/>
        <w:rPr>
          <w:rFonts w:ascii="Times New Roman" w:hAnsi="Times New Roman" w:eastAsia="宋体" w:cs="Times New Roman"/>
          <w:szCs w:val="21"/>
        </w:rPr>
      </w:pPr>
      <w:r>
        <w:rPr>
          <w:rFonts w:ascii="Times New Roman" w:hAnsi="Times New Roman" w:eastAsia="宋体" w:cs="Times New Roman"/>
          <w:szCs w:val="21"/>
        </w:rPr>
        <w:t>2．鉴定人承诺书（按委托人需求）</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3．现场勘验与测绘报告</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4．调查笔录</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5．鉴定过程中与当事人的核对记录</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6．鉴定造价明细及汇总表</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7．鉴定技术报告计算书</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8．鉴定机构签发人授权委托书</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9．鉴定人员执业资格证书复印件</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10．鉴定机构相关证书复印件</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鉴定人签名：　　　　　　　　　　　　　　　　（盖执业印章）</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鉴定人签名：　　　　　　　　　　　　　　　　（盖执业印章）</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鉴定审核人签名：　　　　　　　　　　　　　　（盖执业印章）</w:t>
      </w:r>
    </w:p>
    <w:p>
      <w:pPr>
        <w:tabs>
          <w:tab w:val="left" w:pos="1080"/>
          <w:tab w:val="left" w:pos="1260"/>
          <w:tab w:val="left" w:pos="4500"/>
          <w:tab w:val="left" w:pos="4680"/>
          <w:tab w:val="left" w:pos="4860"/>
          <w:tab w:val="left" w:pos="5040"/>
        </w:tabs>
        <w:ind w:firstLine="420" w:firstLineChars="200"/>
        <w:rPr>
          <w:rFonts w:ascii="Times New Roman" w:hAnsi="Times New Roman" w:eastAsia="宋体" w:cs="Times New Roman"/>
          <w:szCs w:val="21"/>
        </w:rPr>
      </w:pPr>
      <w:r>
        <w:rPr>
          <w:rFonts w:ascii="Times New Roman" w:hAnsi="Times New Roman" w:eastAsia="宋体" w:cs="Times New Roman"/>
          <w:szCs w:val="21"/>
        </w:rPr>
        <w:t>负责人签名：</w:t>
      </w:r>
    </w:p>
    <w:p>
      <w:pPr>
        <w:pBdr>
          <w:top w:val="none" w:color="auto" w:sz="0" w:space="1"/>
          <w:left w:val="none" w:color="auto" w:sz="0" w:space="4"/>
          <w:bottom w:val="none" w:color="auto" w:sz="0" w:space="1"/>
          <w:right w:val="none" w:color="auto" w:sz="0" w:space="4"/>
        </w:pBd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                                             </w:t>
      </w:r>
    </w:p>
    <w:p>
      <w:pPr>
        <w:pBdr>
          <w:top w:val="none" w:color="auto" w:sz="0" w:space="1"/>
          <w:left w:val="none" w:color="auto" w:sz="0" w:space="4"/>
          <w:bottom w:val="none" w:color="auto" w:sz="0" w:space="1"/>
          <w:right w:val="none" w:color="auto" w:sz="0" w:space="4"/>
        </w:pBdr>
        <w:ind w:firstLine="5145" w:firstLineChars="2450"/>
        <w:rPr>
          <w:rFonts w:ascii="Times New Roman" w:hAnsi="Times New Roman" w:eastAsia="宋体" w:cs="Times New Roman"/>
          <w:szCs w:val="21"/>
        </w:rPr>
      </w:pPr>
      <w:r>
        <w:rPr>
          <w:rFonts w:ascii="Times New Roman" w:hAnsi="Times New Roman" w:eastAsia="宋体" w:cs="Times New Roman"/>
          <w:szCs w:val="21"/>
        </w:rPr>
        <w:t>鉴定机构全称（公章）</w:t>
      </w:r>
    </w:p>
    <w:p>
      <w:pPr>
        <w:pBdr>
          <w:top w:val="none" w:color="auto" w:sz="0" w:space="1"/>
          <w:left w:val="none" w:color="auto" w:sz="0" w:space="4"/>
          <w:bottom w:val="none" w:color="auto" w:sz="0" w:space="1"/>
          <w:right w:val="none" w:color="auto" w:sz="0" w:space="4"/>
        </w:pBdr>
        <w:ind w:firstLine="420" w:firstLineChars="200"/>
        <w:rPr>
          <w:rFonts w:ascii="Times New Roman" w:hAnsi="Times New Roman" w:eastAsia="宋体" w:cs="Times New Roman"/>
          <w:szCs w:val="21"/>
        </w:rPr>
      </w:pPr>
      <w:r>
        <w:rPr>
          <w:rFonts w:ascii="Times New Roman" w:hAnsi="Times New Roman" w:eastAsia="宋体" w:cs="Times New Roman"/>
          <w:szCs w:val="21"/>
        </w:rPr>
        <w:t>　　　　　　　　　　　　　　　　　　　　     年  月  日</w:t>
      </w:r>
    </w:p>
    <w:p>
      <w:pPr>
        <w:pBdr>
          <w:top w:val="none" w:color="auto" w:sz="0" w:space="1"/>
          <w:left w:val="none" w:color="auto" w:sz="0" w:space="4"/>
          <w:bottom w:val="none" w:color="auto" w:sz="0" w:space="1"/>
          <w:right w:val="none" w:color="auto" w:sz="0" w:space="4"/>
        </w:pBdr>
        <w:tabs>
          <w:tab w:val="right" w:pos="8306"/>
        </w:tabs>
        <w:ind w:firstLine="422" w:firstLineChars="200"/>
        <w:rPr>
          <w:rFonts w:ascii="Times New Roman" w:hAnsi="Times New Roman" w:eastAsia="宋体" w:cs="Times New Roman"/>
          <w:b/>
        </w:rPr>
      </w:pPr>
    </w:p>
    <w:p>
      <w:pPr>
        <w:pBdr>
          <w:top w:val="none" w:color="auto" w:sz="0" w:space="1"/>
          <w:left w:val="none" w:color="auto" w:sz="0" w:space="4"/>
          <w:bottom w:val="none" w:color="auto" w:sz="0" w:space="1"/>
          <w:right w:val="none" w:color="auto" w:sz="0" w:space="4"/>
        </w:pBdr>
        <w:tabs>
          <w:tab w:val="right" w:pos="8306"/>
        </w:tabs>
        <w:ind w:firstLine="422" w:firstLineChars="200"/>
        <w:rPr>
          <w:rFonts w:ascii="Times New Roman" w:hAnsi="Times New Roman" w:eastAsia="宋体" w:cs="Times New Roman"/>
          <w:b/>
        </w:rPr>
      </w:pPr>
    </w:p>
    <w:p>
      <w:pPr>
        <w:pBdr>
          <w:top w:val="none" w:color="auto" w:sz="0" w:space="1"/>
          <w:left w:val="none" w:color="auto" w:sz="0" w:space="4"/>
          <w:bottom w:val="none" w:color="auto" w:sz="0" w:space="1"/>
          <w:right w:val="none" w:color="auto" w:sz="0" w:space="4"/>
        </w:pBdr>
        <w:tabs>
          <w:tab w:val="right" w:pos="8306"/>
        </w:tabs>
        <w:ind w:firstLine="422" w:firstLineChars="200"/>
        <w:rPr>
          <w:rFonts w:ascii="Times New Roman" w:hAnsi="Times New Roman" w:eastAsia="宋体" w:cs="Times New Roman"/>
          <w:b/>
        </w:rPr>
      </w:pPr>
    </w:p>
    <w:p>
      <w:pPr>
        <w:keepNext w:val="0"/>
        <w:keepLines w:val="0"/>
        <w:pageBreakBefore w:val="0"/>
        <w:widowControl w:val="0"/>
        <w:pBdr>
          <w:top w:val="none" w:color="auto" w:sz="0" w:space="1"/>
          <w:left w:val="none" w:color="auto" w:sz="0" w:space="4"/>
          <w:bottom w:val="none" w:color="auto" w:sz="0" w:space="1"/>
          <w:right w:val="none" w:color="auto" w:sz="0" w:space="4"/>
        </w:pBdr>
        <w:tabs>
          <w:tab w:val="right" w:pos="8306"/>
        </w:tabs>
        <w:kinsoku/>
        <w:wordWrap/>
        <w:overflowPunct/>
        <w:topLinePunct w:val="0"/>
        <w:autoSpaceDE/>
        <w:autoSpaceDN/>
        <w:bidi w:val="0"/>
        <w:adjustRightInd/>
        <w:snapToGrid/>
        <w:spacing w:line="440" w:lineRule="exact"/>
        <w:ind w:firstLine="211" w:firstLineChars="100"/>
        <w:textAlignment w:val="auto"/>
        <w:rPr>
          <w:rFonts w:ascii="Times New Roman" w:hAnsi="Times New Roman" w:eastAsia="宋体" w:cs="Times New Roman"/>
          <w:b/>
          <w:szCs w:val="21"/>
        </w:rPr>
      </w:pPr>
      <w:r>
        <w:rPr>
          <w:rFonts w:ascii="Times New Roman" w:hAnsi="Times New Roman" w:eastAsia="宋体" w:cs="Times New Roman"/>
          <w:b/>
          <w:szCs w:val="21"/>
        </w:rPr>
        <w:t>主题词：</w:t>
      </w:r>
    </w:p>
    <w:p>
      <w:pPr>
        <w:keepNext w:val="0"/>
        <w:keepLines w:val="0"/>
        <w:pageBreakBefore w:val="0"/>
        <w:widowControl w:val="0"/>
        <w:kinsoku/>
        <w:wordWrap/>
        <w:overflowPunct/>
        <w:topLinePunct w:val="0"/>
        <w:autoSpaceDE/>
        <w:autoSpaceDN/>
        <w:bidi w:val="0"/>
        <w:adjustRightInd/>
        <w:snapToGrid/>
        <w:spacing w:line="440" w:lineRule="exact"/>
        <w:ind w:firstLine="218" w:firstLineChars="104"/>
        <w:jc w:val="left"/>
        <w:textAlignment w:val="auto"/>
        <w:rPr>
          <w:rFonts w:ascii="Times New Roman" w:hAnsi="Times New Roman" w:eastAsia="宋体" w:cs="Times New Roman"/>
          <w:szCs w:val="21"/>
        </w:rPr>
      </w:pPr>
      <w:r>
        <w:rPr>
          <w:sz w:val="21"/>
        </w:rPr>
        <mc:AlternateContent>
          <mc:Choice Requires="wpg">
            <w:drawing>
              <wp:anchor distT="0" distB="0" distL="114300" distR="114300" simplePos="0" relativeHeight="251670528" behindDoc="0" locked="0" layoutInCell="1" allowOverlap="1">
                <wp:simplePos x="0" y="0"/>
                <wp:positionH relativeFrom="column">
                  <wp:posOffset>18415</wp:posOffset>
                </wp:positionH>
                <wp:positionV relativeFrom="paragraph">
                  <wp:posOffset>17145</wp:posOffset>
                </wp:positionV>
                <wp:extent cx="5485765" cy="281305"/>
                <wp:effectExtent l="0" t="0" r="0" b="0"/>
                <wp:wrapNone/>
                <wp:docPr id="49" name="组合 49"/>
                <wp:cNvGraphicFramePr/>
                <a:graphic xmlns:a="http://schemas.openxmlformats.org/drawingml/2006/main">
                  <a:graphicData uri="http://schemas.microsoft.com/office/word/2010/wordprocessingGroup">
                    <wpg:wgp>
                      <wpg:cNvGrpSpPr/>
                      <wpg:grpSpPr>
                        <a:xfrm>
                          <a:off x="0" y="0"/>
                          <a:ext cx="5485765" cy="281305"/>
                          <a:chOff x="3248" y="3334731"/>
                          <a:chExt cx="8530" cy="443"/>
                        </a:xfrm>
                      </wpg:grpSpPr>
                      <wps:wsp>
                        <wps:cNvPr id="21" name="直接连接符 21"/>
                        <wps:cNvCnPr/>
                        <wps:spPr>
                          <a:xfrm>
                            <a:off x="3248" y="3334731"/>
                            <a:ext cx="8530" cy="0"/>
                          </a:xfrm>
                          <a:prstGeom prst="line">
                            <a:avLst/>
                          </a:prstGeom>
                          <a:noFill/>
                          <a:ln w="9525" cap="flat" cmpd="sng" algn="ctr">
                            <a:solidFill>
                              <a:srgbClr val="000000"/>
                            </a:solidFill>
                            <a:prstDash val="solid"/>
                          </a:ln>
                        </wps:spPr>
                        <wps:bodyPr/>
                      </wps:wsp>
                      <wps:wsp>
                        <wps:cNvPr id="22" name="直接连接符 22"/>
                        <wps:cNvCnPr/>
                        <wps:spPr>
                          <a:xfrm>
                            <a:off x="3248" y="3335174"/>
                            <a:ext cx="8530" cy="0"/>
                          </a:xfrm>
                          <a:prstGeom prst="line">
                            <a:avLst/>
                          </a:prstGeom>
                          <a:noFill/>
                          <a:ln w="9525" cap="flat" cmpd="sng" algn="ctr">
                            <a:solidFill>
                              <a:srgbClr val="000000"/>
                            </a:solidFill>
                            <a:prstDash val="solid"/>
                          </a:ln>
                        </wps:spPr>
                        <wps:bodyPr/>
                      </wps:wsp>
                    </wpg:wgp>
                  </a:graphicData>
                </a:graphic>
              </wp:anchor>
            </w:drawing>
          </mc:Choice>
          <mc:Fallback>
            <w:pict>
              <v:group id="_x0000_s1026" o:spid="_x0000_s1026" o:spt="203" style="position:absolute;left:0pt;margin-left:1.45pt;margin-top:1.35pt;height:22.15pt;width:431.95pt;z-index:251670528;mso-width-relative:page;mso-height-relative:page;" coordorigin="3248,3334731" coordsize="8530,443" o:gfxdata="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Dvn5Ot2AAAAAYBAAAPAAAAAAAAAAEAIAAAACIAAABkcnMvZG93bnJldi54bWxQ&#10;SwECFAAUAAAACACHTuJAZg+MmWkCAACaBgAADgAAAAAAAAABACAAAAAnAQAAZHJzL2Uyb0RvYy54&#10;bWxQSwUGAAAAAAYABgBZAQAAAgYAAAAA&#10;">
                <o:lock v:ext="edit" aspectratio="f"/>
                <v:line id="_x0000_s1026" o:spid="_x0000_s1026" o:spt="20" style="position:absolute;left:3248;top:3334731;height:0;width:8530;" filled="f" stroked="t" coordsize="21600,21600" o:gfxdata="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Ycv468AAAA&#10;2wAAAA8AAAAAAAAAAQAgAAAAIgAAAGRycy9kb3ducmV2LnhtbFBLAQIUABQAAAAIAIdO4kAzLwWe&#10;OwAAADkAAAAQAAAAAAAAAAEAIAAAAAsBAABkcnMvc2hhcGV4bWwueG1sUEsFBgAAAAAGAAYAWwEA&#10;ALUDAAAAAA==&#10;">
                  <v:fill on="f" focussize="0,0"/>
                  <v:stroke color="#000000" joinstyle="round"/>
                  <v:imagedata o:title=""/>
                  <o:lock v:ext="edit" aspectratio="f"/>
                </v:line>
                <v:line id="_x0000_s1026" o:spid="_x0000_s1026" o:spt="20" style="position:absolute;left:3248;top:3335174;height:0;width:8530;" filled="f" stroked="t" coordsize="21600,21600" o:gfxdata="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ziH5vQAA&#10;ANsAAAAPAAAAAAAAAAEAIAAAACIAAABkcnMvZG93bnJldi54bWxQSwECFAAUAAAACACHTuJAMy8F&#10;njsAAAA5AAAAEAAAAAAAAAABACAAAAAMAQAAZHJzL3NoYXBleG1sLnhtbFBLBQYAAAAABgAGAFsB&#10;AAC2AwAAAAA=&#10;">
                  <v:fill on="f" focussize="0,0"/>
                  <v:stroke color="#000000" joinstyle="round"/>
                  <v:imagedata o:title=""/>
                  <o:lock v:ext="edit" aspectratio="f"/>
                </v:line>
              </v:group>
            </w:pict>
          </mc:Fallback>
        </mc:AlternateContent>
      </w:r>
      <w:r>
        <w:rPr>
          <w:rFonts w:hint="eastAsia" w:ascii="Times New Roman" w:hAnsi="Times New Roman" w:eastAsia="宋体" w:cs="Times New Roman"/>
          <w:szCs w:val="21"/>
        </w:rPr>
        <w:t>抄  送：</w:t>
      </w:r>
    </w:p>
    <w:p>
      <w:pPr>
        <w:keepNext w:val="0"/>
        <w:keepLines w:val="0"/>
        <w:pageBreakBefore w:val="0"/>
        <w:widowControl w:val="0"/>
        <w:kinsoku/>
        <w:wordWrap w:val="0"/>
        <w:overflowPunct/>
        <w:topLinePunct w:val="0"/>
        <w:autoSpaceDE/>
        <w:autoSpaceDN/>
        <w:bidi w:val="0"/>
        <w:adjustRightInd/>
        <w:snapToGrid/>
        <w:spacing w:line="440" w:lineRule="exact"/>
        <w:jc w:val="right"/>
        <w:textAlignment w:val="auto"/>
        <w:rPr>
          <w:rFonts w:ascii="Times New Roman" w:hAnsi="Times New Roman" w:eastAsia="宋体" w:cs="Times New Roman"/>
          <w:szCs w:val="21"/>
        </w:rPr>
        <w:sectPr>
          <w:pgSz w:w="11906" w:h="16838"/>
          <w:pgMar w:top="1587" w:right="1587" w:bottom="1587" w:left="1587" w:header="851" w:footer="1304" w:gutter="0"/>
          <w:pgBorders>
            <w:top w:val="none" w:sz="0" w:space="0"/>
            <w:left w:val="none" w:sz="0" w:space="0"/>
            <w:bottom w:val="none" w:sz="0" w:space="0"/>
            <w:right w:val="none" w:sz="0" w:space="0"/>
          </w:pgBorders>
          <w:cols w:space="0" w:num="1"/>
          <w:docGrid w:type="lines" w:linePitch="323" w:charSpace="0"/>
        </w:sectPr>
      </w:pPr>
      <w:r>
        <w:rPr>
          <w:rFonts w:ascii="Times New Roman" w:hAnsi="Times New Roman" w:eastAsia="宋体" w:cs="Times New Roman"/>
          <w:szCs w:val="21"/>
        </w:rPr>
        <w:t>共印：</w:t>
      </w:r>
      <w:r>
        <w:rPr>
          <w:rFonts w:hint="eastAsia" w:ascii="Times New Roman" w:hAnsi="Times New Roman" w:eastAsia="宋体" w:cs="Times New Roman"/>
          <w:szCs w:val="21"/>
        </w:rPr>
        <w:t xml:space="preserve">  </w:t>
      </w:r>
      <w:r>
        <w:rPr>
          <w:rFonts w:ascii="Times New Roman" w:hAnsi="Times New Roman" w:eastAsia="宋体" w:cs="Times New Roman"/>
          <w:szCs w:val="21"/>
        </w:rPr>
        <w:t>份</w:t>
      </w:r>
      <w:r>
        <w:rPr>
          <w:rFonts w:hint="eastAsia" w:ascii="Times New Roman" w:hAnsi="Times New Roman" w:eastAsia="宋体" w:cs="Times New Roman"/>
          <w:szCs w:val="21"/>
        </w:rPr>
        <w:t xml:space="preserve">  </w:t>
      </w:r>
    </w:p>
    <w:p>
      <w:pPr>
        <w:rPr>
          <w:rFonts w:ascii="Times New Roman" w:hAnsi="Times New Roman" w:eastAsia="宋体" w:cs="Times New Roman"/>
        </w:rPr>
      </w:pPr>
      <w:r>
        <w:rPr>
          <w:rFonts w:ascii="Times New Roman" w:hAnsi="Times New Roman" w:eastAsia="宋体" w:cs="Times New Roman"/>
        </w:rPr>
        <w:t>附样5.11.6</w:t>
      </w:r>
      <w:r>
        <w:rPr>
          <w:rFonts w:hint="eastAsia" w:ascii="Times New Roman" w:hAnsi="Times New Roman" w:eastAsia="宋体" w:cs="Times New Roman"/>
          <w:lang w:eastAsia="zh-CN"/>
        </w:rPr>
        <w:t>：</w:t>
      </w:r>
      <w:r>
        <w:rPr>
          <w:rFonts w:ascii="Times New Roman" w:hAnsi="Times New Roman" w:eastAsia="宋体" w:cs="Times New Roman"/>
        </w:rPr>
        <w:t>送达回证</w:t>
      </w:r>
    </w:p>
    <w:p>
      <w:pPr>
        <w:jc w:val="center"/>
        <w:rPr>
          <w:rFonts w:ascii="Times New Roman" w:hAnsi="Times New Roman" w:eastAsia="黑体" w:cs="Times New Roman"/>
          <w:bCs/>
          <w:kern w:val="0"/>
          <w:sz w:val="32"/>
          <w:szCs w:val="32"/>
        </w:rPr>
      </w:pPr>
    </w:p>
    <w:p>
      <w:pPr>
        <w:jc w:val="center"/>
        <w:rPr>
          <w:rFonts w:ascii="Times New Roman" w:hAnsi="Times New Roman" w:eastAsia="宋体" w:cs="Times New Roman"/>
        </w:rPr>
      </w:pPr>
      <w:r>
        <w:rPr>
          <w:rFonts w:ascii="Times New Roman" w:hAnsi="Times New Roman" w:eastAsia="黑体" w:cs="Times New Roman"/>
          <w:bCs/>
          <w:kern w:val="0"/>
          <w:sz w:val="32"/>
          <w:szCs w:val="32"/>
        </w:rPr>
        <w:t>送达回证</w:t>
      </w:r>
    </w:p>
    <w:p>
      <w:pPr>
        <w:rPr>
          <w:rFonts w:ascii="Times New Roman" w:hAnsi="Times New Roman" w:eastAsia="宋体" w:cs="Times New Roman"/>
        </w:rPr>
      </w:pPr>
    </w:p>
    <w:p>
      <w:pPr>
        <w:jc w:val="center"/>
        <w:rPr>
          <w:rFonts w:ascii="Times New Roman" w:hAnsi="Times New Roman" w:eastAsia="宋体" w:cs="Times New Roman"/>
        </w:rPr>
      </w:pPr>
      <w:r>
        <w:rPr>
          <w:rFonts w:hint="eastAsia" w:ascii="Times New Roman" w:hAnsi="Times New Roman" w:eastAsia="宋体" w:cs="Times New Roman"/>
        </w:rPr>
        <w:t xml:space="preserve">                                                  编号：</w:t>
      </w:r>
    </w:p>
    <w:p>
      <w:pPr>
        <w:jc w:val="center"/>
        <w:rPr>
          <w:rFonts w:ascii="Times New Roman" w:hAnsi="Times New Roman" w:eastAsia="宋体" w:cs="Times New Roman"/>
        </w:rPr>
      </w:pPr>
    </w:p>
    <w:p>
      <w:pPr>
        <w:ind w:firstLine="420" w:firstLineChars="200"/>
        <w:rPr>
          <w:rFonts w:ascii="Times New Roman" w:hAnsi="Times New Roman" w:eastAsia="宋体" w:cs="Times New Roman"/>
        </w:rPr>
      </w:pPr>
      <w:r>
        <w:rPr>
          <w:rFonts w:hint="eastAsia" w:ascii="Times New Roman" w:hAnsi="Times New Roman" w:eastAsia="宋体" w:cs="Times New Roman"/>
        </w:rPr>
        <w:t>兹收到鉴定机构（××价鉴（××××）×号）工程造价鉴定意见书正本份，副本份。</w:t>
      </w: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rPr>
          <w:rFonts w:ascii="Times New Roman" w:hAnsi="Times New Roman" w:eastAsia="宋体" w:cs="Times New Roman"/>
        </w:rPr>
      </w:pPr>
    </w:p>
    <w:p>
      <w:pPr>
        <w:ind w:firstLine="420" w:firstLineChars="200"/>
        <w:rPr>
          <w:rFonts w:ascii="Times New Roman" w:hAnsi="Times New Roman" w:eastAsia="宋体" w:cs="Times New Roman"/>
        </w:rPr>
      </w:pPr>
      <w:r>
        <w:rPr>
          <w:rFonts w:hint="eastAsia" w:ascii="Times New Roman" w:hAnsi="Times New Roman" w:eastAsia="宋体" w:cs="Times New Roman"/>
        </w:rPr>
        <w:t>送达机构：鉴定机构</w:t>
      </w:r>
    </w:p>
    <w:p>
      <w:pPr>
        <w:ind w:firstLine="420" w:firstLineChars="200"/>
        <w:rPr>
          <w:rFonts w:ascii="Times New Roman" w:hAnsi="Times New Roman" w:eastAsia="宋体" w:cs="Times New Roman"/>
        </w:rPr>
      </w:pPr>
      <w:r>
        <w:rPr>
          <w:rFonts w:hint="eastAsia" w:ascii="Times New Roman" w:hAnsi="Times New Roman" w:eastAsia="宋体" w:cs="Times New Roman"/>
        </w:rPr>
        <w:t>送 达 人：</w:t>
      </w:r>
    </w:p>
    <w:p>
      <w:pPr>
        <w:ind w:firstLine="420" w:firstLineChars="200"/>
        <w:rPr>
          <w:rFonts w:ascii="Times New Roman" w:hAnsi="Times New Roman" w:eastAsia="宋体" w:cs="Times New Roman"/>
        </w:rPr>
      </w:pPr>
      <w:r>
        <w:rPr>
          <w:rFonts w:hint="eastAsia" w:ascii="Times New Roman" w:hAnsi="Times New Roman" w:eastAsia="宋体" w:cs="Times New Roman"/>
        </w:rPr>
        <w:t>送达地点：</w:t>
      </w:r>
    </w:p>
    <w:p>
      <w:pPr>
        <w:ind w:firstLine="420" w:firstLineChars="200"/>
        <w:rPr>
          <w:rFonts w:ascii="Times New Roman" w:hAnsi="Times New Roman" w:eastAsia="宋体" w:cs="Times New Roman"/>
        </w:rPr>
      </w:pPr>
      <w:r>
        <w:rPr>
          <w:rFonts w:hint="eastAsia" w:ascii="Times New Roman" w:hAnsi="Times New Roman" w:eastAsia="宋体" w:cs="Times New Roman"/>
        </w:rPr>
        <w:t>受送达人：</w:t>
      </w:r>
    </w:p>
    <w:p>
      <w:pPr>
        <w:ind w:firstLine="420" w:firstLineChars="200"/>
        <w:rPr>
          <w:rFonts w:ascii="Times New Roman" w:hAnsi="Times New Roman" w:eastAsia="方正书宋_GBK" w:cs="Times New Roman"/>
        </w:rPr>
      </w:pPr>
      <w:r>
        <w:rPr>
          <w:rFonts w:hint="eastAsia" w:ascii="Times New Roman" w:hAnsi="Times New Roman" w:eastAsia="宋体" w:cs="Times New Roman"/>
        </w:rPr>
        <w:t>送达时间：    年  月  日</w:t>
      </w:r>
    </w:p>
    <w:p>
      <w:pPr>
        <w:rPr>
          <w:rFonts w:ascii="Times New Roman" w:hAnsi="Times New Roman" w:eastAsia="方正书宋_GBK" w:cs="Times New Roman"/>
        </w:rPr>
      </w:pPr>
      <w:r>
        <w:rPr>
          <w:rFonts w:ascii="Times New Roman" w:hAnsi="Times New Roman" w:eastAsia="方正书宋_GBK" w:cs="Times New Roman"/>
        </w:rPr>
        <w:br w:type="page"/>
      </w:r>
    </w:p>
    <w:p>
      <w:pPr>
        <w:rPr>
          <w:rFonts w:ascii="Times New Roman" w:hAnsi="Times New Roman" w:eastAsia="宋体" w:cs="Times New Roman"/>
        </w:rPr>
      </w:pPr>
    </w:p>
    <w:p>
      <w:pPr>
        <w:rPr>
          <w:rFonts w:ascii="Times New Roman" w:hAnsi="Times New Roman" w:eastAsia="方正书宋_GBK" w:cs="Times New Roman"/>
        </w:rPr>
      </w:pP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6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613" w:type="dxa"/>
            <w:tcBorders>
              <w:tl2br w:val="nil"/>
              <w:tr2bl w:val="nil"/>
            </w:tcBorders>
          </w:tcPr>
          <w:p>
            <w:pPr>
              <w:widowControl/>
              <w:jc w:val="distribute"/>
              <w:rPr>
                <w:rFonts w:ascii="Times New Roman" w:hAnsi="Times New Roman" w:eastAsia="黑体" w:cs="Times New Roman"/>
                <w:b/>
                <w:bCs/>
                <w:color w:val="FF0000"/>
                <w:kern w:val="0"/>
                <w:sz w:val="56"/>
                <w:szCs w:val="56"/>
                <w:vertAlign w:val="baseline"/>
              </w:rPr>
            </w:pPr>
            <w:r>
              <w:rPr>
                <w:rFonts w:ascii="Times New Roman" w:hAnsi="Times New Roman" w:eastAsia="黑体" w:cs="Times New Roman"/>
                <w:b/>
                <w:bCs/>
                <w:color w:val="FF0000"/>
                <w:kern w:val="0"/>
                <w:sz w:val="56"/>
                <w:szCs w:val="56"/>
              </w:rPr>
              <w:t>江苏省住房和城乡建设厅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8613" w:type="dxa"/>
            <w:tcBorders>
              <w:tl2br w:val="nil"/>
              <w:tr2bl w:val="nil"/>
            </w:tcBorders>
          </w:tcPr>
          <w:p>
            <w:pPr>
              <w:widowControl/>
              <w:jc w:val="distribute"/>
              <w:rPr>
                <w:rFonts w:ascii="Times New Roman" w:hAnsi="Times New Roman" w:eastAsia="黑体" w:cs="Times New Roman"/>
                <w:b/>
                <w:bCs/>
                <w:color w:val="FF0000"/>
                <w:kern w:val="0"/>
                <w:sz w:val="56"/>
                <w:szCs w:val="56"/>
                <w:vertAlign w:val="baseline"/>
              </w:rPr>
            </w:pPr>
            <w:r>
              <w:rPr>
                <w:rFonts w:ascii="Times New Roman" w:hAnsi="Times New Roman" w:eastAsia="黑体" w:cs="Times New Roman"/>
                <w:b/>
                <w:bCs/>
                <w:color w:val="FF0000"/>
                <w:kern w:val="0"/>
                <w:sz w:val="56"/>
                <w:szCs w:val="56"/>
              </w:rPr>
              <w:t>江苏省工商行政管理局</w:t>
            </w:r>
          </w:p>
        </w:tc>
      </w:tr>
    </w:tbl>
    <w:p>
      <w:pPr>
        <w:widowControl/>
        <w:shd w:val="clear" w:color="auto" w:fill="FFFFFF"/>
        <w:spacing w:line="360" w:lineRule="atLeast"/>
        <w:jc w:val="center"/>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 </w:t>
      </w:r>
    </w:p>
    <w:p>
      <w:pPr>
        <w:widowControl/>
        <w:shd w:val="clear" w:color="auto" w:fill="FFFFFF"/>
        <w:spacing w:line="360" w:lineRule="atLeast"/>
        <w:jc w:val="center"/>
        <w:rPr>
          <w:rFonts w:ascii="Times New Roman" w:hAnsi="Times New Roman" w:eastAsia="宋体" w:cs="Times New Roman"/>
          <w:kern w:val="0"/>
          <w:sz w:val="24"/>
          <w:szCs w:val="24"/>
        </w:rPr>
      </w:pPr>
      <w:r>
        <w:rPr>
          <w:rFonts w:ascii="Times New Roman" w:hAnsi="Times New Roman" w:eastAsia="宋体" w:cs="Times New Roman"/>
          <w:b/>
          <w:bCs/>
          <w:kern w:val="0"/>
          <w:sz w:val="24"/>
          <w:szCs w:val="24"/>
        </w:rPr>
        <w:t> </w:t>
      </w:r>
    </w:p>
    <w:p>
      <w:pPr>
        <w:widowControl/>
        <w:shd w:val="clear" w:color="auto" w:fill="FFFFFF"/>
        <w:spacing w:line="360" w:lineRule="atLeast"/>
        <w:jc w:val="center"/>
        <w:rPr>
          <w:rFonts w:ascii="Times New Roman" w:hAnsi="Times New Roman" w:eastAsia="宋体" w:cs="Times New Roman"/>
          <w:kern w:val="0"/>
          <w:szCs w:val="21"/>
        </w:rPr>
      </w:pPr>
      <w:r>
        <w:rPr>
          <w:rFonts w:ascii="Times New Roman" w:hAnsi="Times New Roman" w:eastAsia="宋体" w:cs="Times New Roman"/>
          <w:kern w:val="0"/>
          <w:szCs w:val="21"/>
        </w:rPr>
        <w:t>苏建价〔2010〕265号</w:t>
      </w:r>
    </w:p>
    <w:p>
      <w:pPr>
        <w:widowControl/>
        <w:shd w:val="clear" w:color="auto" w:fill="FFFFFF"/>
        <w:spacing w:line="360" w:lineRule="atLeast"/>
        <w:jc w:val="center"/>
        <w:rPr>
          <w:rFonts w:ascii="Times New Roman" w:hAnsi="Times New Roman" w:eastAsia="宋体" w:cs="Times New Roman"/>
          <w:kern w:val="0"/>
          <w:sz w:val="24"/>
          <w:szCs w:val="24"/>
        </w:rPr>
      </w:pPr>
      <w:r>
        <w:rPr>
          <w:sz w:val="18"/>
        </w:rPr>
        <mc:AlternateContent>
          <mc:Choice Requires="wps">
            <w:drawing>
              <wp:anchor distT="0" distB="0" distL="114300" distR="114300" simplePos="0" relativeHeight="251675648" behindDoc="0" locked="0" layoutInCell="1" allowOverlap="1">
                <wp:simplePos x="0" y="0"/>
                <wp:positionH relativeFrom="column">
                  <wp:posOffset>157480</wp:posOffset>
                </wp:positionH>
                <wp:positionV relativeFrom="paragraph">
                  <wp:posOffset>177165</wp:posOffset>
                </wp:positionV>
                <wp:extent cx="5381625" cy="0"/>
                <wp:effectExtent l="0" t="9525" r="9525" b="9525"/>
                <wp:wrapNone/>
                <wp:docPr id="50" name="直接连接符 50"/>
                <wp:cNvGraphicFramePr/>
                <a:graphic xmlns:a="http://schemas.openxmlformats.org/drawingml/2006/main">
                  <a:graphicData uri="http://schemas.microsoft.com/office/word/2010/wordprocessingShape">
                    <wps:wsp>
                      <wps:cNvCnPr/>
                      <wps:spPr>
                        <a:xfrm>
                          <a:off x="1165225" y="3511550"/>
                          <a:ext cx="5381625" cy="0"/>
                        </a:xfrm>
                        <a:prstGeom prst="line">
                          <a:avLst/>
                        </a:prstGeom>
                        <a:ln w="19050">
                          <a:solidFill>
                            <a:srgbClr val="FF0000"/>
                          </a:solidFill>
                        </a:ln>
                      </wps:spPr>
                      <wps:style>
                        <a:lnRef idx="1">
                          <a:schemeClr val="accent2"/>
                        </a:lnRef>
                        <a:fillRef idx="0">
                          <a:schemeClr val="accent2"/>
                        </a:fillRef>
                        <a:effectRef idx="0">
                          <a:schemeClr val="accent2"/>
                        </a:effectRef>
                        <a:fontRef idx="minor">
                          <a:schemeClr val="tx1"/>
                        </a:fontRef>
                      </wps:style>
                      <wps:bodyPr/>
                    </wps:wsp>
                  </a:graphicData>
                </a:graphic>
              </wp:anchor>
            </w:drawing>
          </mc:Choice>
          <mc:Fallback>
            <w:pict>
              <v:line id="_x0000_s1026" o:spid="_x0000_s1026" o:spt="20" style="position:absolute;left:0pt;margin-left:12.4pt;margin-top:13.95pt;height:0pt;width:423.75pt;z-index:251675648;mso-width-relative:page;mso-height-relative:page;" filled="f" stroked="t" coordsize="21600,21600" o:gfxdata="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NfaovvY&#10;AAAACAEAAA8AAAAAAAAAAQAgAAAAIgAAAGRycy9kb3ducmV2LnhtbFBLAQIUABQAAAAIAIdO4kD5&#10;x8ZS5wEAAKkDAAAOAAAAAAAAAAEAIAAAACcBAABkcnMvZTJvRG9jLnhtbFBLBQYAAAAABgAGAFkB&#10;AACABQAAAAA=&#10;">
                <v:fill on="f" focussize="0,0"/>
                <v:stroke weight="1.5pt" color="#FF0000 [3205]" joinstyle="round"/>
                <v:imagedata o:title=""/>
                <o:lock v:ext="edit" aspectratio="f"/>
              </v:line>
            </w:pict>
          </mc:Fallback>
        </mc:AlternateContent>
      </w:r>
      <w:r>
        <w:rPr>
          <w:rFonts w:ascii="Times New Roman" w:hAnsi="Times New Roman" w:eastAsia="宋体" w:cs="Times New Roman"/>
          <w:kern w:val="0"/>
          <w:sz w:val="18"/>
          <w:szCs w:val="18"/>
        </w:rPr>
        <w:t> </w:t>
      </w:r>
    </w:p>
    <w:p>
      <w:pPr>
        <w:widowControl/>
        <w:shd w:val="clear" w:color="auto" w:fill="FFFFFF"/>
        <w:spacing w:line="360" w:lineRule="atLeast"/>
        <w:jc w:val="center"/>
        <w:rPr>
          <w:rFonts w:ascii="Times New Roman" w:hAnsi="Times New Roman" w:eastAsia="宋体" w:cs="Times New Roman"/>
          <w:kern w:val="0"/>
          <w:sz w:val="24"/>
          <w:szCs w:val="24"/>
        </w:rPr>
      </w:pPr>
      <w:r>
        <w:rPr>
          <w:rFonts w:ascii="Times New Roman" w:hAnsi="Times New Roman" w:eastAsia="宋体" w:cs="Times New Roman"/>
          <w:b/>
          <w:bCs/>
          <w:kern w:val="0"/>
          <w:sz w:val="18"/>
          <w:szCs w:val="18"/>
        </w:rPr>
        <w:t> </w:t>
      </w:r>
    </w:p>
    <w:p>
      <w:pPr>
        <w:widowControl/>
        <w:shd w:val="clear" w:color="auto" w:fill="FFFFFF"/>
        <w:spacing w:line="600" w:lineRule="atLeast"/>
        <w:jc w:val="center"/>
        <w:rPr>
          <w:rFonts w:ascii="Times New Roman" w:hAnsi="Times New Roman" w:eastAsia="宋体" w:cs="Times New Roman"/>
          <w:kern w:val="0"/>
          <w:sz w:val="24"/>
          <w:szCs w:val="24"/>
        </w:rPr>
      </w:pPr>
      <w:r>
        <w:rPr>
          <w:rFonts w:ascii="Times New Roman" w:hAnsi="Times New Roman" w:eastAsia="黑体" w:cs="Times New Roman"/>
          <w:b/>
          <w:bCs/>
          <w:kern w:val="0"/>
          <w:sz w:val="40"/>
          <w:szCs w:val="40"/>
        </w:rPr>
        <w:t>关于印发《江苏省建设工程造价咨询合同</w:t>
      </w:r>
    </w:p>
    <w:p>
      <w:pPr>
        <w:widowControl/>
        <w:shd w:val="clear" w:color="auto" w:fill="FFFFFF"/>
        <w:spacing w:line="600" w:lineRule="atLeast"/>
        <w:jc w:val="center"/>
        <w:rPr>
          <w:rFonts w:ascii="Times New Roman" w:hAnsi="Times New Roman" w:eastAsia="宋体" w:cs="Times New Roman"/>
          <w:kern w:val="0"/>
          <w:sz w:val="24"/>
          <w:szCs w:val="24"/>
        </w:rPr>
      </w:pPr>
      <w:r>
        <w:rPr>
          <w:rFonts w:ascii="Times New Roman" w:hAnsi="Times New Roman" w:eastAsia="黑体" w:cs="Times New Roman"/>
          <w:b/>
          <w:bCs/>
          <w:kern w:val="0"/>
          <w:sz w:val="40"/>
          <w:szCs w:val="40"/>
        </w:rPr>
        <w:t>（示范文本）》的通知</w:t>
      </w:r>
    </w:p>
    <w:p>
      <w:pPr>
        <w:widowControl/>
        <w:shd w:val="clear" w:color="auto" w:fill="FFFFFF"/>
        <w:overflowPunct w:val="0"/>
        <w:ind w:firstLine="480" w:firstLineChars="200"/>
        <w:rPr>
          <w:rFonts w:ascii="Times New Roman" w:hAnsi="Times New Roman" w:eastAsia="宋体" w:cs="Times New Roman"/>
          <w:kern w:val="0"/>
          <w:szCs w:val="21"/>
        </w:rPr>
      </w:pPr>
      <w:r>
        <w:rPr>
          <w:rFonts w:ascii="Times New Roman" w:hAnsi="Times New Roman" w:eastAsia="宋体" w:cs="Times New Roman"/>
          <w:kern w:val="0"/>
          <w:sz w:val="24"/>
          <w:szCs w:val="24"/>
        </w:rPr>
        <w:t> </w:t>
      </w:r>
    </w:p>
    <w:p>
      <w:pPr>
        <w:widowControl/>
        <w:shd w:val="clear" w:color="auto" w:fill="FFFFFF"/>
        <w:overflowPunct w:val="0"/>
        <w:rPr>
          <w:rFonts w:ascii="Times New Roman" w:hAnsi="Times New Roman" w:eastAsia="宋体" w:cs="Times New Roman"/>
          <w:kern w:val="0"/>
          <w:szCs w:val="21"/>
        </w:rPr>
      </w:pPr>
      <w:r>
        <w:rPr>
          <w:rFonts w:ascii="Times New Roman" w:hAnsi="Times New Roman" w:eastAsia="宋体" w:cs="Times New Roman"/>
          <w:kern w:val="0"/>
          <w:szCs w:val="21"/>
        </w:rPr>
        <w:t>各市建设局（建委）、工商局：</w:t>
      </w:r>
    </w:p>
    <w:p>
      <w:pPr>
        <w:widowControl/>
        <w:shd w:val="clear" w:color="auto" w:fill="FFFFFF"/>
        <w:overflowPunct w:val="0"/>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为了加强我省工程造价咨询市场管理，规范市场行为，根据《中华人民共和国</w:t>
      </w:r>
      <w:r>
        <w:rPr>
          <w:rFonts w:hint="eastAsia" w:ascii="Times New Roman" w:hAnsi="Times New Roman" w:eastAsia="宋体" w:cs="Times New Roman"/>
          <w:kern w:val="0"/>
          <w:szCs w:val="21"/>
        </w:rPr>
        <w:t>民</w:t>
      </w:r>
      <w:r>
        <w:rPr>
          <w:rFonts w:ascii="Times New Roman" w:hAnsi="Times New Roman" w:eastAsia="宋体" w:cs="Times New Roman"/>
          <w:kern w:val="0"/>
          <w:szCs w:val="21"/>
        </w:rPr>
        <w:t>法典》的规定，我厅会同省工商行政管理局在建设部、国家工商总局《建设工程造价咨询合同（示范文本）》的基础上，根据我省工程造价咨询业务的实际情况，制定了《江苏省建设工程造价咨询合同（示范文本）》</w:t>
      </w:r>
      <w:r>
        <w:rPr>
          <w:rFonts w:hint="eastAsia" w:ascii="宋体" w:hAnsi="宋体" w:eastAsia="宋体" w:cs="Times New Roman"/>
          <w:kern w:val="0"/>
          <w:szCs w:val="21"/>
        </w:rPr>
        <w:t>〔</w:t>
      </w:r>
      <w:r>
        <w:rPr>
          <w:rFonts w:ascii="Times New Roman" w:hAnsi="Times New Roman" w:eastAsia="宋体" w:cs="Times New Roman"/>
          <w:kern w:val="0"/>
          <w:szCs w:val="21"/>
        </w:rPr>
        <w:t>以下简称《示范文本》</w:t>
      </w:r>
      <w:r>
        <w:rPr>
          <w:rFonts w:hint="eastAsia" w:ascii="宋体" w:hAnsi="宋体" w:eastAsia="宋体" w:cs="Times New Roman"/>
          <w:kern w:val="0"/>
          <w:szCs w:val="21"/>
        </w:rPr>
        <w:t>〕</w:t>
      </w:r>
      <w:r>
        <w:rPr>
          <w:rFonts w:ascii="Times New Roman" w:hAnsi="Times New Roman" w:eastAsia="宋体" w:cs="Times New Roman"/>
          <w:kern w:val="0"/>
          <w:szCs w:val="21"/>
        </w:rPr>
        <w:t>，现印发给你们，并对贯彻实施的有关事项通知如下：</w:t>
      </w:r>
    </w:p>
    <w:p>
      <w:pPr>
        <w:widowControl/>
        <w:shd w:val="clear" w:color="auto" w:fill="FFFFFF"/>
        <w:overflowPunct w:val="0"/>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一、凡在我省境内开展建设工程造价咨询业务，应参照本《示范文本》签订建设工程造价咨询合同。</w:t>
      </w:r>
    </w:p>
    <w:p>
      <w:pPr>
        <w:widowControl/>
        <w:shd w:val="clear" w:color="auto" w:fill="FFFFFF"/>
        <w:overflowPunct w:val="0"/>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二、签订建设工程造价咨询合同的委托人应当是法人或自然人，咨询人必须具有法人资格，并应持有工商行政管理部门核发的企业法人营业执照</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且营业范围有“工程造价咨询”的。</w:t>
      </w:r>
    </w:p>
    <w:p>
      <w:pPr>
        <w:widowControl/>
        <w:shd w:val="clear" w:color="auto" w:fill="FFFFFF"/>
        <w:overflowPunct w:val="0"/>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三、《示范文本》的合同条件分</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合同标准条款</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和</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合同专用条款</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两部分。</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合同标准条款</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应全文引用，不得删改。</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合同专用条款</w:t>
      </w:r>
      <w:r>
        <w:rPr>
          <w:rFonts w:hint="eastAsia" w:ascii="Times New Roman" w:hAnsi="Times New Roman" w:eastAsia="宋体" w:cs="Times New Roman"/>
          <w:kern w:val="0"/>
          <w:szCs w:val="21"/>
        </w:rPr>
        <w:t>”</w:t>
      </w:r>
      <w:r>
        <w:rPr>
          <w:rFonts w:ascii="Times New Roman" w:hAnsi="Times New Roman" w:eastAsia="宋体" w:cs="Times New Roman"/>
          <w:kern w:val="0"/>
          <w:szCs w:val="21"/>
        </w:rPr>
        <w:t>则应按其条款编号和内容，根据咨询项目的实际情况进行修改和补充，但不得违背公正、公平原则。</w:t>
      </w:r>
    </w:p>
    <w:p>
      <w:pPr>
        <w:widowControl/>
        <w:shd w:val="clear" w:color="auto" w:fill="FFFFFF"/>
        <w:overflowPunct w:val="0"/>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四、《示范文本》的解释权属江苏省住房和城乡建设厅、江苏省工商行政管理局。施行中有何问题和建议，请及时反馈省住房和城乡建设厅造价管理总站、省工商行政管理局合同处。</w:t>
      </w:r>
    </w:p>
    <w:p>
      <w:pPr>
        <w:widowControl/>
        <w:shd w:val="clear" w:color="auto" w:fill="FFFFFF"/>
        <w:overflowPunct w:val="0"/>
        <w:ind w:firstLine="420" w:firstLineChars="200"/>
        <w:rPr>
          <w:rFonts w:ascii="Times New Roman" w:hAnsi="Times New Roman" w:eastAsia="宋体" w:cs="Times New Roman"/>
          <w:kern w:val="0"/>
          <w:szCs w:val="21"/>
        </w:rPr>
      </w:pPr>
      <w:r>
        <w:rPr>
          <w:rFonts w:ascii="Times New Roman" w:hAnsi="Times New Roman" w:eastAsia="宋体" w:cs="Times New Roman"/>
          <w:kern w:val="0"/>
          <w:szCs w:val="21"/>
        </w:rPr>
        <w:t>五、本《示范文本》不统一印刷书面文本，有关使用单位可从《江苏工程造价信息网》下载中心栏目中下载。</w:t>
      </w:r>
    </w:p>
    <w:p>
      <w:pPr>
        <w:widowControl/>
        <w:shd w:val="clear" w:color="auto" w:fill="FFFFFF"/>
        <w:overflowPunct w:val="0"/>
        <w:ind w:firstLine="420" w:firstLineChars="200"/>
        <w:rPr>
          <w:rFonts w:ascii="宋体" w:hAnsi="宋体" w:eastAsia="宋体" w:cs="宋体"/>
          <w:kern w:val="0"/>
          <w:szCs w:val="21"/>
        </w:rPr>
      </w:pPr>
      <w:r>
        <w:rPr>
          <w:rFonts w:ascii="Times New Roman" w:hAnsi="Times New Roman" w:eastAsia="宋体" w:cs="Times New Roman"/>
          <w:kern w:val="0"/>
          <w:szCs w:val="21"/>
        </w:rPr>
        <w:t>六、</w:t>
      </w:r>
      <w:r>
        <w:rPr>
          <w:rFonts w:hint="eastAsia" w:ascii="宋体" w:hAnsi="宋体" w:eastAsia="宋体" w:cs="宋体"/>
          <w:kern w:val="0"/>
          <w:szCs w:val="21"/>
        </w:rPr>
        <w:t>本《示范文本》自二○一○年十月一日起施行。</w:t>
      </w:r>
    </w:p>
    <w:p>
      <w:pPr>
        <w:widowControl/>
        <w:shd w:val="clear" w:color="auto" w:fill="FFFFFF"/>
        <w:overflowPunct w:val="0"/>
        <w:ind w:firstLine="420" w:firstLineChars="200"/>
        <w:rPr>
          <w:rFonts w:hint="eastAsia" w:ascii="宋体" w:hAnsi="宋体" w:eastAsia="宋体" w:cs="宋体"/>
          <w:kern w:val="0"/>
          <w:szCs w:val="21"/>
        </w:rPr>
      </w:pPr>
      <w:r>
        <w:rPr>
          <w:rFonts w:hint="eastAsia" w:ascii="宋体" w:hAnsi="宋体" w:eastAsia="宋体" w:cs="宋体"/>
          <w:kern w:val="0"/>
          <w:szCs w:val="21"/>
        </w:rPr>
        <w:t> </w:t>
      </w:r>
    </w:p>
    <w:p>
      <w:pPr>
        <w:widowControl/>
        <w:shd w:val="clear" w:color="auto" w:fill="FFFFFF"/>
        <w:overflowPunct w:val="0"/>
        <w:ind w:firstLine="420" w:firstLineChars="200"/>
        <w:rPr>
          <w:rFonts w:hint="eastAsia" w:ascii="宋体" w:hAnsi="宋体" w:eastAsia="宋体" w:cs="宋体"/>
          <w:kern w:val="0"/>
          <w:szCs w:val="21"/>
        </w:rPr>
      </w:pPr>
    </w:p>
    <w:p>
      <w:pPr>
        <w:widowControl/>
        <w:shd w:val="clear" w:color="auto" w:fill="FFFFFF"/>
        <w:overflowPunct w:val="0"/>
        <w:ind w:firstLine="420" w:firstLineChars="200"/>
        <w:rPr>
          <w:rFonts w:ascii="Times New Roman" w:hAnsi="Times New Roman" w:eastAsia="宋体" w:cs="Times New Roman"/>
          <w:kern w:val="0"/>
          <w:sz w:val="24"/>
          <w:szCs w:val="24"/>
        </w:rPr>
      </w:pPr>
      <w:r>
        <w:rPr>
          <w:rFonts w:hint="eastAsia" w:ascii="宋体" w:hAnsi="宋体" w:eastAsia="宋体" w:cs="宋体"/>
          <w:kern w:val="0"/>
          <w:szCs w:val="21"/>
        </w:rPr>
        <w:t xml:space="preserve">                                 </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 xml:space="preserve">     二○一○年八月</w:t>
      </w:r>
      <w:r>
        <w:rPr>
          <w:rFonts w:ascii="Times New Roman" w:hAnsi="Times New Roman" w:eastAsia="宋体" w:cs="Times New Roman"/>
          <w:kern w:val="0"/>
          <w:szCs w:val="21"/>
        </w:rPr>
        <w:t>九日</w:t>
      </w:r>
    </w:p>
    <w:p>
      <w:pPr>
        <w:jc w:val="center"/>
        <w:rPr>
          <w:rFonts w:ascii="Times New Roman" w:hAnsi="Times New Roman" w:eastAsia="宋体" w:cs="Times New Roman"/>
          <w:kern w:val="0"/>
          <w:sz w:val="18"/>
          <w:szCs w:val="18"/>
        </w:rPr>
      </w:pPr>
      <w:r>
        <w:rPr>
          <w:rFonts w:ascii="Times New Roman" w:hAnsi="Times New Roman" w:eastAsia="宋体" w:cs="Times New Roman"/>
          <w:kern w:val="0"/>
          <w:sz w:val="18"/>
          <w:szCs w:val="18"/>
        </w:rPr>
        <w:t> </w:t>
      </w:r>
    </w:p>
    <w:p>
      <w:pPr>
        <w:jc w:val="center"/>
        <w:rPr>
          <w:rFonts w:ascii="Times New Roman" w:hAnsi="Times New Roman" w:eastAsia="宋体" w:cs="Times New Roman"/>
          <w:kern w:val="0"/>
          <w:sz w:val="18"/>
          <w:szCs w:val="18"/>
        </w:rPr>
      </w:pPr>
    </w:p>
    <w:p>
      <w:pPr>
        <w:rPr>
          <w:rFonts w:ascii="Times New Roman" w:hAnsi="Times New Roman" w:eastAsia="宋体" w:cs="Times New Roman"/>
          <w:kern w:val="0"/>
          <w:sz w:val="18"/>
          <w:szCs w:val="18"/>
        </w:rPr>
      </w:pPr>
      <w:r>
        <w:rPr>
          <w:rFonts w:ascii="Times New Roman" w:hAnsi="Times New Roman" w:eastAsia="宋体" w:cs="Times New Roman"/>
          <w:kern w:val="0"/>
          <w:sz w:val="18"/>
          <w:szCs w:val="18"/>
        </w:rPr>
        <w:br w:type="page"/>
      </w:r>
    </w:p>
    <w:p>
      <w:pPr>
        <w:jc w:val="center"/>
        <w:rPr>
          <w:rFonts w:ascii="Times New Roman" w:hAnsi="Times New Roman" w:eastAsia="黑体" w:cs="Times New Roman"/>
          <w:b/>
          <w:sz w:val="48"/>
          <w:szCs w:val="48"/>
        </w:rPr>
      </w:pPr>
    </w:p>
    <w:p>
      <w:pPr>
        <w:jc w:val="center"/>
        <w:rPr>
          <w:rFonts w:ascii="Times New Roman" w:hAnsi="Times New Roman" w:eastAsia="黑体" w:cs="Times New Roman"/>
          <w:b/>
          <w:sz w:val="48"/>
          <w:szCs w:val="48"/>
        </w:rPr>
      </w:pPr>
    </w:p>
    <w:p>
      <w:pPr>
        <w:jc w:val="center"/>
        <w:rPr>
          <w:rFonts w:ascii="Times New Roman" w:hAnsi="Times New Roman" w:eastAsia="黑体" w:cs="Times New Roman"/>
          <w:b/>
          <w:sz w:val="48"/>
          <w:szCs w:val="48"/>
        </w:rPr>
      </w:pPr>
    </w:p>
    <w:p>
      <w:pPr>
        <w:jc w:val="center"/>
        <w:rPr>
          <w:rFonts w:ascii="Times New Roman" w:hAnsi="Times New Roman" w:eastAsia="黑体" w:cs="Times New Roman"/>
          <w:b/>
          <w:sz w:val="48"/>
          <w:szCs w:val="48"/>
        </w:rPr>
      </w:pPr>
      <w:r>
        <w:rPr>
          <w:rFonts w:ascii="Times New Roman" w:hAnsi="Times New Roman" w:eastAsia="黑体" w:cs="Times New Roman"/>
          <w:b/>
          <w:sz w:val="48"/>
          <w:szCs w:val="48"/>
        </w:rPr>
        <w:t>江苏省建设工程造价咨询合同</w:t>
      </w:r>
    </w:p>
    <w:p>
      <w:pPr>
        <w:jc w:val="center"/>
        <w:rPr>
          <w:rFonts w:ascii="Times New Roman" w:hAnsi="Times New Roman" w:cs="Times New Roman"/>
          <w:b/>
          <w:sz w:val="36"/>
          <w:szCs w:val="36"/>
        </w:rPr>
      </w:pPr>
      <w:r>
        <w:rPr>
          <w:rFonts w:ascii="Times New Roman" w:hAnsi="Times New Roman" w:cs="Times New Roman"/>
          <w:b/>
          <w:sz w:val="36"/>
          <w:szCs w:val="36"/>
        </w:rPr>
        <w:t>（</w:t>
      </w:r>
      <w:r>
        <w:rPr>
          <w:rFonts w:ascii="Times New Roman" w:hAnsi="Times New Roman" w:cs="Times New Roman"/>
          <w:sz w:val="36"/>
          <w:szCs w:val="36"/>
        </w:rPr>
        <w:t>示范文本</w:t>
      </w:r>
      <w:r>
        <w:rPr>
          <w:rFonts w:ascii="Times New Roman" w:hAnsi="Times New Roman" w:cs="Times New Roman"/>
          <w:b/>
          <w:sz w:val="36"/>
          <w:szCs w:val="36"/>
        </w:rPr>
        <w:t>）</w:t>
      </w:r>
    </w:p>
    <w:p>
      <w:pPr>
        <w:jc w:val="center"/>
        <w:rPr>
          <w:rFonts w:ascii="Times New Roman" w:hAnsi="Times New Roman" w:cs="Times New Roman"/>
          <w:b/>
          <w:sz w:val="44"/>
          <w:szCs w:val="44"/>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spacing w:line="720" w:lineRule="exact"/>
        <w:ind w:firstLine="1155" w:firstLineChars="550"/>
        <w:rPr>
          <w:rFonts w:ascii="Times New Roman" w:hAnsi="Times New Roman" w:cs="Times New Roman"/>
          <w:szCs w:val="21"/>
          <w:u w:val="single"/>
        </w:rPr>
      </w:pPr>
      <w:r>
        <w:rPr>
          <w:rFonts w:ascii="Times New Roman" w:hAnsi="Times New Roman" w:cs="Times New Roman"/>
          <w:szCs w:val="21"/>
        </w:rPr>
        <w:t>项 目 名 称：</w:t>
      </w:r>
      <w:r>
        <w:rPr>
          <w:rFonts w:hint="eastAsia" w:ascii="Times New Roman" w:hAnsi="Times New Roman" w:cs="Times New Roman"/>
          <w:szCs w:val="21"/>
        </w:rPr>
        <w:t xml:space="preserve"> </w:t>
      </w:r>
      <w:r>
        <w:rPr>
          <w:rFonts w:hint="eastAsia" w:ascii="Times New Roman" w:hAnsi="Times New Roman" w:cs="Times New Roman"/>
          <w:szCs w:val="21"/>
          <w:u w:val="single"/>
        </w:rPr>
        <w:t xml:space="preserve">                                                  </w:t>
      </w:r>
    </w:p>
    <w:p>
      <w:pPr>
        <w:spacing w:line="720" w:lineRule="exact"/>
        <w:ind w:firstLine="1155" w:firstLineChars="550"/>
        <w:rPr>
          <w:rFonts w:ascii="Times New Roman" w:hAnsi="Times New Roman" w:cs="Times New Roman"/>
          <w:szCs w:val="21"/>
        </w:rPr>
      </w:pPr>
      <w:r>
        <w:rPr>
          <w:rFonts w:ascii="Times New Roman" w:hAnsi="Times New Roman" w:cs="Times New Roman"/>
          <w:szCs w:val="21"/>
        </w:rPr>
        <w:t>建 设 地 点：</w:t>
      </w:r>
      <w:r>
        <w:rPr>
          <w:rFonts w:hint="eastAsia" w:ascii="Times New Roman" w:hAnsi="Times New Roman" w:cs="Times New Roman"/>
          <w:szCs w:val="21"/>
        </w:rPr>
        <w:t xml:space="preserve"> </w:t>
      </w:r>
      <w:r>
        <w:rPr>
          <w:rFonts w:hint="eastAsia" w:ascii="Times New Roman" w:hAnsi="Times New Roman" w:cs="Times New Roman"/>
          <w:szCs w:val="21"/>
          <w:u w:val="single"/>
        </w:rPr>
        <w:t xml:space="preserve">                                                  </w:t>
      </w:r>
    </w:p>
    <w:p>
      <w:pPr>
        <w:spacing w:line="720" w:lineRule="exact"/>
        <w:ind w:firstLine="1155" w:firstLineChars="550"/>
        <w:rPr>
          <w:rFonts w:ascii="Times New Roman" w:hAnsi="Times New Roman" w:cs="Times New Roman"/>
          <w:szCs w:val="21"/>
        </w:rPr>
      </w:pPr>
      <w:r>
        <w:rPr>
          <w:rFonts w:ascii="Times New Roman" w:hAnsi="Times New Roman" w:cs="Times New Roman"/>
          <w:szCs w:val="21"/>
        </w:rPr>
        <w:t>合 同 编 号：</w:t>
      </w:r>
      <w:r>
        <w:rPr>
          <w:rFonts w:hint="eastAsia" w:ascii="Times New Roman" w:hAnsi="Times New Roman" w:cs="Times New Roman"/>
          <w:szCs w:val="21"/>
        </w:rPr>
        <w:t xml:space="preserve"> </w:t>
      </w:r>
      <w:r>
        <w:rPr>
          <w:rFonts w:hint="eastAsia" w:ascii="Times New Roman" w:hAnsi="Times New Roman" w:cs="Times New Roman"/>
          <w:szCs w:val="21"/>
          <w:u w:val="single"/>
        </w:rPr>
        <w:t xml:space="preserve">                                                  </w:t>
      </w:r>
    </w:p>
    <w:p>
      <w:pPr>
        <w:spacing w:line="720" w:lineRule="exact"/>
        <w:ind w:firstLine="1155" w:firstLineChars="550"/>
        <w:rPr>
          <w:rFonts w:ascii="Times New Roman" w:hAnsi="Times New Roman" w:cs="Times New Roman"/>
          <w:szCs w:val="21"/>
        </w:rPr>
      </w:pPr>
      <w:r>
        <w:rPr>
          <w:rFonts w:ascii="Times New Roman" w:hAnsi="Times New Roman" w:cs="Times New Roman"/>
          <w:szCs w:val="21"/>
        </w:rPr>
        <w:t>咨 询 类 型：</w:t>
      </w:r>
      <w:r>
        <w:rPr>
          <w:rFonts w:hint="eastAsia" w:ascii="Times New Roman" w:hAnsi="Times New Roman" w:cs="Times New Roman"/>
          <w:szCs w:val="21"/>
        </w:rPr>
        <w:t xml:space="preserve"> </w:t>
      </w:r>
      <w:r>
        <w:rPr>
          <w:rFonts w:hint="eastAsia" w:ascii="Times New Roman" w:hAnsi="Times New Roman" w:cs="Times New Roman"/>
          <w:szCs w:val="21"/>
          <w:u w:val="single"/>
        </w:rPr>
        <w:t xml:space="preserve">                                                  </w:t>
      </w:r>
    </w:p>
    <w:p>
      <w:pPr>
        <w:rPr>
          <w:rFonts w:ascii="Times New Roman" w:hAnsi="Times New Roman" w:cs="Times New Roman"/>
          <w:sz w:val="28"/>
          <w:szCs w:val="28"/>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p>
      <w:pPr>
        <w:rPr>
          <w:rFonts w:ascii="Times New Roman" w:hAnsi="Times New Roman" w:cs="Times New Roman"/>
        </w:rPr>
      </w:pPr>
    </w:p>
    <w:tbl>
      <w:tblPr>
        <w:tblStyle w:val="13"/>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879"/>
        <w:gridCol w:w="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2879" w:type="dxa"/>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江苏省住房和城乡建设厅</w:t>
            </w:r>
          </w:p>
        </w:tc>
        <w:tc>
          <w:tcPr>
            <w:tcW w:w="855" w:type="dxa"/>
            <w:vMerge w:val="restart"/>
            <w:vAlign w:val="center"/>
          </w:tcPr>
          <w:p>
            <w:pPr>
              <w:jc w:val="center"/>
              <w:rPr>
                <w:rFonts w:ascii="Times New Roman" w:hAnsi="Times New Roman" w:eastAsia="宋体" w:cs="Times New Roman"/>
                <w:kern w:val="0"/>
                <w:szCs w:val="21"/>
              </w:rPr>
            </w:pPr>
            <w:r>
              <w:rPr>
                <w:rFonts w:ascii="Times New Roman" w:hAnsi="Times New Roman" w:eastAsia="宋体" w:cs="Times New Roman"/>
                <w:kern w:val="0"/>
                <w:szCs w:val="21"/>
              </w:rPr>
              <w:t>制定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2879" w:type="dxa"/>
            <w:vAlign w:val="center"/>
          </w:tcPr>
          <w:p>
            <w:pPr>
              <w:jc w:val="center"/>
              <w:rPr>
                <w:rFonts w:ascii="Times New Roman" w:hAnsi="Times New Roman" w:eastAsia="宋体" w:cs="Times New Roman"/>
                <w:kern w:val="0"/>
                <w:szCs w:val="21"/>
              </w:rPr>
            </w:pPr>
            <w:r>
              <w:rPr>
                <w:rFonts w:ascii="Times New Roman" w:hAnsi="Times New Roman" w:eastAsia="宋体" w:cs="Times New Roman"/>
                <w:spacing w:val="12"/>
                <w:kern w:val="0"/>
                <w:szCs w:val="21"/>
              </w:rPr>
              <w:t>江苏省工商行政管理</w:t>
            </w:r>
            <w:r>
              <w:rPr>
                <w:rFonts w:ascii="Times New Roman" w:hAnsi="Times New Roman" w:eastAsia="宋体" w:cs="Times New Roman"/>
                <w:kern w:val="0"/>
                <w:szCs w:val="21"/>
              </w:rPr>
              <w:t>局</w:t>
            </w:r>
          </w:p>
        </w:tc>
        <w:tc>
          <w:tcPr>
            <w:tcW w:w="855" w:type="dxa"/>
            <w:vMerge w:val="continue"/>
            <w:vAlign w:val="center"/>
          </w:tcPr>
          <w:p>
            <w:pPr>
              <w:jc w:val="center"/>
              <w:rPr>
                <w:rFonts w:ascii="Times New Roman" w:hAnsi="Times New Roman" w:eastAsia="宋体" w:cs="Times New Roman"/>
                <w:kern w:val="0"/>
                <w:szCs w:val="21"/>
              </w:rPr>
            </w:pPr>
          </w:p>
        </w:tc>
      </w:tr>
    </w:tbl>
    <w:p>
      <w:pPr>
        <w:rPr>
          <w:rFonts w:ascii="Times New Roman" w:hAnsi="Times New Roman" w:cs="Times New Roman"/>
          <w:sz w:val="28"/>
          <w:szCs w:val="28"/>
        </w:rPr>
      </w:pPr>
      <w:r>
        <w:rPr>
          <w:rFonts w:ascii="Times New Roman" w:hAnsi="Times New Roman" w:cs="Times New Roman"/>
          <w:sz w:val="28"/>
          <w:szCs w:val="28"/>
        </w:rPr>
        <w:br w:type="page"/>
      </w:r>
    </w:p>
    <w:p>
      <w:pPr>
        <w:jc w:val="center"/>
        <w:rPr>
          <w:rFonts w:ascii="Times New Roman" w:hAnsi="Times New Roman" w:eastAsia="黑体" w:cs="Times New Roman"/>
          <w:sz w:val="32"/>
          <w:szCs w:val="32"/>
        </w:rPr>
      </w:pPr>
      <w:r>
        <w:rPr>
          <w:rFonts w:ascii="Times New Roman" w:hAnsi="Times New Roman" w:eastAsia="黑体" w:cs="Times New Roman"/>
          <w:sz w:val="32"/>
          <w:szCs w:val="32"/>
        </w:rPr>
        <w:t>第一部分　建设工程造价咨询协议书</w:t>
      </w:r>
    </w:p>
    <w:p>
      <w:pPr>
        <w:spacing w:line="360" w:lineRule="auto"/>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委托人：</w:t>
      </w:r>
      <w:r>
        <w:rPr>
          <w:rFonts w:ascii="Times New Roman" w:hAnsi="Times New Roman" w:eastAsia="宋体" w:cs="Times New Roman"/>
          <w:szCs w:val="21"/>
          <w:u w:val="single"/>
        </w:rPr>
        <w:t>　　　　　　　　　　　　　            　　　　　　　　　　　　　　　　　</w:t>
      </w:r>
    </w:p>
    <w:p>
      <w:pPr>
        <w:ind w:firstLine="420" w:firstLineChars="200"/>
        <w:rPr>
          <w:rFonts w:ascii="Times New Roman" w:hAnsi="Times New Roman" w:eastAsia="宋体" w:cs="Times New Roman"/>
          <w:szCs w:val="21"/>
          <w:u w:val="single"/>
        </w:rPr>
      </w:pPr>
      <w:r>
        <w:rPr>
          <w:rFonts w:ascii="Times New Roman" w:hAnsi="Times New Roman" w:eastAsia="宋体" w:cs="Times New Roman"/>
          <w:szCs w:val="21"/>
        </w:rPr>
        <w:t>咨询人：</w:t>
      </w:r>
      <w:r>
        <w:rPr>
          <w:rFonts w:ascii="Times New Roman" w:hAnsi="Times New Roman" w:eastAsia="宋体" w:cs="Times New Roman"/>
          <w:szCs w:val="21"/>
          <w:u w:val="single"/>
        </w:rPr>
        <w:t>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依据《中华人民共和国</w:t>
      </w:r>
      <w:r>
        <w:rPr>
          <w:rFonts w:hint="eastAsia" w:ascii="Times New Roman" w:hAnsi="Times New Roman" w:eastAsia="宋体" w:cs="Times New Roman"/>
          <w:szCs w:val="21"/>
        </w:rPr>
        <w:t>民法</w:t>
      </w:r>
      <w:r>
        <w:rPr>
          <w:rFonts w:ascii="Times New Roman" w:hAnsi="Times New Roman" w:eastAsia="宋体" w:cs="Times New Roman"/>
          <w:szCs w:val="21"/>
        </w:rPr>
        <w:t>典》及工程造价相关管理规定，经过双方协商一致，签订本工程造价咨询合同。</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一、委托人委托咨询人为以下项目提供建设工程造价咨询服务：</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1．项目名称：</w:t>
      </w:r>
      <w:r>
        <w:rPr>
          <w:rFonts w:ascii="Times New Roman" w:hAnsi="Times New Roman" w:eastAsia="宋体" w:cs="Times New Roman"/>
          <w:szCs w:val="21"/>
          <w:u w:val="single"/>
        </w:rPr>
        <w:t>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2．建设地点：</w:t>
      </w:r>
      <w:r>
        <w:rPr>
          <w:rFonts w:ascii="Times New Roman" w:hAnsi="Times New Roman" w:eastAsia="宋体" w:cs="Times New Roman"/>
          <w:szCs w:val="21"/>
          <w:u w:val="single"/>
        </w:rPr>
        <w:t>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3．资金来源：</w:t>
      </w:r>
      <w:r>
        <w:rPr>
          <w:rFonts w:ascii="Times New Roman" w:hAnsi="Times New Roman" w:eastAsia="宋体" w:cs="Times New Roman"/>
          <w:szCs w:val="21"/>
          <w:u w:val="single"/>
        </w:rPr>
        <w:t>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4．工程用途：</w:t>
      </w:r>
      <w:r>
        <w:rPr>
          <w:rFonts w:ascii="Times New Roman" w:hAnsi="Times New Roman" w:eastAsia="宋体" w:cs="Times New Roman"/>
          <w:szCs w:val="21"/>
          <w:u w:val="single"/>
        </w:rPr>
        <w:t>　　　　　　　　　　　　　　　             　　　　　　 　　　　　</w:t>
      </w:r>
    </w:p>
    <w:p>
      <w:pPr>
        <w:ind w:firstLine="420" w:firstLineChars="200"/>
        <w:rPr>
          <w:rFonts w:ascii="Times New Roman" w:hAnsi="Times New Roman" w:eastAsia="宋体" w:cs="Times New Roman"/>
          <w:szCs w:val="21"/>
          <w:u w:val="single"/>
        </w:rPr>
      </w:pPr>
      <w:r>
        <w:rPr>
          <w:rFonts w:ascii="Times New Roman" w:hAnsi="Times New Roman" w:eastAsia="宋体" w:cs="Times New Roman"/>
          <w:szCs w:val="21"/>
        </w:rPr>
        <w:t>5．项目规模：总投资额万元，建筑面积平方米，或</w:t>
      </w:r>
    </w:p>
    <w:p>
      <w:pPr>
        <w:ind w:firstLine="630" w:firstLineChars="300"/>
        <w:rPr>
          <w:rFonts w:ascii="Times New Roman" w:hAnsi="Times New Roman" w:eastAsia="宋体" w:cs="Times New Roman"/>
          <w:szCs w:val="21"/>
        </w:rPr>
      </w:pPr>
      <w:r>
        <w:rPr>
          <w:rFonts w:ascii="Times New Roman" w:hAnsi="Times New Roman" w:eastAsia="宋体" w:cs="Times New Roman"/>
          <w:szCs w:val="21"/>
          <w:u w:val="single"/>
        </w:rPr>
        <w:t>　　　　　　　　　　　　　　　       　　　　　　　　　　　　      　　　　　</w:t>
      </w:r>
    </w:p>
    <w:p>
      <w:pPr>
        <w:ind w:firstLine="420" w:firstLineChars="200"/>
        <w:rPr>
          <w:rFonts w:ascii="Times New Roman" w:hAnsi="Times New Roman" w:eastAsia="宋体" w:cs="Times New Roman"/>
          <w:szCs w:val="21"/>
          <w:u w:val="single"/>
        </w:rPr>
      </w:pPr>
      <w:r>
        <w:rPr>
          <w:rFonts w:ascii="Times New Roman" w:hAnsi="Times New Roman" w:eastAsia="宋体" w:cs="Times New Roman"/>
          <w:szCs w:val="21"/>
        </w:rPr>
        <w:t>6．咨询业务范围及内容：</w:t>
      </w:r>
      <w:r>
        <w:rPr>
          <w:rFonts w:ascii="Times New Roman" w:hAnsi="Times New Roman" w:eastAsia="宋体" w:cs="Times New Roman"/>
          <w:szCs w:val="21"/>
          <w:u w:val="single"/>
        </w:rPr>
        <w:t>　　　　　　　　　　            　　　　　　　　　　　　</w:t>
      </w:r>
    </w:p>
    <w:p>
      <w:pPr>
        <w:rPr>
          <w:rFonts w:ascii="Times New Roman" w:hAnsi="Times New Roman" w:eastAsia="宋体" w:cs="Times New Roman"/>
          <w:szCs w:val="21"/>
          <w:u w:val="single"/>
        </w:rPr>
      </w:pPr>
      <w:r>
        <w:rPr>
          <w:rFonts w:ascii="Times New Roman" w:hAnsi="Times New Roman" w:eastAsia="宋体" w:cs="Times New Roman"/>
          <w:szCs w:val="21"/>
          <w:u w:val="single"/>
        </w:rPr>
        <w:t>　　　　　　　　　　　　　　　　　　　　　　　　　　　　　　　         　　　　</w:t>
      </w:r>
    </w:p>
    <w:p>
      <w:pPr>
        <w:rPr>
          <w:rFonts w:ascii="Times New Roman" w:hAnsi="Times New Roman" w:eastAsia="宋体" w:cs="Times New Roman"/>
          <w:szCs w:val="21"/>
        </w:rPr>
      </w:pPr>
      <w:r>
        <w:rPr>
          <w:rFonts w:ascii="Times New Roman" w:hAnsi="Times New Roman" w:eastAsia="宋体" w:cs="Times New Roman"/>
          <w:szCs w:val="21"/>
          <w:u w:val="single"/>
        </w:rPr>
        <w:t>　　　　　　　　　　　　　　　　　　　　　　　　　　　　　　　          　　 　</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二、本协议书的措词和用语与所属建设工程造价咨询合同通用条款赋予的定义相同。</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三、本合同的组成部分及解释顺序为：</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1．建设工程造价咨询协议书；</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 建设工程造价咨询合同专用条款；</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3．建设工程造价咨询合同通用条款；</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4、建设工程造价咨询合同履行中共同签署的补充文件；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5、通过招标方式获得咨询业务的，还包括下列资料：</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（1）招标文件；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（2）投标书及其附件；</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（3）中标通知书。</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ascii="Times New Roman" w:hAnsi="Times New Roman" w:eastAsia="宋体" w:cs="Times New Roman"/>
          <w:bCs/>
          <w:szCs w:val="21"/>
        </w:rPr>
        <w:t>四、咨</w:t>
      </w:r>
      <w:r>
        <w:rPr>
          <w:rFonts w:ascii="Times New Roman" w:hAnsi="Times New Roman" w:eastAsia="宋体" w:cs="Times New Roman"/>
          <w:szCs w:val="21"/>
        </w:rPr>
        <w:t>询人同意按照本合同的约定，承担本合同专用条款中约定范围内的建设工程造价咨询业务。</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五、委托人同意按照专用条款中约定的期限、方式、币种和额度向咨询人支付酬金。</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bCs/>
          <w:szCs w:val="21"/>
        </w:rPr>
      </w:pPr>
      <w:r>
        <w:rPr>
          <w:rFonts w:ascii="Times New Roman" w:hAnsi="Times New Roman" w:eastAsia="宋体" w:cs="Times New Roman"/>
          <w:szCs w:val="21"/>
        </w:rPr>
        <w:t>六、本合同的建设工程造价咨询业务自  年  月  日开始实施，至  年  月  日终结。</w:t>
      </w:r>
      <w:r>
        <w:rPr>
          <w:rFonts w:ascii="Times New Roman" w:hAnsi="Times New Roman" w:eastAsia="宋体" w:cs="Times New Roman"/>
          <w:bCs/>
          <w:szCs w:val="21"/>
        </w:rPr>
        <w:t>若委托人提供咨询资料延后则时间相应顺延，若增加工作内容具体完成时间另行约定。</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七、本合同正本</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份，委托人、咨询人各执一份，副本</w:t>
      </w:r>
      <w:r>
        <w:rPr>
          <w:rFonts w:hint="eastAsia" w:ascii="Times New Roman" w:hAnsi="Times New Roman" w:eastAsia="宋体" w:cs="Times New Roman"/>
          <w:sz w:val="28"/>
          <w:szCs w:val="28"/>
          <w:u w:val="single"/>
        </w:rPr>
        <w:t xml:space="preserve">  </w:t>
      </w:r>
      <w:r>
        <w:rPr>
          <w:rFonts w:ascii="Times New Roman" w:hAnsi="Times New Roman" w:eastAsia="宋体" w:cs="Times New Roman"/>
          <w:szCs w:val="21"/>
        </w:rPr>
        <w:t>份，委托人</w:t>
      </w:r>
      <w:r>
        <w:rPr>
          <w:rFonts w:hint="eastAsia" w:ascii="Times New Roman" w:hAnsi="Times New Roman" w:eastAsia="宋体" w:cs="Times New Roman"/>
          <w:sz w:val="28"/>
          <w:szCs w:val="28"/>
          <w:u w:val="single"/>
        </w:rPr>
        <w:t xml:space="preserve">  </w:t>
      </w:r>
      <w:r>
        <w:rPr>
          <w:rFonts w:ascii="Times New Roman" w:hAnsi="Times New Roman" w:eastAsia="宋体" w:cs="Times New Roman"/>
          <w:szCs w:val="21"/>
        </w:rPr>
        <w:t>份，咨询人</w:t>
      </w:r>
      <w:r>
        <w:rPr>
          <w:rFonts w:hint="eastAsia" w:ascii="Times New Roman" w:hAnsi="Times New Roman" w:eastAsia="宋体" w:cs="Times New Roman"/>
          <w:sz w:val="28"/>
          <w:szCs w:val="28"/>
          <w:u w:val="single"/>
        </w:rPr>
        <w:t xml:space="preserve">  </w:t>
      </w:r>
      <w:r>
        <w:rPr>
          <w:rFonts w:ascii="Times New Roman" w:hAnsi="Times New Roman" w:eastAsia="宋体" w:cs="Times New Roman"/>
          <w:szCs w:val="21"/>
        </w:rPr>
        <w:t>份。</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委　托　人：（盖章）　　　　　　　　　　　咨　询　人：（盖章）</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法定代表人或                        </w:t>
      </w:r>
      <w:r>
        <w:rPr>
          <w:rFonts w:hint="eastAsia" w:ascii="Times New Roman" w:hAnsi="Times New Roman" w:eastAsia="宋体" w:cs="Times New Roman"/>
          <w:szCs w:val="21"/>
        </w:rPr>
        <w:t xml:space="preserve"> </w:t>
      </w:r>
      <w:r>
        <w:rPr>
          <w:rFonts w:ascii="Times New Roman" w:hAnsi="Times New Roman" w:eastAsia="宋体" w:cs="Times New Roman"/>
          <w:szCs w:val="21"/>
        </w:rPr>
        <w:t xml:space="preserve">     法定代表人或</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委托代理人：（签字）　　　　　            委托代理人：（签字）</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住　　所：　　　　　　　　　　　　　　</w:t>
      </w:r>
      <w:r>
        <w:rPr>
          <w:rFonts w:hint="eastAsia" w:ascii="Times New Roman" w:hAnsi="Times New Roman" w:eastAsia="宋体" w:cs="Times New Roman"/>
          <w:szCs w:val="21"/>
        </w:rPr>
        <w:t xml:space="preserve"> </w:t>
      </w:r>
      <w:r>
        <w:rPr>
          <w:rFonts w:ascii="Times New Roman" w:hAnsi="Times New Roman" w:eastAsia="宋体" w:cs="Times New Roman"/>
          <w:szCs w:val="21"/>
        </w:rPr>
        <w:t>　 住　　所：</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开户银行：　　　　　　　　　　　　　　　　开户银行：</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帐　　号：　　　　　　　　　　　　　　　　帐　　号：</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电　　话：　　　　　　　　　　　　　　　　电　　话：</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传　　真：　　　　　　　　　　　　　　　　传　　真：</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电子邮箱：　　　　　　　　　　　　　　　　电子邮箱：</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邮政编码：　　　　　　　　　　　　　　　　邮政编码：</w:t>
      </w:r>
    </w:p>
    <w:p>
      <w:pPr>
        <w:ind w:firstLine="420" w:firstLineChars="200"/>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年　　月　　日　　　　　　　　　　　　　 </w:t>
      </w:r>
      <w:r>
        <w:rPr>
          <w:rFonts w:hint="eastAsia" w:ascii="Times New Roman" w:hAnsi="Times New Roman" w:eastAsia="宋体" w:cs="Times New Roman"/>
          <w:szCs w:val="21"/>
        </w:rPr>
        <w:t xml:space="preserve"> </w:t>
      </w:r>
      <w:r>
        <w:rPr>
          <w:rFonts w:ascii="Times New Roman" w:hAnsi="Times New Roman" w:eastAsia="宋体" w:cs="Times New Roman"/>
          <w:szCs w:val="21"/>
        </w:rPr>
        <w:t>年　　月　　日</w:t>
      </w:r>
    </w:p>
    <w:p>
      <w:pPr>
        <w:spacing w:line="360" w:lineRule="auto"/>
        <w:jc w:val="center"/>
        <w:rPr>
          <w:rFonts w:ascii="Times New Roman" w:hAnsi="Times New Roman" w:cs="Times New Roman"/>
          <w:b/>
        </w:rPr>
      </w:pPr>
    </w:p>
    <w:p>
      <w:pPr>
        <w:spacing w:line="360" w:lineRule="auto"/>
        <w:jc w:val="center"/>
        <w:rPr>
          <w:rFonts w:ascii="Times New Roman" w:hAnsi="Times New Roman" w:cs="Times New Roman"/>
          <w:b/>
        </w:rPr>
      </w:pPr>
    </w:p>
    <w:p>
      <w:pPr>
        <w:rPr>
          <w:rFonts w:ascii="Times New Roman" w:hAnsi="Times New Roman" w:eastAsia="黑体" w:cs="Times New Roman"/>
          <w:b/>
          <w:sz w:val="30"/>
          <w:szCs w:val="30"/>
        </w:rPr>
      </w:pPr>
      <w:r>
        <w:rPr>
          <w:rFonts w:ascii="Times New Roman" w:hAnsi="Times New Roman" w:eastAsia="黑体" w:cs="Times New Roman"/>
          <w:b/>
          <w:sz w:val="30"/>
          <w:szCs w:val="30"/>
        </w:rPr>
        <w:br w:type="page"/>
      </w:r>
    </w:p>
    <w:p>
      <w:pPr>
        <w:spacing w:line="360" w:lineRule="auto"/>
        <w:jc w:val="center"/>
        <w:rPr>
          <w:rFonts w:ascii="Times New Roman" w:hAnsi="Times New Roman" w:eastAsia="黑体" w:cs="Times New Roman"/>
          <w:b/>
          <w:sz w:val="30"/>
          <w:szCs w:val="30"/>
        </w:rPr>
      </w:pPr>
      <w:r>
        <w:rPr>
          <w:rFonts w:ascii="Times New Roman" w:hAnsi="Times New Roman" w:eastAsia="黑体" w:cs="Times New Roman"/>
          <w:bCs/>
          <w:sz w:val="32"/>
          <w:szCs w:val="32"/>
        </w:rPr>
        <w:t>第二部分　建设工程造价咨询合同通用条款</w:t>
      </w:r>
    </w:p>
    <w:p>
      <w:pPr>
        <w:overflowPunct w:val="0"/>
        <w:ind w:firstLine="420" w:firstLineChars="200"/>
        <w:rPr>
          <w:rFonts w:ascii="Times New Roman" w:hAnsi="Times New Roman" w:cs="Times New Roman"/>
          <w:szCs w:val="21"/>
        </w:rPr>
      </w:pPr>
    </w:p>
    <w:p>
      <w:pPr>
        <w:overflowPunct w:val="0"/>
        <w:jc w:val="center"/>
        <w:rPr>
          <w:rFonts w:ascii="Times New Roman" w:hAnsi="Times New Roman" w:cs="Times New Roman"/>
          <w:b/>
          <w:sz w:val="24"/>
          <w:szCs w:val="24"/>
        </w:rPr>
      </w:pPr>
      <w:r>
        <w:rPr>
          <w:rFonts w:ascii="Times New Roman" w:hAnsi="Times New Roman" w:eastAsia="黑体" w:cs="Times New Roman"/>
          <w:vanish/>
          <w:szCs w:val="21"/>
        </w:rPr>
        <w:cr/>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vanish/>
          <w:szCs w:val="21"/>
        </w:rPr>
        <w:pgNum/>
      </w:r>
      <w:r>
        <w:rPr>
          <w:rFonts w:ascii="Times New Roman" w:hAnsi="Times New Roman" w:eastAsia="黑体" w:cs="Times New Roman"/>
          <w:sz w:val="24"/>
          <w:szCs w:val="24"/>
        </w:rPr>
        <w:t>词语定义、适用语言和法律、法规</w:t>
      </w:r>
    </w:p>
    <w:p>
      <w:pPr>
        <w:overflowPunct w:val="0"/>
        <w:ind w:firstLine="422" w:firstLineChars="200"/>
        <w:rPr>
          <w:rFonts w:ascii="Times New Roman" w:hAnsi="Times New Roman" w:cs="Times New Roman"/>
          <w:b/>
          <w:szCs w:val="21"/>
        </w:rPr>
      </w:pPr>
    </w:p>
    <w:p>
      <w:pPr>
        <w:overflowPunct w:val="0"/>
        <w:ind w:firstLine="420" w:firstLineChars="200"/>
        <w:rPr>
          <w:rFonts w:ascii="Times New Roman" w:hAnsi="Times New Roman" w:cs="Times New Roman"/>
          <w:szCs w:val="21"/>
        </w:rPr>
      </w:pPr>
      <w:r>
        <w:rPr>
          <w:rFonts w:ascii="Times New Roman" w:hAnsi="Times New Roman" w:eastAsia="黑体" w:cs="Times New Roman"/>
          <w:bCs/>
          <w:szCs w:val="21"/>
        </w:rPr>
        <w:t>第一条</w:t>
      </w:r>
      <w:r>
        <w:rPr>
          <w:rFonts w:ascii="Times New Roman" w:hAnsi="Times New Roman" w:cs="Times New Roman"/>
          <w:szCs w:val="21"/>
        </w:rPr>
        <w:t>　下列名词和用语，除上下文另有规定外具有如下含义。</w:t>
      </w:r>
    </w:p>
    <w:p>
      <w:pPr>
        <w:overflowPunct w:val="0"/>
        <w:ind w:firstLine="420" w:firstLineChars="200"/>
        <w:rPr>
          <w:rFonts w:ascii="Times New Roman" w:hAnsi="Times New Roman" w:cs="Times New Roman"/>
          <w:szCs w:val="21"/>
        </w:rPr>
      </w:pPr>
      <w:r>
        <w:rPr>
          <w:rFonts w:ascii="Times New Roman" w:hAnsi="Times New Roman" w:cs="Times New Roman"/>
          <w:szCs w:val="21"/>
        </w:rPr>
        <w:t>1、</w:t>
      </w:r>
      <w:r>
        <w:rPr>
          <w:rFonts w:hint="eastAsia" w:ascii="Times New Roman" w:hAnsi="Times New Roman" w:cs="Times New Roman"/>
          <w:szCs w:val="21"/>
        </w:rPr>
        <w:t>“</w:t>
      </w:r>
      <w:r>
        <w:rPr>
          <w:rFonts w:ascii="Times New Roman" w:hAnsi="Times New Roman" w:cs="Times New Roman"/>
          <w:szCs w:val="21"/>
        </w:rPr>
        <w:t>委托人</w:t>
      </w:r>
      <w:r>
        <w:rPr>
          <w:rFonts w:hint="eastAsia" w:ascii="Times New Roman" w:hAnsi="Times New Roman" w:cs="Times New Roman"/>
          <w:szCs w:val="21"/>
        </w:rPr>
        <w:t>”</w:t>
      </w:r>
      <w:r>
        <w:rPr>
          <w:rFonts w:ascii="Times New Roman" w:hAnsi="Times New Roman" w:cs="Times New Roman"/>
          <w:szCs w:val="21"/>
        </w:rPr>
        <w:t>是指在建设工程造价咨询协议书上指明并与咨询人在该协议书上签字、盖章的当事人。</w:t>
      </w:r>
    </w:p>
    <w:p>
      <w:pPr>
        <w:overflowPunct w:val="0"/>
        <w:ind w:firstLine="420" w:firstLineChars="200"/>
        <w:rPr>
          <w:rFonts w:ascii="Times New Roman" w:hAnsi="Times New Roman" w:cs="Times New Roman"/>
          <w:szCs w:val="21"/>
        </w:rPr>
      </w:pPr>
      <w:r>
        <w:rPr>
          <w:rFonts w:ascii="Times New Roman" w:hAnsi="Times New Roman" w:cs="Times New Roman"/>
          <w:szCs w:val="21"/>
        </w:rPr>
        <w:t>2、</w:t>
      </w:r>
      <w:r>
        <w:rPr>
          <w:rFonts w:hint="eastAsia" w:ascii="Times New Roman" w:hAnsi="Times New Roman" w:cs="Times New Roman"/>
          <w:szCs w:val="21"/>
        </w:rPr>
        <w:t>“</w:t>
      </w:r>
      <w:r>
        <w:rPr>
          <w:rFonts w:ascii="Times New Roman" w:hAnsi="Times New Roman" w:cs="Times New Roman"/>
          <w:szCs w:val="21"/>
        </w:rPr>
        <w:t>咨询人</w:t>
      </w:r>
      <w:r>
        <w:rPr>
          <w:rFonts w:hint="eastAsia" w:ascii="Times New Roman" w:hAnsi="Times New Roman" w:cs="Times New Roman"/>
          <w:szCs w:val="21"/>
        </w:rPr>
        <w:t>”</w:t>
      </w:r>
      <w:r>
        <w:rPr>
          <w:rFonts w:ascii="Times New Roman" w:hAnsi="Times New Roman" w:cs="Times New Roman"/>
          <w:szCs w:val="21"/>
        </w:rPr>
        <w:t>是指具有《</w:t>
      </w:r>
      <w:r>
        <w:rPr>
          <w:rFonts w:hint="eastAsia" w:ascii="Times New Roman" w:hAnsi="Times New Roman" w:cs="Times New Roman"/>
          <w:szCs w:val="21"/>
        </w:rPr>
        <w:t>企业法人营业</w:t>
      </w:r>
      <w:r>
        <w:rPr>
          <w:rFonts w:ascii="Times New Roman" w:hAnsi="Times New Roman" w:cs="Times New Roman"/>
          <w:szCs w:val="21"/>
        </w:rPr>
        <w:t>执</w:t>
      </w:r>
      <w:r>
        <w:rPr>
          <w:rFonts w:hint="eastAsia" w:ascii="Times New Roman" w:hAnsi="Times New Roman" w:cs="Times New Roman"/>
          <w:szCs w:val="21"/>
        </w:rPr>
        <w:t>照</w:t>
      </w:r>
      <w:r>
        <w:rPr>
          <w:rFonts w:ascii="Times New Roman" w:hAnsi="Times New Roman" w:cs="Times New Roman"/>
          <w:szCs w:val="21"/>
        </w:rPr>
        <w:t>》</w:t>
      </w:r>
      <w:r>
        <w:rPr>
          <w:rFonts w:hint="eastAsia" w:ascii="Times New Roman" w:hAnsi="Times New Roman" w:cs="Times New Roman"/>
          <w:szCs w:val="21"/>
        </w:rPr>
        <w:t>，业</w:t>
      </w:r>
      <w:r>
        <w:rPr>
          <w:rFonts w:ascii="Times New Roman" w:hAnsi="Times New Roman" w:cs="Times New Roman"/>
          <w:szCs w:val="21"/>
        </w:rPr>
        <w:t>务</w:t>
      </w:r>
      <w:r>
        <w:rPr>
          <w:rFonts w:hint="eastAsia" w:ascii="Times New Roman" w:hAnsi="Times New Roman" w:cs="Times New Roman"/>
          <w:szCs w:val="21"/>
        </w:rPr>
        <w:t>范围</w:t>
      </w:r>
      <w:r>
        <w:rPr>
          <w:rFonts w:ascii="Times New Roman" w:hAnsi="Times New Roman" w:cs="Times New Roman"/>
          <w:szCs w:val="21"/>
        </w:rPr>
        <w:t>有“工程造价</w:t>
      </w:r>
      <w:r>
        <w:rPr>
          <w:rFonts w:hint="eastAsia" w:ascii="Times New Roman" w:hAnsi="Times New Roman" w:cs="Times New Roman"/>
          <w:szCs w:val="21"/>
        </w:rPr>
        <w:t>咨询</w:t>
      </w:r>
      <w:r>
        <w:rPr>
          <w:rFonts w:ascii="Times New Roman" w:hAnsi="Times New Roman" w:cs="Times New Roman"/>
          <w:szCs w:val="21"/>
        </w:rPr>
        <w:t>”，在建设工程造价咨询协议书上指明并与委托人在该协议书上签字、盖章的当事人。</w:t>
      </w:r>
    </w:p>
    <w:p>
      <w:pPr>
        <w:overflowPunct w:val="0"/>
        <w:ind w:firstLine="420" w:firstLineChars="200"/>
        <w:rPr>
          <w:rFonts w:ascii="Times New Roman" w:hAnsi="Times New Roman" w:cs="Times New Roman"/>
          <w:szCs w:val="21"/>
        </w:rPr>
      </w:pPr>
      <w:r>
        <w:rPr>
          <w:rFonts w:ascii="Times New Roman" w:hAnsi="Times New Roman" w:cs="Times New Roman"/>
          <w:szCs w:val="21"/>
        </w:rPr>
        <w:t>3、</w:t>
      </w:r>
      <w:r>
        <w:rPr>
          <w:rFonts w:hint="eastAsia" w:ascii="Times New Roman" w:hAnsi="Times New Roman" w:cs="Times New Roman"/>
          <w:szCs w:val="21"/>
        </w:rPr>
        <w:t>“</w:t>
      </w:r>
      <w:r>
        <w:rPr>
          <w:rFonts w:ascii="Times New Roman" w:hAnsi="Times New Roman" w:cs="Times New Roman"/>
          <w:szCs w:val="21"/>
        </w:rPr>
        <w:t>第三人</w:t>
      </w:r>
      <w:r>
        <w:rPr>
          <w:rFonts w:hint="eastAsia" w:ascii="Times New Roman" w:hAnsi="Times New Roman" w:cs="Times New Roman"/>
          <w:szCs w:val="21"/>
        </w:rPr>
        <w:t>”</w:t>
      </w:r>
      <w:r>
        <w:rPr>
          <w:rFonts w:ascii="Times New Roman" w:hAnsi="Times New Roman" w:cs="Times New Roman"/>
          <w:szCs w:val="21"/>
        </w:rPr>
        <w:t>是指除委托人、咨询人以外与本咨询业务有关的当事人。</w:t>
      </w:r>
    </w:p>
    <w:p>
      <w:pPr>
        <w:overflowPunct w:val="0"/>
        <w:ind w:firstLine="420" w:firstLineChars="200"/>
        <w:rPr>
          <w:rFonts w:ascii="Times New Roman" w:hAnsi="Times New Roman" w:cs="Times New Roman"/>
          <w:szCs w:val="21"/>
        </w:rPr>
      </w:pPr>
      <w:r>
        <w:rPr>
          <w:rFonts w:ascii="Times New Roman" w:hAnsi="Times New Roman" w:cs="Times New Roman"/>
          <w:szCs w:val="21"/>
        </w:rPr>
        <w:t>4、</w:t>
      </w:r>
      <w:r>
        <w:rPr>
          <w:rFonts w:hint="eastAsia" w:ascii="Times New Roman" w:hAnsi="Times New Roman" w:cs="Times New Roman"/>
          <w:szCs w:val="21"/>
        </w:rPr>
        <w:t>“</w:t>
      </w:r>
      <w:r>
        <w:rPr>
          <w:rFonts w:ascii="Times New Roman" w:hAnsi="Times New Roman" w:cs="Times New Roman"/>
          <w:szCs w:val="21"/>
        </w:rPr>
        <w:t>日</w:t>
      </w:r>
      <w:r>
        <w:rPr>
          <w:rFonts w:hint="eastAsia" w:ascii="Times New Roman" w:hAnsi="Times New Roman" w:cs="Times New Roman"/>
          <w:szCs w:val="21"/>
        </w:rPr>
        <w:t>”</w:t>
      </w:r>
      <w:r>
        <w:rPr>
          <w:rFonts w:ascii="Times New Roman" w:hAnsi="Times New Roman" w:cs="Times New Roman"/>
          <w:szCs w:val="21"/>
        </w:rPr>
        <w:t>是指任何一个午夜至下一个午夜的时间段。</w:t>
      </w:r>
    </w:p>
    <w:p>
      <w:pPr>
        <w:overflowPunct w:val="0"/>
        <w:ind w:firstLine="420" w:firstLineChars="200"/>
        <w:rPr>
          <w:rFonts w:ascii="Times New Roman" w:hAnsi="Times New Roman" w:cs="Times New Roman"/>
          <w:szCs w:val="21"/>
        </w:rPr>
      </w:pPr>
      <w:r>
        <w:rPr>
          <w:rFonts w:ascii="Times New Roman" w:hAnsi="Times New Roman" w:cs="Times New Roman"/>
          <w:szCs w:val="21"/>
        </w:rPr>
        <w:t>5、</w:t>
      </w:r>
      <w:r>
        <w:rPr>
          <w:rFonts w:hint="eastAsia" w:ascii="Times New Roman" w:hAnsi="Times New Roman" w:cs="Times New Roman"/>
          <w:szCs w:val="21"/>
        </w:rPr>
        <w:t>“</w:t>
      </w:r>
      <w:r>
        <w:rPr>
          <w:rFonts w:ascii="Times New Roman" w:hAnsi="Times New Roman" w:cs="Times New Roman"/>
          <w:szCs w:val="21"/>
        </w:rPr>
        <w:t>正常服务</w:t>
      </w:r>
      <w:r>
        <w:rPr>
          <w:rFonts w:hint="eastAsia" w:ascii="Times New Roman" w:hAnsi="Times New Roman" w:cs="Times New Roman"/>
          <w:szCs w:val="21"/>
        </w:rPr>
        <w:t>”</w:t>
      </w:r>
      <w:r>
        <w:rPr>
          <w:rFonts w:ascii="Times New Roman" w:hAnsi="Times New Roman" w:cs="Times New Roman"/>
          <w:szCs w:val="21"/>
        </w:rPr>
        <w:t>是指双方在专用条款中约定的工程造价咨询工作；</w:t>
      </w:r>
    </w:p>
    <w:p>
      <w:pPr>
        <w:overflowPunct w:val="0"/>
        <w:ind w:firstLine="420" w:firstLineChars="200"/>
        <w:rPr>
          <w:rFonts w:ascii="Times New Roman" w:hAnsi="Times New Roman" w:cs="Times New Roman"/>
          <w:szCs w:val="21"/>
        </w:rPr>
      </w:pPr>
      <w:r>
        <w:rPr>
          <w:rFonts w:ascii="Times New Roman" w:hAnsi="Times New Roman" w:cs="Times New Roman"/>
          <w:szCs w:val="21"/>
        </w:rPr>
        <w:t>6、</w:t>
      </w:r>
      <w:r>
        <w:rPr>
          <w:rFonts w:hint="eastAsia" w:ascii="Times New Roman" w:hAnsi="Times New Roman" w:cs="Times New Roman"/>
          <w:szCs w:val="21"/>
        </w:rPr>
        <w:t>“</w:t>
      </w:r>
      <w:r>
        <w:rPr>
          <w:rFonts w:ascii="Times New Roman" w:hAnsi="Times New Roman" w:cs="Times New Roman"/>
          <w:szCs w:val="21"/>
        </w:rPr>
        <w:t>附加服务</w:t>
      </w:r>
      <w:r>
        <w:rPr>
          <w:rFonts w:hint="eastAsia" w:ascii="Times New Roman" w:hAnsi="Times New Roman" w:cs="Times New Roman"/>
          <w:szCs w:val="21"/>
        </w:rPr>
        <w:t>”</w:t>
      </w:r>
      <w:r>
        <w:rPr>
          <w:rFonts w:ascii="Times New Roman" w:hAnsi="Times New Roman" w:cs="Times New Roman"/>
          <w:szCs w:val="21"/>
        </w:rPr>
        <w:t>是指在</w:t>
      </w:r>
      <w:r>
        <w:rPr>
          <w:rFonts w:hint="eastAsia" w:ascii="Times New Roman" w:hAnsi="Times New Roman" w:cs="Times New Roman"/>
          <w:szCs w:val="21"/>
        </w:rPr>
        <w:t>“</w:t>
      </w:r>
      <w:r>
        <w:rPr>
          <w:rFonts w:ascii="Times New Roman" w:hAnsi="Times New Roman" w:cs="Times New Roman"/>
          <w:szCs w:val="21"/>
        </w:rPr>
        <w:t>正常服务</w:t>
      </w:r>
      <w:r>
        <w:rPr>
          <w:rFonts w:hint="eastAsia" w:ascii="Times New Roman" w:hAnsi="Times New Roman" w:cs="Times New Roman"/>
          <w:szCs w:val="21"/>
        </w:rPr>
        <w:t>”</w:t>
      </w:r>
      <w:r>
        <w:rPr>
          <w:rFonts w:ascii="Times New Roman" w:hAnsi="Times New Roman" w:cs="Times New Roman"/>
          <w:szCs w:val="21"/>
        </w:rPr>
        <w:t>以外，经双方书面协议确定的附加服务；</w:t>
      </w:r>
    </w:p>
    <w:p>
      <w:pPr>
        <w:overflowPunct w:val="0"/>
        <w:ind w:firstLine="420" w:firstLineChars="200"/>
        <w:rPr>
          <w:rFonts w:ascii="Times New Roman" w:hAnsi="Times New Roman" w:cs="Times New Roman"/>
          <w:szCs w:val="21"/>
        </w:rPr>
      </w:pPr>
      <w:r>
        <w:rPr>
          <w:rFonts w:ascii="Times New Roman" w:hAnsi="Times New Roman" w:cs="Times New Roman"/>
          <w:szCs w:val="21"/>
        </w:rPr>
        <w:t>7、</w:t>
      </w:r>
      <w:r>
        <w:rPr>
          <w:rFonts w:hint="eastAsia" w:ascii="Times New Roman" w:hAnsi="Times New Roman" w:cs="Times New Roman"/>
          <w:szCs w:val="21"/>
        </w:rPr>
        <w:t>“</w:t>
      </w:r>
      <w:r>
        <w:rPr>
          <w:rFonts w:ascii="Times New Roman" w:hAnsi="Times New Roman" w:cs="Times New Roman"/>
          <w:szCs w:val="21"/>
        </w:rPr>
        <w:t>额外服务</w:t>
      </w:r>
      <w:r>
        <w:rPr>
          <w:rFonts w:hint="eastAsia" w:ascii="Times New Roman" w:hAnsi="Times New Roman" w:cs="Times New Roman"/>
          <w:szCs w:val="21"/>
        </w:rPr>
        <w:t>”</w:t>
      </w:r>
      <w:r>
        <w:rPr>
          <w:rFonts w:ascii="Times New Roman" w:hAnsi="Times New Roman" w:cs="Times New Roman"/>
          <w:szCs w:val="21"/>
        </w:rPr>
        <w:t>是指不属于</w:t>
      </w:r>
      <w:r>
        <w:rPr>
          <w:rFonts w:hint="eastAsia" w:ascii="Times New Roman" w:hAnsi="Times New Roman" w:cs="Times New Roman"/>
          <w:szCs w:val="21"/>
        </w:rPr>
        <w:t>“</w:t>
      </w:r>
      <w:r>
        <w:rPr>
          <w:rFonts w:ascii="Times New Roman" w:hAnsi="Times New Roman" w:cs="Times New Roman"/>
          <w:szCs w:val="21"/>
        </w:rPr>
        <w:t>正常服务</w:t>
      </w:r>
      <w:r>
        <w:rPr>
          <w:rFonts w:hint="eastAsia" w:ascii="Times New Roman" w:hAnsi="Times New Roman" w:cs="Times New Roman"/>
          <w:szCs w:val="21"/>
        </w:rPr>
        <w:t>”</w:t>
      </w:r>
      <w:r>
        <w:rPr>
          <w:rFonts w:ascii="Times New Roman" w:hAnsi="Times New Roman" w:cs="Times New Roman"/>
          <w:szCs w:val="21"/>
        </w:rPr>
        <w:t>和</w:t>
      </w:r>
      <w:r>
        <w:rPr>
          <w:rFonts w:hint="eastAsia" w:ascii="Times New Roman" w:hAnsi="Times New Roman" w:cs="Times New Roman"/>
          <w:szCs w:val="21"/>
        </w:rPr>
        <w:t>“</w:t>
      </w:r>
      <w:r>
        <w:rPr>
          <w:rFonts w:ascii="Times New Roman" w:hAnsi="Times New Roman" w:cs="Times New Roman"/>
          <w:szCs w:val="21"/>
        </w:rPr>
        <w:t>附加服务</w:t>
      </w:r>
      <w:r>
        <w:rPr>
          <w:rFonts w:hint="eastAsia" w:ascii="Times New Roman" w:hAnsi="Times New Roman" w:cs="Times New Roman"/>
          <w:szCs w:val="21"/>
        </w:rPr>
        <w:t>”</w:t>
      </w:r>
      <w:r>
        <w:rPr>
          <w:rFonts w:ascii="Times New Roman" w:hAnsi="Times New Roman" w:cs="Times New Roman"/>
          <w:szCs w:val="21"/>
        </w:rPr>
        <w:t>，咨询人增加的额外工作量。</w:t>
      </w:r>
    </w:p>
    <w:p>
      <w:pPr>
        <w:overflowPunct w:val="0"/>
        <w:ind w:firstLine="420" w:firstLineChars="200"/>
        <w:rPr>
          <w:rFonts w:ascii="Times New Roman" w:hAnsi="Times New Roman" w:cs="Times New Roman"/>
          <w:szCs w:val="21"/>
        </w:rPr>
      </w:pPr>
      <w:r>
        <w:rPr>
          <w:rFonts w:ascii="Times New Roman" w:hAnsi="Times New Roman" w:eastAsia="黑体" w:cs="Times New Roman"/>
          <w:bCs/>
          <w:szCs w:val="21"/>
        </w:rPr>
        <w:t>第二条</w:t>
      </w:r>
      <w:r>
        <w:rPr>
          <w:rFonts w:ascii="Times New Roman" w:hAnsi="Times New Roman" w:cs="Times New Roman"/>
          <w:szCs w:val="21"/>
        </w:rPr>
        <w:t>　建设工程造价咨询合同适用的法律、法规是中华人民共和国的法律、法规，以及专用条款中约定的部门规章、工程造价有关计价办法、规定，及项目所在地的地方法规、地方规章。</w:t>
      </w:r>
    </w:p>
    <w:p>
      <w:pPr>
        <w:overflowPunct w:val="0"/>
        <w:ind w:firstLine="420" w:firstLineChars="200"/>
        <w:rPr>
          <w:rFonts w:ascii="Times New Roman" w:hAnsi="Times New Roman" w:cs="Times New Roman"/>
          <w:szCs w:val="21"/>
        </w:rPr>
      </w:pPr>
      <w:r>
        <w:rPr>
          <w:rFonts w:ascii="Times New Roman" w:hAnsi="Times New Roman" w:eastAsia="黑体" w:cs="Times New Roman"/>
          <w:bCs/>
          <w:szCs w:val="21"/>
        </w:rPr>
        <w:t>第三条</w:t>
      </w:r>
      <w:r>
        <w:rPr>
          <w:rFonts w:ascii="Times New Roman" w:hAnsi="Times New Roman" w:cs="Times New Roman"/>
          <w:szCs w:val="21"/>
        </w:rPr>
        <w:t>　建设工程造价咨询合同的书写、解释和说明，以汉语为主导语言。当不同语言文本发生不同解释时，以汉语合同文本为准。</w:t>
      </w:r>
    </w:p>
    <w:p>
      <w:pPr>
        <w:overflowPunct w:val="0"/>
        <w:ind w:firstLine="422" w:firstLineChars="200"/>
        <w:rPr>
          <w:rFonts w:ascii="Times New Roman" w:hAnsi="Times New Roman" w:cs="Times New Roman"/>
          <w:b/>
          <w:szCs w:val="21"/>
        </w:rPr>
      </w:pPr>
    </w:p>
    <w:p>
      <w:pPr>
        <w:overflowPunct w:val="0"/>
        <w:jc w:val="center"/>
        <w:rPr>
          <w:rFonts w:ascii="Times New Roman" w:hAnsi="Times New Roman" w:eastAsia="黑体" w:cs="Times New Roman"/>
          <w:sz w:val="24"/>
          <w:szCs w:val="24"/>
        </w:rPr>
      </w:pPr>
      <w:r>
        <w:rPr>
          <w:rFonts w:ascii="Times New Roman" w:hAnsi="Times New Roman" w:eastAsia="黑体" w:cs="Times New Roman"/>
          <w:sz w:val="24"/>
          <w:szCs w:val="24"/>
        </w:rPr>
        <w:t>咨询人的义务</w:t>
      </w:r>
    </w:p>
    <w:p>
      <w:pPr>
        <w:overflowPunct w:val="0"/>
        <w:ind w:firstLine="420" w:firstLineChars="200"/>
        <w:rPr>
          <w:rFonts w:ascii="Times New Roman" w:hAnsi="Times New Roman" w:cs="Times New Roman"/>
          <w:szCs w:val="21"/>
        </w:rPr>
      </w:pPr>
    </w:p>
    <w:p>
      <w:pPr>
        <w:overflowPunct w:val="0"/>
        <w:ind w:firstLine="420" w:firstLineChars="200"/>
        <w:rPr>
          <w:rFonts w:ascii="Times New Roman" w:hAnsi="Times New Roman" w:cs="Times New Roman"/>
          <w:szCs w:val="21"/>
        </w:rPr>
      </w:pPr>
      <w:r>
        <w:rPr>
          <w:rFonts w:ascii="Times New Roman" w:hAnsi="Times New Roman" w:eastAsia="黑体" w:cs="Times New Roman"/>
          <w:bCs/>
          <w:szCs w:val="21"/>
        </w:rPr>
        <w:t>第四条</w:t>
      </w:r>
      <w:r>
        <w:rPr>
          <w:rFonts w:ascii="Times New Roman" w:hAnsi="Times New Roman" w:cs="Times New Roman"/>
          <w:szCs w:val="21"/>
        </w:rPr>
        <w:t>　向委托人提供与工程造价咨询业务有关的资料，包括工程造价咨询企业资质证书及承担本合同咨询业务的专业人员名单、咨询工作计划等。</w:t>
      </w:r>
    </w:p>
    <w:p>
      <w:pPr>
        <w:overflowPunct w:val="0"/>
        <w:ind w:firstLine="420" w:firstLineChars="200"/>
        <w:rPr>
          <w:rFonts w:ascii="Times New Roman" w:hAnsi="Times New Roman" w:cs="Times New Roman"/>
          <w:szCs w:val="21"/>
        </w:rPr>
      </w:pPr>
      <w:r>
        <w:rPr>
          <w:rFonts w:ascii="Times New Roman" w:hAnsi="Times New Roman" w:eastAsia="黑体" w:cs="Times New Roman"/>
          <w:bCs/>
          <w:szCs w:val="21"/>
        </w:rPr>
        <w:t>第五条</w:t>
      </w:r>
      <w:r>
        <w:rPr>
          <w:rFonts w:ascii="Times New Roman" w:hAnsi="Times New Roman" w:cs="Times New Roman"/>
          <w:szCs w:val="21"/>
        </w:rPr>
        <w:t>　咨询人按专用条款中约定的工作范围和内容，向委托人提供工程造价咨询专业服务，包括正常服务、附加服务和额外服务。并在合同约定的时间内，提供符合行业管理规定的咨询成果文件。</w:t>
      </w:r>
    </w:p>
    <w:p>
      <w:pPr>
        <w:overflowPunct w:val="0"/>
        <w:ind w:firstLine="420" w:firstLineChars="200"/>
        <w:rPr>
          <w:rFonts w:ascii="Times New Roman" w:hAnsi="Times New Roman" w:cs="Times New Roman"/>
          <w:szCs w:val="21"/>
        </w:rPr>
      </w:pPr>
      <w:r>
        <w:rPr>
          <w:rFonts w:ascii="Times New Roman" w:hAnsi="Times New Roman" w:eastAsia="黑体" w:cs="Times New Roman"/>
          <w:bCs/>
          <w:szCs w:val="21"/>
        </w:rPr>
        <w:t>第六条</w:t>
      </w:r>
      <w:r>
        <w:rPr>
          <w:rFonts w:ascii="Times New Roman" w:hAnsi="Times New Roman" w:cs="Times New Roman"/>
          <w:szCs w:val="21"/>
        </w:rPr>
        <w:t xml:space="preserve">  咨询人从事工程造价咨询活动，应当遵循独立、客观、公正、诚实信用的原则，不得损害社会公共利益和他人的合法权益。除委托人书面同意外，咨询人及咨询专业人员不应接受建设工程造价咨询合同约定以外的与本工程造价咨询项目有关的任何报酬。咨询人不得参与可能影响合同规定的委托人利益的任何活动。</w:t>
      </w:r>
    </w:p>
    <w:p>
      <w:pPr>
        <w:overflowPunct w:val="0"/>
        <w:ind w:firstLine="420" w:firstLineChars="200"/>
        <w:rPr>
          <w:rFonts w:ascii="Times New Roman" w:hAnsi="Times New Roman" w:cs="Times New Roman"/>
          <w:szCs w:val="21"/>
        </w:rPr>
      </w:pPr>
      <w:r>
        <w:rPr>
          <w:rFonts w:ascii="Times New Roman" w:hAnsi="Times New Roman" w:eastAsia="黑体" w:cs="Times New Roman"/>
          <w:bCs/>
          <w:szCs w:val="21"/>
        </w:rPr>
        <w:t>第七条</w:t>
      </w:r>
      <w:r>
        <w:rPr>
          <w:rFonts w:ascii="Times New Roman" w:hAnsi="Times New Roman" w:cs="Times New Roman"/>
          <w:szCs w:val="21"/>
        </w:rPr>
        <w:t>　咨询人不得泄露与本合同规定业务活动有关的保密资料。</w:t>
      </w:r>
    </w:p>
    <w:p>
      <w:pPr>
        <w:overflowPunct w:val="0"/>
        <w:ind w:firstLine="420" w:firstLineChars="200"/>
        <w:rPr>
          <w:rFonts w:ascii="Times New Roman" w:hAnsi="Times New Roman" w:cs="Times New Roman"/>
          <w:szCs w:val="21"/>
        </w:rPr>
      </w:pPr>
    </w:p>
    <w:p>
      <w:pPr>
        <w:overflowPunct w:val="0"/>
        <w:jc w:val="center"/>
        <w:rPr>
          <w:rFonts w:ascii="Times New Roman" w:hAnsi="Times New Roman" w:eastAsia="黑体" w:cs="Times New Roman"/>
          <w:sz w:val="24"/>
          <w:szCs w:val="24"/>
        </w:rPr>
      </w:pPr>
      <w:r>
        <w:rPr>
          <w:rFonts w:ascii="Times New Roman" w:hAnsi="Times New Roman" w:eastAsia="黑体" w:cs="Times New Roman"/>
          <w:sz w:val="24"/>
          <w:szCs w:val="24"/>
        </w:rPr>
        <w:t>委托人的义务</w:t>
      </w:r>
    </w:p>
    <w:p>
      <w:pPr>
        <w:overflowPunct w:val="0"/>
        <w:ind w:firstLine="420" w:firstLineChars="200"/>
        <w:rPr>
          <w:rFonts w:ascii="Times New Roman" w:hAnsi="Times New Roman" w:cs="Times New Roman"/>
          <w:szCs w:val="21"/>
        </w:rPr>
      </w:pPr>
    </w:p>
    <w:p>
      <w:pPr>
        <w:overflowPunct w:val="0"/>
        <w:ind w:firstLine="420" w:firstLineChars="200"/>
        <w:rPr>
          <w:rFonts w:ascii="Times New Roman" w:hAnsi="Times New Roman" w:cs="Times New Roman"/>
          <w:b/>
          <w:szCs w:val="21"/>
        </w:rPr>
      </w:pPr>
      <w:r>
        <w:rPr>
          <w:rFonts w:ascii="Times New Roman" w:hAnsi="Times New Roman" w:eastAsia="黑体" w:cs="Times New Roman"/>
          <w:bCs/>
          <w:szCs w:val="21"/>
        </w:rPr>
        <w:t>第八条</w:t>
      </w:r>
      <w:r>
        <w:rPr>
          <w:rFonts w:ascii="Times New Roman" w:hAnsi="Times New Roman" w:cs="Times New Roman"/>
          <w:szCs w:val="21"/>
        </w:rPr>
        <w:t>　委托人应负责与本建设工程造价咨询业务有关的第三人的协调，为咨询人工作提供外部条件。委托人应当授权胜任本咨询业务的代表，负责与咨询人联系，解决在咨询业务中的委托方问题，并代表委托人签署相关文件。</w:t>
      </w:r>
    </w:p>
    <w:p>
      <w:pPr>
        <w:overflowPunct w:val="0"/>
        <w:ind w:firstLine="420" w:firstLineChars="200"/>
        <w:rPr>
          <w:rFonts w:ascii="Times New Roman" w:hAnsi="Times New Roman" w:cs="Times New Roman"/>
          <w:b/>
          <w:szCs w:val="21"/>
        </w:rPr>
      </w:pPr>
      <w:r>
        <w:rPr>
          <w:rFonts w:ascii="Times New Roman" w:hAnsi="Times New Roman" w:eastAsia="黑体" w:cs="Times New Roman"/>
          <w:bCs/>
          <w:szCs w:val="21"/>
        </w:rPr>
        <w:t>第九条</w:t>
      </w:r>
      <w:r>
        <w:rPr>
          <w:rFonts w:ascii="Times New Roman" w:hAnsi="Times New Roman" w:cs="Times New Roman"/>
          <w:szCs w:val="21"/>
        </w:rPr>
        <w:t>　委托人在约定的时间内，免费向咨询人提供与本项目咨询业务有关的资料</w:t>
      </w:r>
      <w:r>
        <w:rPr>
          <w:rFonts w:hint="eastAsia" w:ascii="Times New Roman" w:hAnsi="Times New Roman" w:cs="Times New Roman"/>
          <w:szCs w:val="21"/>
        </w:rPr>
        <w:t>，</w:t>
      </w:r>
      <w:r>
        <w:rPr>
          <w:rFonts w:ascii="Times New Roman" w:hAnsi="Times New Roman" w:cs="Times New Roman"/>
          <w:szCs w:val="21"/>
        </w:rPr>
        <w:t>并对资料的真实性、完整性负责。</w:t>
      </w:r>
    </w:p>
    <w:p>
      <w:pPr>
        <w:overflowPunct w:val="0"/>
        <w:ind w:firstLine="420" w:firstLineChars="200"/>
        <w:rPr>
          <w:rFonts w:ascii="Times New Roman" w:hAnsi="Times New Roman" w:cs="Times New Roman"/>
          <w:szCs w:val="21"/>
        </w:rPr>
      </w:pPr>
      <w:r>
        <w:rPr>
          <w:rFonts w:ascii="Times New Roman" w:hAnsi="Times New Roman" w:eastAsia="黑体" w:cs="Times New Roman"/>
          <w:bCs/>
          <w:szCs w:val="21"/>
        </w:rPr>
        <w:t>第十条</w:t>
      </w:r>
      <w:r>
        <w:rPr>
          <w:rFonts w:ascii="Times New Roman" w:hAnsi="Times New Roman" w:cs="Times New Roman"/>
          <w:szCs w:val="21"/>
        </w:rPr>
        <w:t>　委托人在约定的时间内就咨询人书面提交并要求做出答复的事宜做出书面答复。</w:t>
      </w:r>
    </w:p>
    <w:p>
      <w:pPr>
        <w:overflowPunct w:val="0"/>
        <w:ind w:firstLine="420" w:firstLineChars="200"/>
        <w:rPr>
          <w:rFonts w:ascii="Times New Roman" w:hAnsi="Times New Roman" w:cs="Times New Roman"/>
          <w:szCs w:val="21"/>
        </w:rPr>
      </w:pPr>
      <w:r>
        <w:rPr>
          <w:rFonts w:ascii="Times New Roman" w:hAnsi="Times New Roman" w:eastAsia="黑体" w:cs="Times New Roman"/>
          <w:bCs/>
          <w:szCs w:val="21"/>
        </w:rPr>
        <w:t>第十一条</w:t>
      </w:r>
      <w:r>
        <w:rPr>
          <w:rFonts w:ascii="Times New Roman" w:hAnsi="Times New Roman" w:cs="Times New Roman"/>
          <w:szCs w:val="21"/>
        </w:rPr>
        <w:t>　委托人应当按合同条款规定及时支付咨询费用。</w:t>
      </w:r>
    </w:p>
    <w:p>
      <w:pPr>
        <w:overflowPunct w:val="0"/>
        <w:jc w:val="center"/>
        <w:rPr>
          <w:rFonts w:ascii="Times New Roman" w:hAnsi="Times New Roman" w:eastAsia="黑体" w:cs="Times New Roman"/>
          <w:szCs w:val="21"/>
        </w:rPr>
      </w:pPr>
      <w:r>
        <w:rPr>
          <w:rFonts w:ascii="Times New Roman" w:hAnsi="Times New Roman" w:eastAsia="黑体" w:cs="Times New Roman"/>
          <w:sz w:val="24"/>
          <w:szCs w:val="24"/>
        </w:rPr>
        <w:t>咨询人的权利</w:t>
      </w:r>
    </w:p>
    <w:p>
      <w:pPr>
        <w:overflowPunct w:val="0"/>
        <w:ind w:firstLine="420" w:firstLineChars="200"/>
        <w:rPr>
          <w:rFonts w:ascii="Times New Roman" w:hAnsi="Times New Roman" w:cs="Times New Roman"/>
          <w:szCs w:val="21"/>
        </w:rPr>
      </w:pPr>
    </w:p>
    <w:p>
      <w:pPr>
        <w:overflowPunct w:val="0"/>
        <w:ind w:firstLine="420" w:firstLineChars="200"/>
        <w:rPr>
          <w:rFonts w:ascii="Times New Roman" w:hAnsi="Times New Roman" w:cs="Times New Roman"/>
          <w:szCs w:val="21"/>
        </w:rPr>
      </w:pPr>
      <w:r>
        <w:rPr>
          <w:rFonts w:ascii="Times New Roman" w:hAnsi="Times New Roman" w:eastAsia="黑体" w:cs="Times New Roman"/>
          <w:bCs/>
          <w:szCs w:val="21"/>
        </w:rPr>
        <w:t>第十二条</w:t>
      </w:r>
      <w:r>
        <w:rPr>
          <w:rFonts w:ascii="Times New Roman" w:hAnsi="Times New Roman" w:cs="Times New Roman"/>
          <w:szCs w:val="21"/>
        </w:rPr>
        <w:t>　咨询人在咨询过程中，如委托人提供的资料不明确时可向委托人提出书面报告。</w:t>
      </w:r>
    </w:p>
    <w:p>
      <w:pPr>
        <w:overflowPunct w:val="0"/>
        <w:ind w:firstLine="420" w:firstLineChars="200"/>
        <w:rPr>
          <w:rFonts w:ascii="Times New Roman" w:hAnsi="Times New Roman" w:cs="Times New Roman"/>
          <w:b/>
          <w:szCs w:val="21"/>
        </w:rPr>
      </w:pPr>
      <w:r>
        <w:rPr>
          <w:rFonts w:ascii="Times New Roman" w:hAnsi="Times New Roman" w:eastAsia="黑体" w:cs="Times New Roman"/>
          <w:bCs/>
          <w:szCs w:val="21"/>
        </w:rPr>
        <w:t>第十三条</w:t>
      </w:r>
      <w:r>
        <w:rPr>
          <w:rFonts w:ascii="Times New Roman" w:hAnsi="Times New Roman" w:cs="Times New Roman"/>
          <w:szCs w:val="21"/>
        </w:rPr>
        <w:t xml:space="preserve">  咨询人在咨询过程中，有权对与本咨询业务有关的问题进行核对或查问，以及到工程现场勘察。</w:t>
      </w:r>
    </w:p>
    <w:p>
      <w:pPr>
        <w:overflowPunct w:val="0"/>
        <w:ind w:firstLine="420" w:firstLineChars="200"/>
        <w:rPr>
          <w:rFonts w:ascii="Times New Roman" w:hAnsi="Times New Roman" w:cs="Times New Roman"/>
          <w:szCs w:val="21"/>
        </w:rPr>
      </w:pPr>
      <w:r>
        <w:rPr>
          <w:rFonts w:ascii="Times New Roman" w:hAnsi="Times New Roman" w:eastAsia="黑体" w:cs="Times New Roman"/>
          <w:bCs/>
          <w:szCs w:val="21"/>
        </w:rPr>
        <w:t>第十四条</w:t>
      </w:r>
      <w:r>
        <w:rPr>
          <w:rFonts w:ascii="Times New Roman" w:hAnsi="Times New Roman" w:cs="Times New Roman"/>
          <w:szCs w:val="21"/>
        </w:rPr>
        <w:t xml:space="preserve">  咨询人在咨询过程中，由于委托人原因造成咨询人无法继续履行合同时，咨询人有权解除合同并要求委托人承担相应赔偿。</w:t>
      </w:r>
    </w:p>
    <w:p>
      <w:pPr>
        <w:overflowPunct w:val="0"/>
        <w:ind w:firstLine="420" w:firstLineChars="200"/>
        <w:rPr>
          <w:rFonts w:ascii="Times New Roman" w:hAnsi="Times New Roman" w:cs="Times New Roman"/>
          <w:szCs w:val="21"/>
        </w:rPr>
      </w:pPr>
      <w:r>
        <w:rPr>
          <w:rFonts w:ascii="Times New Roman" w:hAnsi="Times New Roman" w:eastAsia="黑体" w:cs="Times New Roman"/>
          <w:bCs/>
          <w:szCs w:val="21"/>
        </w:rPr>
        <w:t>第十五条</w:t>
      </w:r>
      <w:r>
        <w:rPr>
          <w:rFonts w:ascii="Times New Roman" w:hAnsi="Times New Roman" w:cs="Times New Roman"/>
          <w:szCs w:val="21"/>
        </w:rPr>
        <w:t xml:space="preserve">  咨询人在咨询过程中，有独立执行工程造价咨询业务工作的权利。</w:t>
      </w:r>
    </w:p>
    <w:p>
      <w:pPr>
        <w:overflowPunct w:val="0"/>
        <w:ind w:firstLine="420" w:firstLineChars="200"/>
        <w:rPr>
          <w:rFonts w:ascii="Times New Roman" w:hAnsi="Times New Roman" w:cs="Times New Roman"/>
          <w:szCs w:val="21"/>
        </w:rPr>
      </w:pPr>
      <w:r>
        <w:rPr>
          <w:rFonts w:ascii="Times New Roman" w:hAnsi="Times New Roman" w:cs="Times New Roman"/>
          <w:szCs w:val="21"/>
        </w:rPr>
        <w:t>咨询人有权拒绝委托人提出的有失公平、公正及违反法律法规的要求，由此原因造成的咨询合同终止咨询人免责。对于造成咨询人损失的，由委托人给予赔偿。</w:t>
      </w:r>
    </w:p>
    <w:p>
      <w:pPr>
        <w:overflowPunct w:val="0"/>
        <w:ind w:firstLine="422" w:firstLineChars="200"/>
        <w:rPr>
          <w:rFonts w:ascii="Times New Roman" w:hAnsi="Times New Roman" w:cs="Times New Roman"/>
          <w:b/>
          <w:szCs w:val="21"/>
        </w:rPr>
      </w:pPr>
    </w:p>
    <w:p>
      <w:pPr>
        <w:overflowPunct w:val="0"/>
        <w:jc w:val="center"/>
        <w:rPr>
          <w:rFonts w:ascii="Times New Roman" w:hAnsi="Times New Roman" w:eastAsia="黑体" w:cs="Times New Roman"/>
          <w:szCs w:val="21"/>
        </w:rPr>
      </w:pPr>
      <w:r>
        <w:rPr>
          <w:rFonts w:ascii="Times New Roman" w:hAnsi="Times New Roman" w:eastAsia="黑体" w:cs="Times New Roman"/>
          <w:sz w:val="24"/>
          <w:szCs w:val="24"/>
        </w:rPr>
        <w:t>委托人的权利</w:t>
      </w:r>
    </w:p>
    <w:p>
      <w:pPr>
        <w:overflowPunct w:val="0"/>
        <w:ind w:firstLine="420" w:firstLineChars="200"/>
        <w:rPr>
          <w:rFonts w:ascii="Times New Roman" w:hAnsi="Times New Roman" w:cs="Times New Roman"/>
          <w:szCs w:val="21"/>
        </w:rPr>
      </w:pPr>
    </w:p>
    <w:p>
      <w:pPr>
        <w:overflowPunct w:val="0"/>
        <w:ind w:firstLine="420" w:firstLineChars="200"/>
        <w:rPr>
          <w:rFonts w:ascii="Times New Roman" w:hAnsi="Times New Roman" w:cs="Times New Roman"/>
          <w:szCs w:val="21"/>
        </w:rPr>
      </w:pPr>
      <w:r>
        <w:rPr>
          <w:rFonts w:ascii="Times New Roman" w:hAnsi="Times New Roman" w:eastAsia="黑体" w:cs="Times New Roman"/>
          <w:bCs/>
          <w:szCs w:val="21"/>
        </w:rPr>
        <w:t>第十六条</w:t>
      </w:r>
      <w:r>
        <w:rPr>
          <w:rFonts w:ascii="Times New Roman" w:hAnsi="Times New Roman" w:cs="Times New Roman"/>
          <w:szCs w:val="21"/>
        </w:rPr>
        <w:t>　委托人有权向咨询人询问工作进展情况及相关的内容。</w:t>
      </w:r>
    </w:p>
    <w:p>
      <w:pPr>
        <w:overflowPunct w:val="0"/>
        <w:ind w:firstLine="420" w:firstLineChars="200"/>
        <w:rPr>
          <w:rFonts w:ascii="Times New Roman" w:hAnsi="Times New Roman" w:cs="Times New Roman"/>
          <w:szCs w:val="21"/>
        </w:rPr>
      </w:pPr>
      <w:r>
        <w:rPr>
          <w:rFonts w:ascii="Times New Roman" w:hAnsi="Times New Roman" w:eastAsia="黑体" w:cs="Times New Roman"/>
          <w:bCs/>
          <w:szCs w:val="21"/>
        </w:rPr>
        <w:t>第十七条</w:t>
      </w:r>
      <w:r>
        <w:rPr>
          <w:rFonts w:ascii="Times New Roman" w:hAnsi="Times New Roman" w:cs="Times New Roman"/>
          <w:szCs w:val="21"/>
        </w:rPr>
        <w:t xml:space="preserve">  委托人有权阐述对具体问题的意见和建议。</w:t>
      </w:r>
    </w:p>
    <w:p>
      <w:pPr>
        <w:overflowPunct w:val="0"/>
        <w:ind w:firstLine="420" w:firstLineChars="200"/>
        <w:rPr>
          <w:rFonts w:ascii="Times New Roman" w:hAnsi="Times New Roman" w:cs="Times New Roman"/>
          <w:b/>
          <w:szCs w:val="21"/>
        </w:rPr>
      </w:pPr>
      <w:r>
        <w:rPr>
          <w:rFonts w:ascii="Times New Roman" w:hAnsi="Times New Roman" w:eastAsia="黑体" w:cs="Times New Roman"/>
          <w:bCs/>
          <w:szCs w:val="21"/>
        </w:rPr>
        <w:t>第十八条</w:t>
      </w:r>
      <w:r>
        <w:rPr>
          <w:rFonts w:ascii="Times New Roman" w:hAnsi="Times New Roman" w:cs="Times New Roman"/>
          <w:szCs w:val="21"/>
        </w:rPr>
        <w:t xml:space="preserve">  当委托人认定咨询专业人员不按咨询合同履行其职责，或与第三人串通给委托人造成经济损失的，委托人有权要求更换咨询专业人员，直至终止合同并要求咨询人承担相应的赔偿责任。</w:t>
      </w:r>
    </w:p>
    <w:p>
      <w:pPr>
        <w:overflowPunct w:val="0"/>
        <w:ind w:firstLine="420" w:firstLineChars="200"/>
        <w:rPr>
          <w:rFonts w:ascii="Times New Roman" w:hAnsi="Times New Roman" w:cs="Times New Roman"/>
          <w:szCs w:val="21"/>
        </w:rPr>
      </w:pPr>
      <w:r>
        <w:rPr>
          <w:rFonts w:ascii="Times New Roman" w:hAnsi="Times New Roman" w:eastAsia="黑体" w:cs="Times New Roman"/>
          <w:bCs/>
          <w:szCs w:val="21"/>
        </w:rPr>
        <w:t>第十九条</w:t>
      </w:r>
      <w:r>
        <w:rPr>
          <w:rFonts w:ascii="Times New Roman" w:hAnsi="Times New Roman" w:cs="Times New Roman"/>
          <w:szCs w:val="21"/>
        </w:rPr>
        <w:t xml:space="preserve">  当委托人认定咨询人执行的专业咨询业务不符合相关规范时，有向行业主管部门申诉的权利。</w:t>
      </w:r>
    </w:p>
    <w:p>
      <w:pPr>
        <w:overflowPunct w:val="0"/>
        <w:ind w:firstLine="420" w:firstLineChars="200"/>
        <w:rPr>
          <w:rFonts w:ascii="Times New Roman" w:hAnsi="Times New Roman" w:cs="Times New Roman"/>
          <w:szCs w:val="21"/>
        </w:rPr>
      </w:pPr>
    </w:p>
    <w:p>
      <w:pPr>
        <w:overflowPunct w:val="0"/>
        <w:jc w:val="center"/>
        <w:rPr>
          <w:rFonts w:ascii="Times New Roman" w:hAnsi="Times New Roman" w:eastAsia="黑体" w:cs="Times New Roman"/>
          <w:szCs w:val="21"/>
        </w:rPr>
      </w:pPr>
      <w:r>
        <w:rPr>
          <w:rFonts w:ascii="Times New Roman" w:hAnsi="Times New Roman" w:eastAsia="黑体" w:cs="Times New Roman"/>
          <w:sz w:val="24"/>
          <w:szCs w:val="24"/>
        </w:rPr>
        <w:t>咨询人的责任</w:t>
      </w:r>
    </w:p>
    <w:p>
      <w:pPr>
        <w:overflowPunct w:val="0"/>
        <w:ind w:firstLine="420" w:firstLineChars="200"/>
        <w:rPr>
          <w:rFonts w:ascii="Times New Roman" w:hAnsi="Times New Roman" w:cs="Times New Roman"/>
          <w:szCs w:val="21"/>
        </w:rPr>
      </w:pPr>
    </w:p>
    <w:p>
      <w:pPr>
        <w:overflowPunct w:val="0"/>
        <w:ind w:firstLine="420" w:firstLineChars="200"/>
        <w:rPr>
          <w:rFonts w:ascii="Times New Roman" w:hAnsi="Times New Roman" w:cs="Times New Roman"/>
          <w:b/>
          <w:szCs w:val="21"/>
        </w:rPr>
      </w:pPr>
      <w:r>
        <w:rPr>
          <w:rFonts w:ascii="Times New Roman" w:hAnsi="Times New Roman" w:eastAsia="黑体" w:cs="Times New Roman"/>
          <w:bCs/>
          <w:szCs w:val="21"/>
        </w:rPr>
        <w:t>第二十条</w:t>
      </w:r>
      <w:r>
        <w:rPr>
          <w:rFonts w:ascii="Times New Roman" w:hAnsi="Times New Roman" w:cs="Times New Roman"/>
          <w:szCs w:val="21"/>
        </w:rPr>
        <w:t>　咨询人的责任期即建设工程造价咨询合同有效期。咨询人责任期内，应当履行建设工程造价咨询合同中约定的义务。因咨询人的单方过失造成的经济损失，应当向委托人进行赔偿。累计赔偿总额不应超过建设工程造价咨询酬金总额（除去税金）。</w:t>
      </w:r>
    </w:p>
    <w:p>
      <w:pPr>
        <w:overflowPunct w:val="0"/>
        <w:ind w:firstLine="420" w:firstLineChars="200"/>
        <w:rPr>
          <w:rFonts w:ascii="Times New Roman" w:hAnsi="Times New Roman" w:cs="Times New Roman"/>
          <w:b/>
          <w:szCs w:val="21"/>
        </w:rPr>
      </w:pPr>
      <w:r>
        <w:rPr>
          <w:rFonts w:ascii="Times New Roman" w:hAnsi="Times New Roman" w:eastAsia="黑体" w:cs="Times New Roman"/>
          <w:bCs/>
          <w:szCs w:val="21"/>
        </w:rPr>
        <w:t>第二十一条</w:t>
      </w:r>
      <w:r>
        <w:rPr>
          <w:rFonts w:ascii="Times New Roman" w:hAnsi="Times New Roman" w:cs="Times New Roman"/>
          <w:szCs w:val="21"/>
        </w:rPr>
        <w:t>　咨询人对委托人或第三人所提出的咨询业务范围内的问题不能及时核对或答复，导致合同不能全部或部分履行，咨询人应承担相应的责任。</w:t>
      </w:r>
    </w:p>
    <w:p>
      <w:pPr>
        <w:overflowPunct w:val="0"/>
        <w:ind w:firstLine="420" w:firstLineChars="200"/>
        <w:rPr>
          <w:rFonts w:ascii="Times New Roman" w:hAnsi="Times New Roman" w:cs="Times New Roman"/>
          <w:szCs w:val="21"/>
        </w:rPr>
      </w:pPr>
      <w:r>
        <w:rPr>
          <w:rFonts w:ascii="Times New Roman" w:hAnsi="Times New Roman" w:eastAsia="黑体" w:cs="Times New Roman"/>
          <w:bCs/>
          <w:szCs w:val="21"/>
        </w:rPr>
        <w:t>第二十二条</w:t>
      </w:r>
      <w:r>
        <w:rPr>
          <w:rFonts w:ascii="Times New Roman" w:hAnsi="Times New Roman" w:cs="Times New Roman"/>
          <w:szCs w:val="21"/>
        </w:rPr>
        <w:t>　咨询人向委托人提出赔偿要求不能成立时，则应补偿由于该赔偿或其他要求所导致委托人的各种费用的支出。</w:t>
      </w:r>
    </w:p>
    <w:p>
      <w:pPr>
        <w:overflowPunct w:val="0"/>
        <w:ind w:firstLine="420" w:firstLineChars="200"/>
        <w:rPr>
          <w:rFonts w:ascii="Times New Roman" w:hAnsi="Times New Roman" w:cs="Times New Roman"/>
          <w:szCs w:val="21"/>
        </w:rPr>
      </w:pPr>
    </w:p>
    <w:p>
      <w:pPr>
        <w:overflowPunct w:val="0"/>
        <w:jc w:val="center"/>
        <w:rPr>
          <w:rFonts w:ascii="Times New Roman" w:hAnsi="Times New Roman" w:eastAsia="黑体" w:cs="Times New Roman"/>
          <w:bCs/>
          <w:szCs w:val="21"/>
        </w:rPr>
      </w:pPr>
      <w:r>
        <w:rPr>
          <w:rFonts w:ascii="Times New Roman" w:hAnsi="Times New Roman" w:eastAsia="黑体" w:cs="Times New Roman"/>
          <w:sz w:val="24"/>
          <w:szCs w:val="24"/>
        </w:rPr>
        <w:t>委托人的责任</w:t>
      </w:r>
    </w:p>
    <w:p>
      <w:pPr>
        <w:overflowPunct w:val="0"/>
        <w:ind w:firstLine="422" w:firstLineChars="200"/>
        <w:rPr>
          <w:rFonts w:ascii="Times New Roman" w:hAnsi="Times New Roman" w:cs="Times New Roman"/>
          <w:b/>
          <w:szCs w:val="21"/>
        </w:rPr>
      </w:pPr>
    </w:p>
    <w:p>
      <w:pPr>
        <w:overflowPunct w:val="0"/>
        <w:ind w:firstLine="420" w:firstLineChars="200"/>
        <w:rPr>
          <w:rFonts w:ascii="Times New Roman" w:hAnsi="Times New Roman" w:cs="Times New Roman"/>
          <w:b/>
          <w:szCs w:val="21"/>
        </w:rPr>
      </w:pPr>
      <w:r>
        <w:rPr>
          <w:rFonts w:ascii="Times New Roman" w:hAnsi="Times New Roman" w:eastAsia="黑体" w:cs="Times New Roman"/>
          <w:bCs/>
          <w:szCs w:val="21"/>
        </w:rPr>
        <w:t>第二十三条</w:t>
      </w:r>
      <w:r>
        <w:rPr>
          <w:rFonts w:ascii="Times New Roman" w:hAnsi="Times New Roman" w:cs="Times New Roman"/>
          <w:szCs w:val="21"/>
        </w:rPr>
        <w:t>　委托人应当履行建设工程造价咨询合同约定的义务，如有违反则应当承担违约责任，赔偿给咨询人造成的损失。</w:t>
      </w:r>
    </w:p>
    <w:p>
      <w:pPr>
        <w:overflowPunct w:val="0"/>
        <w:ind w:firstLine="420" w:firstLineChars="200"/>
        <w:rPr>
          <w:rFonts w:ascii="Times New Roman" w:hAnsi="Times New Roman" w:cs="Times New Roman"/>
          <w:szCs w:val="21"/>
        </w:rPr>
      </w:pPr>
      <w:r>
        <w:rPr>
          <w:rFonts w:ascii="Times New Roman" w:hAnsi="Times New Roman" w:eastAsia="黑体" w:cs="Times New Roman"/>
          <w:bCs/>
          <w:szCs w:val="21"/>
        </w:rPr>
        <w:t>第二十四条</w:t>
      </w:r>
      <w:r>
        <w:rPr>
          <w:rFonts w:ascii="Times New Roman" w:hAnsi="Times New Roman" w:cs="Times New Roman"/>
          <w:szCs w:val="21"/>
        </w:rPr>
        <w:t>　委托人如果向咨询人提出赔偿或其他要求不能成立时，则应补偿由于该赔偿或其他要求所导致咨询人的各种费用的支出。</w:t>
      </w:r>
    </w:p>
    <w:p>
      <w:pPr>
        <w:overflowPunct w:val="0"/>
        <w:ind w:firstLine="420" w:firstLineChars="200"/>
        <w:rPr>
          <w:rFonts w:ascii="Times New Roman" w:hAnsi="Times New Roman" w:cs="Times New Roman"/>
          <w:szCs w:val="21"/>
        </w:rPr>
      </w:pPr>
    </w:p>
    <w:p>
      <w:pPr>
        <w:overflowPunct w:val="0"/>
        <w:jc w:val="center"/>
        <w:rPr>
          <w:rFonts w:ascii="Times New Roman" w:hAnsi="Times New Roman" w:eastAsia="黑体" w:cs="Times New Roman"/>
          <w:szCs w:val="21"/>
        </w:rPr>
      </w:pPr>
      <w:r>
        <w:rPr>
          <w:rFonts w:ascii="Times New Roman" w:hAnsi="Times New Roman" w:eastAsia="黑体" w:cs="Times New Roman"/>
          <w:sz w:val="24"/>
          <w:szCs w:val="24"/>
        </w:rPr>
        <w:t>合同生效、变更与终止</w:t>
      </w:r>
    </w:p>
    <w:p>
      <w:pPr>
        <w:overflowPunct w:val="0"/>
        <w:ind w:firstLine="420" w:firstLineChars="200"/>
        <w:rPr>
          <w:rFonts w:ascii="Times New Roman" w:hAnsi="Times New Roman" w:cs="Times New Roman"/>
          <w:szCs w:val="21"/>
        </w:rPr>
      </w:pPr>
    </w:p>
    <w:p>
      <w:pPr>
        <w:overflowPunct w:val="0"/>
        <w:ind w:firstLine="420" w:firstLineChars="200"/>
        <w:rPr>
          <w:rFonts w:ascii="Times New Roman" w:hAnsi="Times New Roman" w:cs="Times New Roman"/>
          <w:b/>
          <w:szCs w:val="21"/>
        </w:rPr>
      </w:pPr>
      <w:r>
        <w:rPr>
          <w:rFonts w:ascii="Times New Roman" w:hAnsi="Times New Roman" w:eastAsia="黑体" w:cs="Times New Roman"/>
          <w:bCs/>
          <w:szCs w:val="21"/>
        </w:rPr>
        <w:t>第二十五条</w:t>
      </w:r>
      <w:r>
        <w:rPr>
          <w:rFonts w:ascii="Times New Roman" w:hAnsi="Times New Roman" w:cs="Times New Roman"/>
          <w:szCs w:val="21"/>
        </w:rPr>
        <w:t>　本合同自双方签字盖章之日起生效。</w:t>
      </w:r>
    </w:p>
    <w:p>
      <w:pPr>
        <w:overflowPunct w:val="0"/>
        <w:ind w:firstLine="420" w:firstLineChars="200"/>
        <w:rPr>
          <w:rFonts w:ascii="Times New Roman" w:hAnsi="Times New Roman" w:cs="Times New Roman"/>
          <w:b/>
          <w:szCs w:val="21"/>
        </w:rPr>
      </w:pPr>
      <w:r>
        <w:rPr>
          <w:rFonts w:ascii="Times New Roman" w:hAnsi="Times New Roman" w:eastAsia="黑体" w:cs="Times New Roman"/>
          <w:bCs/>
          <w:szCs w:val="21"/>
        </w:rPr>
        <w:t>第二十六条</w:t>
      </w:r>
      <w:r>
        <w:rPr>
          <w:rFonts w:ascii="Times New Roman" w:hAnsi="Times New Roman" w:cs="Times New Roman"/>
          <w:szCs w:val="21"/>
        </w:rPr>
        <w:t>　由于委托人或第三人的原因使咨询人工作受到阻碍、延误或重复以致增加了工作量或延长了约定的咨询时间，则咨询人应当将此情况与可能产生的影响及时书面通知委托人。由此增加的工作量视为额外服务，完成建设工程造价咨询工作的时间应当相应延长，并得到额外的酬金。</w:t>
      </w:r>
    </w:p>
    <w:p>
      <w:pPr>
        <w:overflowPunct w:val="0"/>
        <w:ind w:firstLine="420" w:firstLineChars="200"/>
        <w:rPr>
          <w:rFonts w:ascii="Times New Roman" w:hAnsi="Times New Roman" w:cs="Times New Roman"/>
          <w:b/>
          <w:szCs w:val="21"/>
        </w:rPr>
      </w:pPr>
      <w:r>
        <w:rPr>
          <w:rFonts w:ascii="Times New Roman" w:hAnsi="Times New Roman" w:eastAsia="黑体" w:cs="Times New Roman"/>
          <w:bCs/>
          <w:szCs w:val="21"/>
        </w:rPr>
        <w:t>第二十七条</w:t>
      </w:r>
      <w:r>
        <w:rPr>
          <w:rFonts w:ascii="Times New Roman" w:hAnsi="Times New Roman" w:cs="Times New Roman"/>
          <w:szCs w:val="21"/>
        </w:rPr>
        <w:t>　当事人一方要求变更或解除合同时，则应当在7个工作日前通知对方；因变更或解除合同使一方遭受损失的，应由责任方负责赔偿。</w:t>
      </w:r>
    </w:p>
    <w:p>
      <w:pPr>
        <w:overflowPunct w:val="0"/>
        <w:ind w:firstLine="420" w:firstLineChars="200"/>
        <w:rPr>
          <w:rFonts w:ascii="Times New Roman" w:hAnsi="Times New Roman" w:cs="Times New Roman"/>
          <w:b/>
          <w:szCs w:val="21"/>
        </w:rPr>
      </w:pPr>
      <w:r>
        <w:rPr>
          <w:rFonts w:ascii="Times New Roman" w:hAnsi="Times New Roman" w:eastAsia="黑体" w:cs="Times New Roman"/>
          <w:bCs/>
          <w:szCs w:val="21"/>
        </w:rPr>
        <w:t>第二十八条</w:t>
      </w:r>
      <w:r>
        <w:rPr>
          <w:rFonts w:ascii="Times New Roman" w:hAnsi="Times New Roman" w:cs="Times New Roman"/>
          <w:szCs w:val="21"/>
        </w:rPr>
        <w:t>　咨询人由于非自身原因暂停或中止执行建设工程造价咨询业务，由此而增加的恢复执行建设工程造价咨询业务的工作，应视为额外服务，有权得到额外的时间和酬金。</w:t>
      </w:r>
    </w:p>
    <w:p>
      <w:pPr>
        <w:overflowPunct w:val="0"/>
        <w:ind w:firstLine="420" w:firstLineChars="200"/>
        <w:rPr>
          <w:rFonts w:ascii="Times New Roman" w:hAnsi="Times New Roman" w:cs="Times New Roman"/>
          <w:szCs w:val="21"/>
        </w:rPr>
      </w:pPr>
      <w:r>
        <w:rPr>
          <w:rFonts w:ascii="Times New Roman" w:hAnsi="Times New Roman" w:eastAsia="黑体" w:cs="Times New Roman"/>
          <w:bCs/>
          <w:szCs w:val="21"/>
        </w:rPr>
        <w:t>第二十九条</w:t>
      </w:r>
      <w:r>
        <w:rPr>
          <w:rFonts w:ascii="Times New Roman" w:hAnsi="Times New Roman" w:cs="Times New Roman"/>
          <w:szCs w:val="21"/>
        </w:rPr>
        <w:t>　变更或解除合同的通知或协议应当采取书面形式，新的协议未达成之前，原合同仍然有效。</w:t>
      </w:r>
    </w:p>
    <w:p>
      <w:pPr>
        <w:overflowPunct w:val="0"/>
        <w:ind w:firstLine="420" w:firstLineChars="200"/>
        <w:rPr>
          <w:rFonts w:ascii="Times New Roman" w:hAnsi="Times New Roman" w:cs="Times New Roman"/>
          <w:szCs w:val="21"/>
        </w:rPr>
      </w:pPr>
    </w:p>
    <w:p>
      <w:pPr>
        <w:overflowPunct w:val="0"/>
        <w:jc w:val="center"/>
        <w:rPr>
          <w:rFonts w:ascii="Times New Roman" w:hAnsi="Times New Roman" w:eastAsia="黑体" w:cs="Times New Roman"/>
          <w:szCs w:val="21"/>
        </w:rPr>
      </w:pPr>
      <w:r>
        <w:rPr>
          <w:rFonts w:ascii="Times New Roman" w:hAnsi="Times New Roman" w:eastAsia="黑体" w:cs="Times New Roman"/>
          <w:sz w:val="24"/>
          <w:szCs w:val="24"/>
        </w:rPr>
        <w:t>咨询业务酬金</w:t>
      </w:r>
    </w:p>
    <w:p>
      <w:pPr>
        <w:overflowPunct w:val="0"/>
        <w:ind w:firstLine="422" w:firstLineChars="200"/>
        <w:rPr>
          <w:rFonts w:ascii="Times New Roman" w:hAnsi="Times New Roman" w:cs="Times New Roman"/>
          <w:b/>
          <w:szCs w:val="21"/>
        </w:rPr>
      </w:pPr>
    </w:p>
    <w:p>
      <w:pPr>
        <w:overflowPunct w:val="0"/>
        <w:ind w:firstLine="420" w:firstLineChars="200"/>
        <w:rPr>
          <w:rFonts w:ascii="Times New Roman" w:hAnsi="Times New Roman" w:cs="Times New Roman"/>
          <w:b/>
          <w:szCs w:val="21"/>
        </w:rPr>
      </w:pPr>
      <w:r>
        <w:rPr>
          <w:rFonts w:ascii="Times New Roman" w:hAnsi="Times New Roman" w:eastAsia="黑体" w:cs="Times New Roman"/>
          <w:bCs/>
          <w:szCs w:val="21"/>
        </w:rPr>
        <w:t>第三十条</w:t>
      </w:r>
      <w:r>
        <w:rPr>
          <w:rFonts w:ascii="Times New Roman" w:hAnsi="Times New Roman" w:cs="Times New Roman"/>
          <w:szCs w:val="21"/>
        </w:rPr>
        <w:t>　正常服务，附加服务和额外服务的酬金，按照建设工程造价咨询合同专用条款约定的方法计取，并按约定的时间、数额和币种支付。</w:t>
      </w:r>
    </w:p>
    <w:p>
      <w:pPr>
        <w:overflowPunct w:val="0"/>
        <w:ind w:firstLine="420" w:firstLineChars="200"/>
        <w:rPr>
          <w:rFonts w:ascii="Times New Roman" w:hAnsi="Times New Roman" w:cs="Times New Roman"/>
          <w:b/>
          <w:szCs w:val="21"/>
        </w:rPr>
      </w:pPr>
      <w:r>
        <w:rPr>
          <w:rFonts w:ascii="Times New Roman" w:hAnsi="Times New Roman" w:eastAsia="黑体" w:cs="Times New Roman"/>
          <w:bCs/>
          <w:szCs w:val="21"/>
        </w:rPr>
        <w:t>第三十一条</w:t>
      </w:r>
      <w:r>
        <w:rPr>
          <w:rFonts w:ascii="Times New Roman" w:hAnsi="Times New Roman" w:cs="Times New Roman"/>
          <w:szCs w:val="21"/>
        </w:rPr>
        <w:t>　如果委托人在规定的支付期限内未支付建设工程造价咨询酬金，自规定支付之日起，应当向咨询人补偿应支付的酬金利息。利息额按规定支付期限最后一日银行贷款利率计算。</w:t>
      </w:r>
    </w:p>
    <w:p>
      <w:pPr>
        <w:overflowPunct w:val="0"/>
        <w:ind w:firstLine="420" w:firstLineChars="200"/>
        <w:rPr>
          <w:rFonts w:ascii="Times New Roman" w:hAnsi="Times New Roman" w:cs="Times New Roman"/>
          <w:b/>
          <w:szCs w:val="21"/>
        </w:rPr>
      </w:pPr>
      <w:r>
        <w:rPr>
          <w:rFonts w:ascii="Times New Roman" w:hAnsi="Times New Roman" w:eastAsia="黑体" w:cs="Times New Roman"/>
          <w:bCs/>
          <w:szCs w:val="21"/>
        </w:rPr>
        <w:t>第三十二条</w:t>
      </w:r>
      <w:r>
        <w:rPr>
          <w:rFonts w:ascii="Times New Roman" w:hAnsi="Times New Roman" w:cs="Times New Roman"/>
          <w:szCs w:val="21"/>
        </w:rPr>
        <w:t>　如果委托人对咨询人提交的支付通知书中酬金或部分酬金项目提出异议，应当在收到支付通知书两日内向咨询人发出异议的通知，但委托人不得拖延其无异议部分酬金的支付。</w:t>
      </w:r>
    </w:p>
    <w:p>
      <w:pPr>
        <w:overflowPunct w:val="0"/>
        <w:ind w:firstLine="420" w:firstLineChars="200"/>
        <w:rPr>
          <w:rFonts w:ascii="Times New Roman" w:hAnsi="Times New Roman" w:cs="Times New Roman"/>
          <w:szCs w:val="21"/>
        </w:rPr>
      </w:pPr>
      <w:r>
        <w:rPr>
          <w:rFonts w:ascii="Times New Roman" w:hAnsi="Times New Roman" w:eastAsia="黑体" w:cs="Times New Roman"/>
          <w:bCs/>
          <w:szCs w:val="21"/>
        </w:rPr>
        <w:t>第三十三条</w:t>
      </w:r>
      <w:r>
        <w:rPr>
          <w:rFonts w:ascii="Times New Roman" w:hAnsi="Times New Roman" w:cs="Times New Roman"/>
          <w:szCs w:val="21"/>
        </w:rPr>
        <w:t>　支付建设工程造价咨询酬金所采取的货币币种、汇率由合同专用条款约定。</w:t>
      </w:r>
    </w:p>
    <w:p>
      <w:pPr>
        <w:overflowPunct w:val="0"/>
        <w:ind w:firstLine="420" w:firstLineChars="200"/>
        <w:rPr>
          <w:rFonts w:ascii="Times New Roman" w:hAnsi="Times New Roman" w:cs="Times New Roman"/>
          <w:szCs w:val="21"/>
        </w:rPr>
      </w:pPr>
    </w:p>
    <w:p>
      <w:pPr>
        <w:overflowPunct w:val="0"/>
        <w:jc w:val="center"/>
        <w:rPr>
          <w:rFonts w:ascii="Times New Roman" w:hAnsi="Times New Roman" w:eastAsia="黑体" w:cs="Times New Roman"/>
          <w:szCs w:val="21"/>
        </w:rPr>
      </w:pPr>
      <w:r>
        <w:rPr>
          <w:rFonts w:ascii="Times New Roman" w:hAnsi="Times New Roman" w:eastAsia="黑体" w:cs="Times New Roman"/>
          <w:sz w:val="24"/>
          <w:szCs w:val="24"/>
        </w:rPr>
        <w:t>其  他</w:t>
      </w:r>
    </w:p>
    <w:p>
      <w:pPr>
        <w:overflowPunct w:val="0"/>
        <w:ind w:firstLine="422" w:firstLineChars="200"/>
        <w:rPr>
          <w:rFonts w:ascii="Times New Roman" w:hAnsi="Times New Roman" w:cs="Times New Roman"/>
          <w:b/>
          <w:szCs w:val="21"/>
        </w:rPr>
      </w:pPr>
    </w:p>
    <w:p>
      <w:pPr>
        <w:overflowPunct w:val="0"/>
        <w:ind w:firstLine="420" w:firstLineChars="200"/>
        <w:rPr>
          <w:rFonts w:ascii="Times New Roman" w:hAnsi="Times New Roman" w:cs="Times New Roman"/>
          <w:b/>
          <w:szCs w:val="21"/>
        </w:rPr>
      </w:pPr>
      <w:r>
        <w:rPr>
          <w:rFonts w:ascii="Times New Roman" w:hAnsi="Times New Roman" w:eastAsia="黑体" w:cs="Times New Roman"/>
          <w:bCs/>
          <w:szCs w:val="21"/>
        </w:rPr>
        <w:t>第三十四条</w:t>
      </w:r>
      <w:r>
        <w:rPr>
          <w:rFonts w:ascii="Times New Roman" w:hAnsi="Times New Roman" w:cs="Times New Roman"/>
          <w:szCs w:val="21"/>
        </w:rPr>
        <w:t>　因建设工程造价咨询业务的需要，咨询人在合同约定外的外出考察，经委托人同意，其所需费用由委托人负责。</w:t>
      </w:r>
    </w:p>
    <w:p>
      <w:pPr>
        <w:overflowPunct w:val="0"/>
        <w:ind w:firstLine="420" w:firstLineChars="200"/>
        <w:rPr>
          <w:rFonts w:ascii="Times New Roman" w:hAnsi="Times New Roman" w:cs="Times New Roman"/>
          <w:b/>
          <w:szCs w:val="21"/>
        </w:rPr>
      </w:pPr>
      <w:r>
        <w:rPr>
          <w:rFonts w:ascii="Times New Roman" w:hAnsi="Times New Roman" w:eastAsia="黑体" w:cs="Times New Roman"/>
          <w:bCs/>
          <w:szCs w:val="21"/>
        </w:rPr>
        <w:t>第三十五条</w:t>
      </w:r>
      <w:r>
        <w:rPr>
          <w:rFonts w:ascii="Times New Roman" w:hAnsi="Times New Roman" w:cs="Times New Roman"/>
          <w:szCs w:val="21"/>
        </w:rPr>
        <w:t>　咨询人如需外聘专家协助，在委托的建设工程造价咨询业务范围内其费用由咨询人承担；在委托的建设工程造价咨询业务范围以外经委托人认可其费用由委托人承担。</w:t>
      </w:r>
    </w:p>
    <w:p>
      <w:pPr>
        <w:overflowPunct w:val="0"/>
        <w:ind w:firstLine="420" w:firstLineChars="200"/>
        <w:rPr>
          <w:rFonts w:ascii="Times New Roman" w:hAnsi="Times New Roman" w:cs="Times New Roman"/>
          <w:b/>
          <w:szCs w:val="21"/>
        </w:rPr>
      </w:pPr>
      <w:r>
        <w:rPr>
          <w:rFonts w:ascii="Times New Roman" w:hAnsi="Times New Roman" w:eastAsia="黑体" w:cs="Times New Roman"/>
          <w:bCs/>
          <w:szCs w:val="21"/>
        </w:rPr>
        <w:t>第三十六条</w:t>
      </w:r>
      <w:r>
        <w:rPr>
          <w:rFonts w:ascii="Times New Roman" w:hAnsi="Times New Roman" w:cs="Times New Roman"/>
          <w:szCs w:val="21"/>
        </w:rPr>
        <w:t>　未经对方的书面同意，各方均不得转让合同约定的权利和义务。</w:t>
      </w:r>
    </w:p>
    <w:p>
      <w:pPr>
        <w:overflowPunct w:val="0"/>
        <w:ind w:firstLine="420" w:firstLineChars="200"/>
        <w:rPr>
          <w:rFonts w:ascii="Times New Roman" w:hAnsi="Times New Roman" w:cs="Times New Roman"/>
          <w:szCs w:val="21"/>
        </w:rPr>
      </w:pPr>
      <w:r>
        <w:rPr>
          <w:rFonts w:ascii="Times New Roman" w:hAnsi="Times New Roman" w:eastAsia="黑体" w:cs="Times New Roman"/>
          <w:bCs/>
          <w:szCs w:val="21"/>
        </w:rPr>
        <w:t>第三十七条</w:t>
      </w:r>
      <w:r>
        <w:rPr>
          <w:rFonts w:ascii="Times New Roman" w:hAnsi="Times New Roman" w:cs="Times New Roman"/>
          <w:szCs w:val="21"/>
        </w:rPr>
        <w:t xml:space="preserve">  咨询人应对咨询报告的质量负责，委托人有对咨询工作和实施效果进行评价的权利。评价时间在咨询成果报告提交后一个月完成，并根据有关规定填写《咨询效果评价意见表》。对评价结果有争议时，以项目所在地造价行业主管部门裁定意见为准。</w:t>
      </w:r>
    </w:p>
    <w:p>
      <w:pPr>
        <w:overflowPunct w:val="0"/>
        <w:ind w:firstLine="420" w:firstLineChars="200"/>
        <w:rPr>
          <w:rFonts w:ascii="Times New Roman" w:hAnsi="Times New Roman" w:cs="Times New Roman"/>
          <w:szCs w:val="21"/>
        </w:rPr>
      </w:pPr>
    </w:p>
    <w:p>
      <w:pPr>
        <w:overflowPunct w:val="0"/>
        <w:jc w:val="center"/>
        <w:rPr>
          <w:rFonts w:ascii="Times New Roman" w:hAnsi="Times New Roman" w:eastAsia="黑体" w:cs="Times New Roman"/>
          <w:sz w:val="24"/>
          <w:szCs w:val="24"/>
        </w:rPr>
      </w:pPr>
      <w:r>
        <w:rPr>
          <w:rFonts w:ascii="Times New Roman" w:hAnsi="Times New Roman" w:eastAsia="黑体" w:cs="Times New Roman"/>
          <w:sz w:val="24"/>
          <w:szCs w:val="24"/>
        </w:rPr>
        <w:t>合同争议的解决</w:t>
      </w:r>
    </w:p>
    <w:p>
      <w:pPr>
        <w:overflowPunct w:val="0"/>
        <w:ind w:firstLine="422" w:firstLineChars="200"/>
        <w:rPr>
          <w:rFonts w:ascii="Times New Roman" w:hAnsi="Times New Roman" w:cs="Times New Roman"/>
          <w:b/>
          <w:szCs w:val="21"/>
        </w:rPr>
      </w:pPr>
    </w:p>
    <w:p>
      <w:pPr>
        <w:overflowPunct w:val="0"/>
        <w:ind w:firstLine="420" w:firstLineChars="200"/>
        <w:rPr>
          <w:rFonts w:ascii="Times New Roman" w:hAnsi="Times New Roman" w:cs="Times New Roman"/>
          <w:szCs w:val="21"/>
        </w:rPr>
      </w:pPr>
      <w:r>
        <w:rPr>
          <w:rFonts w:ascii="Times New Roman" w:hAnsi="Times New Roman" w:eastAsia="黑体" w:cs="Times New Roman"/>
          <w:bCs/>
          <w:szCs w:val="21"/>
        </w:rPr>
        <w:t>第三十</w:t>
      </w:r>
      <w:r>
        <w:rPr>
          <w:rFonts w:hint="eastAsia" w:ascii="Times New Roman" w:hAnsi="Times New Roman" w:eastAsia="黑体" w:cs="Times New Roman"/>
          <w:bCs/>
          <w:szCs w:val="21"/>
        </w:rPr>
        <w:t>八</w:t>
      </w:r>
      <w:r>
        <w:rPr>
          <w:rFonts w:ascii="Times New Roman" w:hAnsi="Times New Roman" w:eastAsia="黑体" w:cs="Times New Roman"/>
          <w:bCs/>
          <w:szCs w:val="21"/>
        </w:rPr>
        <w:t>条</w:t>
      </w:r>
      <w:r>
        <w:rPr>
          <w:rFonts w:ascii="Times New Roman" w:hAnsi="Times New Roman" w:cs="Times New Roman"/>
          <w:szCs w:val="21"/>
        </w:rPr>
        <w:t>　因违约或终止合同而引起的损失和损害的赔偿，委托人与咨询人之间应当协商解决；如未能达成一致，可提交有关主管部门调解；协商或调解不成的，根据双方约定提交仲裁机关仲裁，或向人民法院提起诉讼。</w:t>
      </w:r>
    </w:p>
    <w:p>
      <w:pPr>
        <w:spacing w:line="360" w:lineRule="auto"/>
        <w:rPr>
          <w:rFonts w:ascii="Times New Roman" w:hAnsi="Times New Roman" w:cs="Times New Roman"/>
          <w:sz w:val="24"/>
        </w:rPr>
      </w:pPr>
    </w:p>
    <w:p>
      <w:pPr>
        <w:spacing w:line="360" w:lineRule="auto"/>
        <w:rPr>
          <w:rFonts w:ascii="Times New Roman" w:hAnsi="Times New Roman" w:cs="Times New Roman"/>
          <w:sz w:val="24"/>
        </w:rPr>
      </w:pPr>
    </w:p>
    <w:p>
      <w:pPr>
        <w:spacing w:line="360" w:lineRule="auto"/>
        <w:jc w:val="center"/>
        <w:rPr>
          <w:rFonts w:ascii="Times New Roman" w:hAnsi="Times New Roman" w:eastAsia="黑体" w:cs="Times New Roman"/>
          <w:b/>
          <w:sz w:val="24"/>
        </w:rPr>
      </w:pPr>
      <w:r>
        <w:rPr>
          <w:rFonts w:ascii="Times New Roman" w:hAnsi="Times New Roman" w:cs="Times New Roman"/>
          <w:b/>
          <w:sz w:val="24"/>
        </w:rPr>
        <w:br w:type="page"/>
      </w:r>
    </w:p>
    <w:p>
      <w:pPr>
        <w:spacing w:line="360" w:lineRule="auto"/>
        <w:jc w:val="center"/>
        <w:rPr>
          <w:rFonts w:ascii="Times New Roman" w:hAnsi="Times New Roman" w:eastAsia="黑体" w:cs="Times New Roman"/>
          <w:b/>
          <w:sz w:val="30"/>
          <w:szCs w:val="30"/>
        </w:rPr>
      </w:pPr>
      <w:r>
        <w:rPr>
          <w:rFonts w:ascii="Times New Roman" w:hAnsi="Times New Roman" w:eastAsia="黑体" w:cs="Times New Roman"/>
          <w:bCs/>
          <w:sz w:val="32"/>
          <w:szCs w:val="32"/>
        </w:rPr>
        <w:t>第三部分　建设工程造价咨询合同专用条款</w:t>
      </w:r>
    </w:p>
    <w:p>
      <w:pPr>
        <w:ind w:firstLine="420" w:firstLineChars="200"/>
        <w:rPr>
          <w:rFonts w:ascii="Times New Roman" w:hAnsi="Times New Roman" w:eastAsia="宋体" w:cs="Times New Roman"/>
          <w:szCs w:val="21"/>
        </w:rPr>
      </w:pPr>
    </w:p>
    <w:p>
      <w:pPr>
        <w:tabs>
          <w:tab w:val="left" w:pos="1260"/>
        </w:tabs>
        <w:ind w:firstLine="420" w:firstLineChars="200"/>
        <w:rPr>
          <w:rFonts w:ascii="Times New Roman" w:hAnsi="Times New Roman" w:eastAsia="宋体" w:cs="Times New Roman"/>
          <w:szCs w:val="21"/>
        </w:rPr>
      </w:pPr>
      <w:r>
        <w:rPr>
          <w:rFonts w:ascii="Times New Roman" w:hAnsi="Times New Roman" w:eastAsia="黑体" w:cs="Times New Roman"/>
          <w:szCs w:val="21"/>
        </w:rPr>
        <w:t>第二条</w:t>
      </w:r>
      <w:r>
        <w:rPr>
          <w:rFonts w:ascii="Times New Roman" w:hAnsi="Times New Roman" w:eastAsia="宋体" w:cs="Times New Roman"/>
          <w:szCs w:val="21"/>
        </w:rPr>
        <w:t xml:space="preserve">  本合同适用的法律、法规及工程造价计价办法和规定</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1．适用法律和法规：</w:t>
      </w:r>
      <w:r>
        <w:rPr>
          <w:rFonts w:ascii="Times New Roman" w:hAnsi="Times New Roman" w:eastAsia="宋体" w:cs="Times New Roman"/>
          <w:szCs w:val="21"/>
          <w:u w:val="single"/>
        </w:rPr>
        <w:t>　　　　　　　　　　　　                 　　　　　　　　　　</w:t>
      </w:r>
    </w:p>
    <w:p>
      <w:pPr>
        <w:rPr>
          <w:rFonts w:ascii="Times New Roman" w:hAnsi="Times New Roman" w:eastAsia="宋体" w:cs="Times New Roman"/>
          <w:szCs w:val="21"/>
          <w:u w:val="single"/>
        </w:rPr>
      </w:pPr>
      <w:r>
        <w:rPr>
          <w:rFonts w:ascii="Times New Roman" w:hAnsi="Times New Roman" w:eastAsia="宋体" w:cs="Times New Roman"/>
          <w:szCs w:val="21"/>
          <w:u w:val="single"/>
        </w:rPr>
        <w:t>　　　　　　　　　　　　　　　　　　　　　　　　　　　                    　　　 　</w:t>
      </w:r>
    </w:p>
    <w:p>
      <w:pPr>
        <w:rPr>
          <w:rFonts w:ascii="Times New Roman" w:hAnsi="Times New Roman" w:eastAsia="宋体" w:cs="Times New Roman"/>
          <w:szCs w:val="21"/>
        </w:rPr>
      </w:pPr>
      <w:r>
        <w:rPr>
          <w:rFonts w:ascii="Times New Roman" w:hAnsi="Times New Roman" w:eastAsia="宋体" w:cs="Times New Roman"/>
          <w:szCs w:val="21"/>
          <w:u w:val="single"/>
        </w:rPr>
        <w:t xml:space="preserve">                                                                              　 　</w:t>
      </w:r>
    </w:p>
    <w:p>
      <w:pPr>
        <w:ind w:firstLine="420" w:firstLineChars="200"/>
        <w:rPr>
          <w:rFonts w:ascii="Times New Roman" w:hAnsi="Times New Roman" w:eastAsia="宋体" w:cs="Times New Roman"/>
          <w:szCs w:val="21"/>
          <w:u w:val="single"/>
        </w:rPr>
      </w:pPr>
      <w:r>
        <w:rPr>
          <w:rFonts w:ascii="Times New Roman" w:hAnsi="Times New Roman" w:eastAsia="宋体" w:cs="Times New Roman"/>
          <w:szCs w:val="21"/>
        </w:rPr>
        <w:t>2．工程造价计价办法：</w:t>
      </w:r>
      <w:r>
        <w:rPr>
          <w:rFonts w:ascii="Times New Roman" w:hAnsi="Times New Roman" w:eastAsia="宋体" w:cs="Times New Roman"/>
          <w:szCs w:val="21"/>
          <w:u w:val="single"/>
        </w:rPr>
        <w:t>　　　　　　　　　　　　　　　　　　　               　　　</w:t>
      </w:r>
    </w:p>
    <w:p>
      <w:pPr>
        <w:rPr>
          <w:rFonts w:ascii="Times New Roman" w:hAnsi="Times New Roman" w:eastAsia="宋体" w:cs="Times New Roman"/>
          <w:szCs w:val="21"/>
          <w:u w:val="single"/>
        </w:rPr>
      </w:pPr>
      <w:r>
        <w:rPr>
          <w:rFonts w:ascii="Times New Roman" w:hAnsi="Times New Roman" w:eastAsia="宋体" w:cs="Times New Roman"/>
          <w:szCs w:val="21"/>
          <w:u w:val="single"/>
        </w:rPr>
        <w:t>　　　　　　　　　　　　　　　　　　　　　　　　　　　　　　               　  　　</w:t>
      </w:r>
    </w:p>
    <w:p>
      <w:pPr>
        <w:rPr>
          <w:rFonts w:ascii="Times New Roman" w:hAnsi="Times New Roman" w:eastAsia="宋体" w:cs="Times New Roman"/>
          <w:szCs w:val="21"/>
        </w:rPr>
      </w:pPr>
      <w:r>
        <w:rPr>
          <w:rFonts w:ascii="Times New Roman" w:hAnsi="Times New Roman" w:eastAsia="宋体" w:cs="Times New Roman"/>
          <w:szCs w:val="21"/>
          <w:u w:val="single"/>
        </w:rPr>
        <w:t xml:space="preserve">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 xml:space="preserve">3.标准规范： </w:t>
      </w:r>
      <w:r>
        <w:rPr>
          <w:rFonts w:ascii="Times New Roman" w:hAnsi="Times New Roman" w:eastAsia="宋体" w:cs="Times New Roman"/>
          <w:szCs w:val="21"/>
          <w:u w:val="single"/>
        </w:rPr>
        <w:t>　　　　　　　　　　　　　　　　　　　　　                 　    　</w:t>
      </w:r>
    </w:p>
    <w:p>
      <w:pPr>
        <w:rPr>
          <w:rFonts w:ascii="Times New Roman" w:hAnsi="Times New Roman" w:eastAsia="宋体" w:cs="Times New Roman"/>
          <w:szCs w:val="21"/>
          <w:u w:val="single"/>
        </w:rPr>
      </w:pPr>
      <w:r>
        <w:rPr>
          <w:rFonts w:ascii="Times New Roman" w:hAnsi="Times New Roman" w:eastAsia="宋体" w:cs="Times New Roman"/>
          <w:szCs w:val="21"/>
          <w:u w:val="single"/>
        </w:rPr>
        <w:t>　　　　　　　　　　　　　　　　　　　　　　　　　　　　　               　　  　　</w:t>
      </w:r>
    </w:p>
    <w:p>
      <w:pPr>
        <w:rPr>
          <w:rFonts w:ascii="Times New Roman" w:hAnsi="Times New Roman" w:eastAsia="宋体" w:cs="Times New Roman"/>
          <w:szCs w:val="21"/>
        </w:rPr>
      </w:pPr>
      <w:r>
        <w:rPr>
          <w:rFonts w:ascii="Times New Roman" w:hAnsi="Times New Roman" w:eastAsia="宋体" w:cs="Times New Roman"/>
          <w:szCs w:val="21"/>
          <w:u w:val="single"/>
        </w:rPr>
        <w:t xml:space="preserve">                                                                         　   　　</w:t>
      </w:r>
    </w:p>
    <w:p>
      <w:pPr>
        <w:ind w:firstLine="420" w:firstLineChars="200"/>
        <w:rPr>
          <w:rFonts w:ascii="Times New Roman" w:hAnsi="Times New Roman" w:eastAsia="宋体" w:cs="Times New Roman"/>
          <w:szCs w:val="21"/>
        </w:rPr>
      </w:pPr>
      <w:r>
        <w:rPr>
          <w:rFonts w:ascii="Times New Roman" w:hAnsi="Times New Roman" w:eastAsia="黑体" w:cs="Times New Roman"/>
          <w:szCs w:val="21"/>
        </w:rPr>
        <w:t>第四条</w:t>
      </w:r>
      <w:r>
        <w:rPr>
          <w:rFonts w:ascii="Times New Roman" w:hAnsi="Times New Roman" w:eastAsia="宋体" w:cs="Times New Roman"/>
          <w:szCs w:val="21"/>
        </w:rPr>
        <w:t xml:space="preserve"> 本合同咨询项目负责人由担任，负责本咨询项目的具体实施及与委托方的联系等事宜。 </w:t>
      </w:r>
    </w:p>
    <w:p>
      <w:pPr>
        <w:ind w:firstLine="420" w:firstLineChars="200"/>
        <w:rPr>
          <w:rFonts w:ascii="Times New Roman" w:hAnsi="Times New Roman" w:eastAsia="宋体" w:cs="Times New Roman"/>
          <w:szCs w:val="21"/>
        </w:rPr>
      </w:pPr>
      <w:r>
        <w:rPr>
          <w:rFonts w:ascii="Times New Roman" w:hAnsi="Times New Roman" w:eastAsia="黑体" w:cs="Times New Roman"/>
          <w:szCs w:val="21"/>
        </w:rPr>
        <w:t>第五条</w:t>
      </w:r>
      <w:r>
        <w:rPr>
          <w:rFonts w:ascii="Times New Roman" w:hAnsi="Times New Roman" w:eastAsia="宋体" w:cs="Times New Roman"/>
          <w:szCs w:val="21"/>
        </w:rPr>
        <w:t>　建设工程造价咨询业务范围及内容</w:t>
      </w:r>
    </w:p>
    <w:p>
      <w:pPr>
        <w:ind w:firstLine="420" w:firstLineChars="200"/>
        <w:rPr>
          <w:rFonts w:ascii="Times New Roman" w:hAnsi="Times New Roman" w:eastAsia="宋体" w:cs="Times New Roman"/>
          <w:szCs w:val="21"/>
          <w:u w:val="single"/>
        </w:rPr>
      </w:pPr>
      <w:r>
        <w:rPr>
          <w:rFonts w:ascii="Times New Roman" w:hAnsi="Times New Roman" w:eastAsia="宋体" w:cs="Times New Roman"/>
          <w:szCs w:val="21"/>
        </w:rPr>
        <w:t>1．委托工程造价咨询的工程范围：</w:t>
      </w:r>
      <w:r>
        <w:rPr>
          <w:rFonts w:ascii="Times New Roman" w:hAnsi="Times New Roman" w:eastAsia="宋体" w:cs="Times New Roman"/>
          <w:szCs w:val="21"/>
          <w:u w:val="single"/>
        </w:rPr>
        <w:t xml:space="preserve">                                          　    </w:t>
      </w:r>
    </w:p>
    <w:p>
      <w:pPr>
        <w:rPr>
          <w:rFonts w:ascii="Times New Roman" w:hAnsi="Times New Roman" w:eastAsia="宋体" w:cs="Times New Roman"/>
          <w:szCs w:val="21"/>
          <w:u w:val="single"/>
        </w:rPr>
      </w:pPr>
      <w:r>
        <w:rPr>
          <w:rFonts w:ascii="Times New Roman" w:hAnsi="Times New Roman" w:eastAsia="宋体" w:cs="Times New Roman"/>
          <w:szCs w:val="21"/>
          <w:u w:val="single"/>
        </w:rPr>
        <w:t xml:space="preserve">                                                       　 　 　 　 　               </w:t>
      </w:r>
    </w:p>
    <w:p>
      <w:pPr>
        <w:rPr>
          <w:rFonts w:ascii="Times New Roman" w:hAnsi="Times New Roman" w:eastAsia="宋体" w:cs="Times New Roman"/>
          <w:szCs w:val="21"/>
          <w:u w:val="single"/>
        </w:rPr>
      </w:pPr>
      <w:r>
        <w:rPr>
          <w:rFonts w:ascii="Times New Roman" w:hAnsi="Times New Roman" w:eastAsia="宋体" w:cs="Times New Roman"/>
          <w:szCs w:val="21"/>
          <w:u w:val="single"/>
        </w:rPr>
        <w:t xml:space="preserve">                                                       　 　 　 　 　 　 　            </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2.委托工程造价咨询业务的内容（下列内容有委托的在</w:t>
      </w:r>
      <w:r>
        <w:rPr>
          <w:rFonts w:hint="eastAsia" w:ascii="宋体" w:hAnsi="宋体" w:eastAsia="宋体" w:cs="宋体"/>
          <w:bCs/>
          <w:szCs w:val="21"/>
        </w:rPr>
        <w:t>□</w:t>
      </w:r>
      <w:r>
        <w:rPr>
          <w:rFonts w:ascii="Times New Roman" w:hAnsi="Times New Roman" w:eastAsia="宋体" w:cs="Times New Roman"/>
          <w:szCs w:val="21"/>
        </w:rPr>
        <w:t xml:space="preserve">中打√）：　                                  </w:t>
      </w:r>
    </w:p>
    <w:p>
      <w:pPr>
        <w:ind w:firstLine="420" w:firstLineChars="200"/>
        <w:rPr>
          <w:rFonts w:ascii="Times New Roman" w:hAnsi="Times New Roman" w:eastAsia="黑体" w:cs="Times New Roman"/>
          <w:bCs/>
          <w:szCs w:val="21"/>
        </w:rPr>
      </w:pPr>
      <w:r>
        <w:rPr>
          <w:rFonts w:ascii="Times New Roman" w:hAnsi="Times New Roman" w:eastAsia="黑体" w:cs="Times New Roman"/>
          <w:bCs/>
          <w:szCs w:val="21"/>
        </w:rPr>
        <w:t>2.1 建设工程造价咨询业务</w:t>
      </w:r>
    </w:p>
    <w:p>
      <w:pPr>
        <w:ind w:firstLine="420" w:firstLineChars="200"/>
        <w:rPr>
          <w:rFonts w:ascii="Times New Roman" w:hAnsi="Times New Roman" w:eastAsia="宋体" w:cs="Times New Roman"/>
          <w:bCs/>
          <w:szCs w:val="21"/>
        </w:rPr>
      </w:pPr>
      <w:r>
        <w:rPr>
          <w:rFonts w:ascii="Times New Roman" w:hAnsi="Times New Roman" w:eastAsia="宋体" w:cs="Times New Roman"/>
          <w:bCs/>
          <w:szCs w:val="21"/>
        </w:rPr>
        <w:t>投资决策阶段</w:t>
      </w:r>
    </w:p>
    <w:p>
      <w:pPr>
        <w:tabs>
          <w:tab w:val="left" w:pos="0"/>
        </w:tabs>
        <w:ind w:firstLine="420" w:firstLineChars="200"/>
        <w:rPr>
          <w:rFonts w:ascii="宋体" w:hAnsi="宋体" w:eastAsia="宋体" w:cs="宋体"/>
          <w:bCs/>
          <w:szCs w:val="21"/>
        </w:rPr>
      </w:pPr>
      <w:r>
        <w:rPr>
          <w:rFonts w:hint="eastAsia" w:ascii="宋体" w:hAnsi="宋体" w:eastAsia="宋体" w:cs="宋体"/>
          <w:bCs/>
          <w:szCs w:val="21"/>
        </w:rPr>
        <w:t>□编制建设工程投资估算       □审核建设工程投资估算</w:t>
      </w:r>
    </w:p>
    <w:p>
      <w:pPr>
        <w:tabs>
          <w:tab w:val="left" w:pos="476"/>
        </w:tabs>
        <w:ind w:firstLine="420" w:firstLineChars="200"/>
        <w:rPr>
          <w:rFonts w:ascii="宋体" w:hAnsi="宋体" w:eastAsia="宋体" w:cs="宋体"/>
          <w:bCs/>
          <w:szCs w:val="21"/>
        </w:rPr>
      </w:pPr>
      <w:r>
        <w:rPr>
          <w:rFonts w:hint="eastAsia" w:ascii="宋体" w:hAnsi="宋体" w:eastAsia="宋体" w:cs="宋体"/>
          <w:bCs/>
          <w:szCs w:val="21"/>
        </w:rPr>
        <w:t>□建设工程项目经济评价       □其它</w:t>
      </w:r>
    </w:p>
    <w:p>
      <w:pPr>
        <w:ind w:firstLine="420" w:firstLineChars="200"/>
        <w:rPr>
          <w:rFonts w:ascii="宋体" w:hAnsi="宋体" w:eastAsia="宋体" w:cs="宋体"/>
          <w:bCs/>
          <w:szCs w:val="21"/>
        </w:rPr>
      </w:pPr>
      <w:r>
        <w:rPr>
          <w:rFonts w:hint="eastAsia" w:ascii="宋体" w:hAnsi="宋体" w:eastAsia="宋体" w:cs="宋体"/>
          <w:bCs/>
          <w:szCs w:val="21"/>
        </w:rPr>
        <w:t>工程设计阶段</w:t>
      </w:r>
    </w:p>
    <w:p>
      <w:pPr>
        <w:ind w:firstLine="420" w:firstLineChars="200"/>
        <w:rPr>
          <w:rFonts w:ascii="宋体" w:hAnsi="宋体" w:eastAsia="宋体" w:cs="宋体"/>
          <w:bCs/>
          <w:szCs w:val="21"/>
        </w:rPr>
      </w:pPr>
      <w:r>
        <w:rPr>
          <w:rFonts w:hint="eastAsia" w:ascii="宋体" w:hAnsi="宋体" w:eastAsia="宋体" w:cs="宋体"/>
          <w:bCs/>
          <w:szCs w:val="21"/>
        </w:rPr>
        <w:t>□编制建设工程概算        □审核建设工程概算</w:t>
      </w:r>
    </w:p>
    <w:p>
      <w:pPr>
        <w:ind w:firstLine="420" w:firstLineChars="200"/>
        <w:rPr>
          <w:rFonts w:ascii="宋体" w:hAnsi="宋体" w:eastAsia="宋体" w:cs="宋体"/>
          <w:bCs/>
          <w:szCs w:val="21"/>
        </w:rPr>
      </w:pPr>
      <w:r>
        <w:rPr>
          <w:rFonts w:hint="eastAsia" w:ascii="宋体" w:hAnsi="宋体" w:eastAsia="宋体" w:cs="宋体"/>
          <w:bCs/>
          <w:szCs w:val="21"/>
        </w:rPr>
        <w:t>□编制建设工程预算        □审核建设工程预算</w:t>
      </w:r>
    </w:p>
    <w:p>
      <w:pPr>
        <w:ind w:firstLine="420" w:firstLineChars="200"/>
        <w:rPr>
          <w:rFonts w:ascii="宋体" w:hAnsi="宋体" w:eastAsia="宋体" w:cs="宋体"/>
          <w:bCs/>
          <w:szCs w:val="21"/>
        </w:rPr>
      </w:pPr>
      <w:r>
        <w:rPr>
          <w:rFonts w:hint="eastAsia" w:ascii="宋体" w:hAnsi="宋体" w:eastAsia="宋体" w:cs="宋体"/>
          <w:bCs/>
          <w:vanish/>
          <w:szCs w:val="21"/>
        </w:rPr>
        <w:t>□额设</w:t>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vanish/>
          <w:szCs w:val="21"/>
        </w:rPr>
        <w:pgNum/>
      </w:r>
      <w:r>
        <w:rPr>
          <w:rFonts w:hint="eastAsia" w:ascii="宋体" w:hAnsi="宋体" w:eastAsia="宋体" w:cs="宋体"/>
          <w:bCs/>
          <w:szCs w:val="21"/>
        </w:rPr>
        <w:t>□设计方案经济比较        □其它</w:t>
      </w:r>
    </w:p>
    <w:p>
      <w:pPr>
        <w:ind w:firstLine="420" w:firstLineChars="200"/>
        <w:rPr>
          <w:rFonts w:ascii="宋体" w:hAnsi="宋体" w:eastAsia="宋体" w:cs="宋体"/>
          <w:bCs/>
          <w:szCs w:val="21"/>
        </w:rPr>
      </w:pPr>
      <w:r>
        <w:rPr>
          <w:rFonts w:hint="eastAsia" w:ascii="宋体" w:hAnsi="宋体" w:eastAsia="宋体" w:cs="宋体"/>
          <w:bCs/>
          <w:szCs w:val="21"/>
        </w:rPr>
        <w:t>工程发承包/招投标阶段</w:t>
      </w:r>
    </w:p>
    <w:p>
      <w:pPr>
        <w:tabs>
          <w:tab w:val="left" w:pos="0"/>
        </w:tabs>
        <w:ind w:firstLine="420" w:firstLineChars="200"/>
        <w:rPr>
          <w:rFonts w:ascii="宋体" w:hAnsi="宋体" w:eastAsia="宋体" w:cs="宋体"/>
          <w:bCs/>
          <w:szCs w:val="21"/>
        </w:rPr>
      </w:pPr>
      <w:r>
        <w:rPr>
          <w:rFonts w:hint="eastAsia" w:ascii="宋体" w:hAnsi="宋体" w:eastAsia="宋体" w:cs="宋体"/>
          <w:bCs/>
          <w:szCs w:val="21"/>
        </w:rPr>
        <w:t>□审核招标文件造价控制条款</w:t>
      </w:r>
    </w:p>
    <w:p>
      <w:pPr>
        <w:tabs>
          <w:tab w:val="left" w:pos="0"/>
        </w:tabs>
        <w:ind w:firstLine="420" w:firstLineChars="200"/>
        <w:rPr>
          <w:rFonts w:ascii="宋体" w:hAnsi="宋体" w:eastAsia="宋体" w:cs="宋体"/>
          <w:bCs/>
          <w:szCs w:val="21"/>
        </w:rPr>
      </w:pPr>
      <w:r>
        <w:rPr>
          <w:rFonts w:hint="eastAsia" w:ascii="宋体" w:hAnsi="宋体" w:eastAsia="宋体" w:cs="宋体"/>
          <w:bCs/>
          <w:szCs w:val="21"/>
        </w:rPr>
        <w:t xml:space="preserve">□编制工程量清单   □编制最高投标限价/发包工程预算（标底）              </w:t>
      </w:r>
    </w:p>
    <w:p>
      <w:pPr>
        <w:tabs>
          <w:tab w:val="left" w:pos="0"/>
        </w:tabs>
        <w:ind w:firstLine="420" w:firstLineChars="200"/>
        <w:rPr>
          <w:rFonts w:ascii="宋体" w:hAnsi="宋体" w:eastAsia="宋体" w:cs="宋体"/>
          <w:bCs/>
          <w:szCs w:val="21"/>
        </w:rPr>
      </w:pPr>
      <w:r>
        <w:rPr>
          <w:rFonts w:hint="eastAsia" w:ascii="宋体" w:hAnsi="宋体" w:eastAsia="宋体" w:cs="宋体"/>
          <w:bCs/>
          <w:szCs w:val="21"/>
        </w:rPr>
        <w:t>□审核工程量清单   □审核最高投标限价/发包工程预算（标底）</w:t>
      </w:r>
    </w:p>
    <w:p>
      <w:pPr>
        <w:tabs>
          <w:tab w:val="left" w:pos="0"/>
        </w:tabs>
        <w:ind w:firstLine="420" w:firstLineChars="200"/>
        <w:rPr>
          <w:rFonts w:ascii="宋体" w:hAnsi="宋体" w:eastAsia="宋体" w:cs="宋体"/>
          <w:bCs/>
          <w:szCs w:val="21"/>
        </w:rPr>
      </w:pPr>
      <w:r>
        <w:rPr>
          <w:rFonts w:hint="eastAsia" w:ascii="宋体" w:hAnsi="宋体" w:eastAsia="宋体" w:cs="宋体"/>
          <w:bCs/>
          <w:szCs w:val="21"/>
        </w:rPr>
        <w:t>□参与审查经济标   □参与合同谈判，协助起草合同文本</w:t>
      </w:r>
    </w:p>
    <w:p>
      <w:pPr>
        <w:ind w:firstLine="420" w:firstLineChars="200"/>
        <w:rPr>
          <w:rFonts w:ascii="宋体" w:hAnsi="宋体" w:eastAsia="宋体" w:cs="宋体"/>
          <w:bCs/>
          <w:szCs w:val="21"/>
        </w:rPr>
      </w:pPr>
      <w:r>
        <w:rPr>
          <w:rFonts w:hint="eastAsia" w:ascii="宋体" w:hAnsi="宋体" w:eastAsia="宋体" w:cs="宋体"/>
          <w:bCs/>
          <w:szCs w:val="21"/>
        </w:rPr>
        <w:t xml:space="preserve">□其它             </w:t>
      </w:r>
    </w:p>
    <w:p>
      <w:pPr>
        <w:ind w:firstLine="420" w:firstLineChars="200"/>
        <w:rPr>
          <w:rFonts w:ascii="宋体" w:hAnsi="宋体" w:eastAsia="宋体" w:cs="宋体"/>
          <w:bCs/>
          <w:szCs w:val="21"/>
        </w:rPr>
      </w:pPr>
      <w:r>
        <w:rPr>
          <w:rFonts w:hint="eastAsia" w:ascii="宋体" w:hAnsi="宋体" w:eastAsia="宋体" w:cs="宋体"/>
          <w:bCs/>
          <w:szCs w:val="21"/>
        </w:rPr>
        <w:t>工程施工阶段</w:t>
      </w:r>
    </w:p>
    <w:p>
      <w:pPr>
        <w:tabs>
          <w:tab w:val="left" w:pos="0"/>
        </w:tabs>
        <w:ind w:firstLine="420" w:firstLineChars="200"/>
        <w:rPr>
          <w:rFonts w:ascii="宋体" w:hAnsi="宋体" w:eastAsia="宋体" w:cs="宋体"/>
          <w:bCs/>
          <w:szCs w:val="21"/>
        </w:rPr>
      </w:pPr>
      <w:r>
        <w:rPr>
          <w:rFonts w:hint="eastAsia" w:ascii="宋体" w:hAnsi="宋体" w:eastAsia="宋体" w:cs="宋体"/>
          <w:bCs/>
          <w:szCs w:val="21"/>
        </w:rPr>
        <w:t>□分析合同价款（投标报价/发包工程预算），确定工程造价控制目标，编制资金使用计划</w:t>
      </w:r>
    </w:p>
    <w:p>
      <w:pPr>
        <w:tabs>
          <w:tab w:val="left" w:pos="0"/>
        </w:tabs>
        <w:ind w:firstLine="420" w:firstLineChars="200"/>
        <w:rPr>
          <w:rFonts w:ascii="宋体" w:hAnsi="宋体" w:eastAsia="宋体" w:cs="宋体"/>
          <w:bCs/>
          <w:szCs w:val="21"/>
        </w:rPr>
      </w:pPr>
      <w:r>
        <w:rPr>
          <w:rFonts w:hint="eastAsia" w:ascii="宋体" w:hAnsi="宋体" w:eastAsia="宋体" w:cs="宋体"/>
          <w:bCs/>
          <w:szCs w:val="21"/>
        </w:rPr>
        <w:t>□审核工程计量与价款支付        □审核工程索赔与签证费用</w:t>
      </w:r>
    </w:p>
    <w:p>
      <w:pPr>
        <w:tabs>
          <w:tab w:val="left" w:pos="0"/>
        </w:tabs>
        <w:ind w:firstLine="420" w:firstLineChars="200"/>
        <w:rPr>
          <w:rFonts w:ascii="宋体" w:hAnsi="宋体" w:eastAsia="宋体" w:cs="宋体"/>
          <w:bCs/>
          <w:szCs w:val="21"/>
        </w:rPr>
      </w:pPr>
      <w:r>
        <w:rPr>
          <w:rFonts w:hint="eastAsia" w:ascii="宋体" w:hAnsi="宋体" w:eastAsia="宋体" w:cs="宋体"/>
          <w:bCs/>
          <w:szCs w:val="21"/>
        </w:rPr>
        <w:t>□审核工程价款调整     □业主分包的专业工程招标咨询，材料设备询价</w:t>
      </w:r>
    </w:p>
    <w:p>
      <w:pPr>
        <w:tabs>
          <w:tab w:val="left" w:pos="0"/>
        </w:tabs>
        <w:ind w:firstLine="420" w:firstLineChars="200"/>
        <w:rPr>
          <w:rFonts w:ascii="宋体" w:hAnsi="宋体" w:eastAsia="宋体" w:cs="宋体"/>
          <w:bCs/>
          <w:szCs w:val="21"/>
          <w:u w:val="single"/>
        </w:rPr>
      </w:pPr>
      <w:r>
        <w:rPr>
          <w:rFonts w:hint="eastAsia" w:ascii="宋体" w:hAnsi="宋体" w:eastAsia="宋体" w:cs="宋体"/>
          <w:bCs/>
          <w:szCs w:val="21"/>
        </w:rPr>
        <w:t xml:space="preserve">□分析工程投资偏差，调整工程造价控制目标      □其它             </w:t>
      </w:r>
    </w:p>
    <w:p>
      <w:pPr>
        <w:ind w:firstLine="420" w:firstLineChars="200"/>
        <w:rPr>
          <w:rFonts w:ascii="宋体" w:hAnsi="宋体" w:eastAsia="宋体" w:cs="宋体"/>
          <w:bCs/>
          <w:szCs w:val="21"/>
        </w:rPr>
      </w:pPr>
      <w:r>
        <w:rPr>
          <w:rFonts w:hint="eastAsia" w:ascii="宋体" w:hAnsi="宋体" w:eastAsia="宋体" w:cs="宋体"/>
          <w:bCs/>
          <w:szCs w:val="21"/>
        </w:rPr>
        <w:t>工程竣工阶段</w:t>
      </w:r>
    </w:p>
    <w:p>
      <w:pPr>
        <w:tabs>
          <w:tab w:val="left" w:pos="0"/>
        </w:tabs>
        <w:ind w:firstLine="420" w:firstLineChars="200"/>
        <w:rPr>
          <w:rFonts w:ascii="Times New Roman" w:hAnsi="Times New Roman" w:eastAsia="宋体" w:cs="Times New Roman"/>
          <w:b/>
          <w:szCs w:val="21"/>
        </w:rPr>
      </w:pPr>
      <w:r>
        <w:rPr>
          <w:rFonts w:hint="eastAsia" w:ascii="宋体" w:hAnsi="宋体" w:eastAsia="宋体" w:cs="宋体"/>
          <w:szCs w:val="21"/>
        </w:rPr>
        <w:t xml:space="preserve">□编制工程竣工结算书    □审核工程竣工结算     □其它  </w:t>
      </w:r>
    </w:p>
    <w:p>
      <w:pPr>
        <w:ind w:firstLine="420" w:firstLineChars="200"/>
        <w:rPr>
          <w:rFonts w:ascii="Times New Roman" w:hAnsi="Times New Roman" w:eastAsia="黑体" w:cs="Times New Roman"/>
          <w:bCs/>
          <w:szCs w:val="21"/>
        </w:rPr>
      </w:pPr>
      <w:r>
        <w:rPr>
          <w:rFonts w:ascii="Times New Roman" w:hAnsi="Times New Roman" w:eastAsia="黑体" w:cs="Times New Roman"/>
          <w:bCs/>
          <w:szCs w:val="21"/>
        </w:rPr>
        <w:t>2.2 造价咨询其它业务</w:t>
      </w:r>
    </w:p>
    <w:p>
      <w:pPr>
        <w:tabs>
          <w:tab w:val="left" w:pos="0"/>
        </w:tabs>
        <w:ind w:firstLine="420" w:firstLineChars="200"/>
        <w:rPr>
          <w:rFonts w:ascii="宋体" w:hAnsi="宋体" w:eastAsia="宋体" w:cs="宋体"/>
          <w:szCs w:val="21"/>
        </w:rPr>
      </w:pPr>
      <w:r>
        <w:rPr>
          <w:rFonts w:hint="eastAsia" w:ascii="宋体" w:hAnsi="宋体" w:eastAsia="宋体" w:cs="宋体"/>
          <w:szCs w:val="21"/>
        </w:rPr>
        <w:t>□工程造价鉴定及仲裁咨询      □编制工程造价计价依据</w:t>
      </w:r>
    </w:p>
    <w:p>
      <w:pPr>
        <w:tabs>
          <w:tab w:val="left" w:pos="0"/>
        </w:tabs>
        <w:ind w:firstLine="420" w:firstLineChars="200"/>
        <w:rPr>
          <w:rFonts w:ascii="宋体" w:hAnsi="宋体" w:eastAsia="宋体" w:cs="宋体"/>
          <w:b/>
          <w:szCs w:val="21"/>
        </w:rPr>
      </w:pPr>
      <w:r>
        <w:rPr>
          <w:rFonts w:hint="eastAsia" w:ascii="宋体" w:hAnsi="宋体" w:eastAsia="宋体" w:cs="宋体"/>
          <w:szCs w:val="21"/>
        </w:rPr>
        <w:t>□提供工程造价信息服务        □其它</w:t>
      </w:r>
    </w:p>
    <w:p>
      <w:pPr>
        <w:ind w:firstLine="420" w:firstLineChars="200"/>
        <w:rPr>
          <w:rFonts w:ascii="Times New Roman" w:hAnsi="Times New Roman" w:eastAsia="宋体" w:cs="Times New Roman"/>
          <w:szCs w:val="21"/>
        </w:rPr>
      </w:pPr>
      <w:r>
        <w:rPr>
          <w:rFonts w:ascii="Times New Roman" w:hAnsi="Times New Roman" w:eastAsia="黑体" w:cs="Times New Roman"/>
          <w:bCs/>
          <w:szCs w:val="21"/>
        </w:rPr>
        <w:t>第八条</w:t>
      </w:r>
      <w:r>
        <w:rPr>
          <w:rFonts w:ascii="Times New Roman" w:hAnsi="Times New Roman" w:eastAsia="宋体" w:cs="Times New Roman"/>
          <w:szCs w:val="21"/>
        </w:rPr>
        <w:t xml:space="preserve">  实施工程施工阶段造价咨询业务，要求咨询人常驻施工现场时，由委托人提供下列必要的办公条件：</w:t>
      </w:r>
    </w:p>
    <w:p>
      <w:pPr>
        <w:rPr>
          <w:rFonts w:ascii="Times New Roman" w:hAnsi="Times New Roman" w:eastAsia="宋体" w:cs="Times New Roman"/>
          <w:szCs w:val="21"/>
        </w:rPr>
      </w:pPr>
    </w:p>
    <w:p>
      <w:pPr>
        <w:ind w:firstLine="420" w:firstLineChars="200"/>
        <w:rPr>
          <w:rFonts w:ascii="Times New Roman" w:hAnsi="Times New Roman" w:eastAsia="宋体" w:cs="Times New Roman"/>
          <w:szCs w:val="21"/>
          <w:u w:val="single"/>
        </w:rPr>
      </w:pPr>
      <w:r>
        <w:rPr>
          <w:rFonts w:ascii="Times New Roman" w:hAnsi="Times New Roman" w:eastAsia="黑体" w:cs="Times New Roman"/>
          <w:bCs/>
          <w:szCs w:val="21"/>
        </w:rPr>
        <w:t>第九条</w:t>
      </w:r>
      <w:r>
        <w:rPr>
          <w:rFonts w:ascii="Times New Roman" w:hAnsi="Times New Roman" w:eastAsia="宋体" w:cs="Times New Roman"/>
          <w:szCs w:val="21"/>
        </w:rPr>
        <w:t>　双方约定的委托人应提供的建设工程造价咨询材料及提供时间：</w:t>
      </w:r>
      <w:r>
        <w:rPr>
          <w:rFonts w:ascii="Times New Roman" w:hAnsi="Times New Roman" w:eastAsia="宋体" w:cs="Times New Roman"/>
          <w:szCs w:val="21"/>
          <w:u w:val="single"/>
        </w:rPr>
        <w:t xml:space="preserve">  　　　　　　　</w:t>
      </w:r>
    </w:p>
    <w:p>
      <w:pPr>
        <w:rPr>
          <w:rFonts w:ascii="Times New Roman" w:hAnsi="Times New Roman" w:eastAsia="宋体" w:cs="Times New Roman"/>
          <w:szCs w:val="21"/>
          <w:u w:val="single"/>
        </w:rPr>
      </w:pPr>
      <w:r>
        <w:rPr>
          <w:rFonts w:ascii="Times New Roman" w:hAnsi="Times New Roman" w:eastAsia="宋体" w:cs="Times New Roman"/>
          <w:szCs w:val="21"/>
          <w:u w:val="single"/>
        </w:rPr>
        <w:t>　　　　　　　　　　　　　　　　　               　　　　　　　　               　　</w:t>
      </w:r>
    </w:p>
    <w:p>
      <w:pPr>
        <w:rPr>
          <w:rFonts w:ascii="Times New Roman" w:hAnsi="Times New Roman" w:eastAsia="宋体" w:cs="Times New Roman"/>
          <w:szCs w:val="21"/>
        </w:rPr>
      </w:pPr>
      <w:r>
        <w:rPr>
          <w:rFonts w:ascii="Times New Roman" w:hAnsi="Times New Roman" w:eastAsia="宋体" w:cs="Times New Roman"/>
          <w:szCs w:val="21"/>
          <w:u w:val="single"/>
        </w:rPr>
        <w:t xml:space="preserve"> 　　　　　　　　　　　　　　　　　　　　　　　　               　　　　　　　　　　</w:t>
      </w:r>
      <w:r>
        <w:rPr>
          <w:rFonts w:ascii="Times New Roman" w:hAnsi="Times New Roman" w:eastAsia="宋体" w:cs="Times New Roman"/>
          <w:szCs w:val="21"/>
        </w:rPr>
        <w:softHyphen/>
      </w:r>
      <w:r>
        <w:rPr>
          <w:rFonts w:ascii="Times New Roman" w:hAnsi="Times New Roman" w:eastAsia="宋体" w:cs="Times New Roman"/>
          <w:szCs w:val="21"/>
        </w:rPr>
        <w:softHyphen/>
      </w:r>
      <w:r>
        <w:rPr>
          <w:rFonts w:ascii="Times New Roman" w:hAnsi="Times New Roman" w:eastAsia="宋体" w:cs="Times New Roman"/>
          <w:szCs w:val="21"/>
        </w:rPr>
        <w:softHyphen/>
      </w:r>
      <w:r>
        <w:rPr>
          <w:rFonts w:ascii="Times New Roman" w:hAnsi="Times New Roman" w:eastAsia="宋体" w:cs="Times New Roman"/>
          <w:szCs w:val="21"/>
        </w:rPr>
        <w:softHyphen/>
      </w:r>
    </w:p>
    <w:p>
      <w:pPr>
        <w:ind w:firstLine="420" w:firstLineChars="200"/>
        <w:rPr>
          <w:rFonts w:ascii="Times New Roman" w:hAnsi="Times New Roman" w:eastAsia="宋体" w:cs="Times New Roman"/>
          <w:szCs w:val="21"/>
        </w:rPr>
      </w:pPr>
      <w:r>
        <w:rPr>
          <w:rFonts w:ascii="Times New Roman" w:hAnsi="Times New Roman" w:eastAsia="黑体" w:cs="Times New Roman"/>
          <w:bCs/>
          <w:szCs w:val="21"/>
        </w:rPr>
        <w:t>第十条</w:t>
      </w:r>
      <w:r>
        <w:rPr>
          <w:rFonts w:ascii="Times New Roman" w:hAnsi="Times New Roman" w:eastAsia="宋体" w:cs="Times New Roman"/>
          <w:szCs w:val="21"/>
        </w:rPr>
        <w:t>　委托人应在</w:t>
      </w:r>
      <w:r>
        <w:rPr>
          <w:rFonts w:ascii="Times New Roman" w:hAnsi="Times New Roman" w:eastAsia="宋体" w:cs="Times New Roman"/>
          <w:szCs w:val="21"/>
          <w:u w:val="single"/>
        </w:rPr>
        <w:t xml:space="preserve">　  </w:t>
      </w:r>
      <w:r>
        <w:rPr>
          <w:rFonts w:ascii="Times New Roman" w:hAnsi="Times New Roman" w:eastAsia="宋体" w:cs="Times New Roman"/>
          <w:szCs w:val="21"/>
        </w:rPr>
        <w:t>日内对咨询人书面提交并要求做出答复的事宜做出书面答复。</w:t>
      </w:r>
    </w:p>
    <w:p>
      <w:pPr>
        <w:ind w:firstLine="420" w:firstLineChars="200"/>
        <w:rPr>
          <w:rFonts w:ascii="Times New Roman" w:hAnsi="Times New Roman" w:eastAsia="宋体" w:cs="Times New Roman"/>
          <w:b/>
          <w:szCs w:val="21"/>
        </w:rPr>
      </w:pPr>
      <w:r>
        <w:rPr>
          <w:rFonts w:ascii="Times New Roman" w:hAnsi="Times New Roman" w:eastAsia="黑体" w:cs="Times New Roman"/>
          <w:bCs/>
          <w:szCs w:val="21"/>
        </w:rPr>
        <w:t>第十一条</w:t>
      </w:r>
      <w:r>
        <w:rPr>
          <w:rFonts w:ascii="Times New Roman" w:hAnsi="Times New Roman" w:eastAsia="宋体" w:cs="Times New Roman"/>
          <w:szCs w:val="21"/>
        </w:rPr>
        <w:t xml:space="preserve">  委托人授权为本咨询业务的代表，负责与咨询人联系。</w:t>
      </w:r>
    </w:p>
    <w:p>
      <w:pPr>
        <w:ind w:firstLine="420" w:firstLineChars="200"/>
        <w:rPr>
          <w:rFonts w:ascii="Times New Roman" w:hAnsi="Times New Roman" w:eastAsia="宋体" w:cs="Times New Roman"/>
          <w:szCs w:val="21"/>
        </w:rPr>
      </w:pPr>
      <w:r>
        <w:rPr>
          <w:rFonts w:ascii="Times New Roman" w:hAnsi="Times New Roman" w:eastAsia="黑体" w:cs="Times New Roman"/>
          <w:bCs/>
          <w:szCs w:val="21"/>
        </w:rPr>
        <w:t>第二十条</w:t>
      </w:r>
      <w:r>
        <w:rPr>
          <w:rFonts w:ascii="Times New Roman" w:hAnsi="Times New Roman" w:eastAsia="宋体" w:cs="Times New Roman"/>
          <w:szCs w:val="21"/>
        </w:rPr>
        <w:t>　咨询人在其责任期内如果因自身原因给委托方造成经济损失时，同意按以下办法承担责任，向委托方支付赔偿金：</w:t>
      </w:r>
    </w:p>
    <w:p>
      <w:pPr>
        <w:jc w:val="center"/>
        <w:rPr>
          <w:rFonts w:ascii="Times New Roman" w:hAnsi="Times New Roman" w:eastAsia="宋体" w:cs="Times New Roman"/>
          <w:szCs w:val="21"/>
        </w:rPr>
      </w:pPr>
      <w:r>
        <w:rPr>
          <w:rFonts w:ascii="Times New Roman" w:hAnsi="Times New Roman" w:eastAsia="宋体" w:cs="Times New Roman"/>
          <w:szCs w:val="21"/>
        </w:rPr>
        <w:t>赔偿金=直接经济损失× 酬金比率（扣除税金）。</w:t>
      </w:r>
    </w:p>
    <w:p>
      <w:pPr>
        <w:ind w:firstLine="420" w:firstLineChars="200"/>
        <w:rPr>
          <w:rFonts w:ascii="Times New Roman" w:hAnsi="Times New Roman" w:eastAsia="宋体" w:cs="Times New Roman"/>
          <w:szCs w:val="21"/>
        </w:rPr>
      </w:pPr>
      <w:r>
        <w:rPr>
          <w:rFonts w:ascii="Times New Roman" w:hAnsi="Times New Roman" w:eastAsia="黑体" w:cs="Times New Roman"/>
          <w:bCs/>
          <w:szCs w:val="21"/>
        </w:rPr>
        <w:t>第二十三条</w:t>
      </w:r>
      <w:r>
        <w:rPr>
          <w:rFonts w:ascii="Times New Roman" w:hAnsi="Times New Roman" w:eastAsia="宋体" w:cs="Times New Roman"/>
          <w:szCs w:val="21"/>
        </w:rPr>
        <w:t xml:space="preserve">  委托人对其提供资料的真实性、完整性和有效性负责，由此造成的咨询人工作的缺陷或失误及额外工作由委托人负责对咨询人进行赔偿。 本合同约定的资料完整提供时间为年月日。</w:t>
      </w:r>
    </w:p>
    <w:p>
      <w:pPr>
        <w:ind w:firstLine="420" w:firstLineChars="200"/>
        <w:rPr>
          <w:rFonts w:ascii="Times New Roman" w:hAnsi="Times New Roman" w:eastAsia="宋体" w:cs="Times New Roman"/>
          <w:szCs w:val="21"/>
        </w:rPr>
      </w:pPr>
      <w:r>
        <w:rPr>
          <w:rFonts w:ascii="Times New Roman" w:hAnsi="Times New Roman" w:eastAsia="黑体" w:cs="Times New Roman"/>
          <w:bCs/>
          <w:szCs w:val="21"/>
        </w:rPr>
        <w:t>第二十六条</w:t>
      </w:r>
      <w:r>
        <w:rPr>
          <w:rFonts w:ascii="Times New Roman" w:hAnsi="Times New Roman" w:eastAsia="宋体" w:cs="Times New Roman"/>
          <w:szCs w:val="21"/>
        </w:rPr>
        <w:t xml:space="preserve">  咨询人发生额外工作包括：</w:t>
      </w:r>
    </w:p>
    <w:p>
      <w:pPr>
        <w:ind w:firstLine="420" w:firstLineChars="200"/>
        <w:rPr>
          <w:rFonts w:ascii="宋体" w:hAnsi="宋体" w:eastAsia="宋体" w:cs="宋体"/>
          <w:szCs w:val="21"/>
        </w:rPr>
      </w:pPr>
      <w:r>
        <w:rPr>
          <w:rFonts w:hint="eastAsia" w:ascii="宋体" w:hAnsi="宋体" w:eastAsia="宋体" w:cs="宋体"/>
          <w:szCs w:val="21"/>
        </w:rPr>
        <w:t>□由于委托人提供的图纸等条件资料不全或发生变化，咨询人根据变化的条件资料发生的重复咨询工作；</w:t>
      </w:r>
    </w:p>
    <w:p>
      <w:pPr>
        <w:ind w:firstLine="420" w:firstLineChars="200"/>
        <w:rPr>
          <w:rFonts w:ascii="宋体" w:hAnsi="宋体" w:eastAsia="宋体" w:cs="宋体"/>
          <w:szCs w:val="21"/>
        </w:rPr>
      </w:pPr>
      <w:r>
        <w:rPr>
          <w:rFonts w:hint="eastAsia" w:ascii="宋体" w:hAnsi="宋体" w:eastAsia="宋体" w:cs="宋体"/>
          <w:szCs w:val="21"/>
        </w:rPr>
        <w:t>□实施工程施工阶段造价咨询业务，由于委托人或第三人的原因工程建设周期延长；</w:t>
      </w:r>
    </w:p>
    <w:p>
      <w:pPr>
        <w:ind w:firstLine="420" w:firstLineChars="200"/>
        <w:rPr>
          <w:rFonts w:ascii="宋体" w:hAnsi="宋体" w:eastAsia="宋体" w:cs="宋体"/>
          <w:szCs w:val="21"/>
        </w:rPr>
      </w:pPr>
      <w:r>
        <w:rPr>
          <w:rFonts w:hint="eastAsia" w:ascii="宋体" w:hAnsi="宋体" w:eastAsia="宋体" w:cs="宋体"/>
          <w:szCs w:val="21"/>
        </w:rPr>
        <w:t>□其它。</w:t>
      </w:r>
    </w:p>
    <w:p>
      <w:pPr>
        <w:ind w:firstLine="420" w:firstLineChars="200"/>
        <w:rPr>
          <w:rFonts w:ascii="Times New Roman" w:hAnsi="Times New Roman" w:eastAsia="宋体" w:cs="Times New Roman"/>
          <w:szCs w:val="21"/>
        </w:rPr>
      </w:pPr>
      <w:r>
        <w:rPr>
          <w:rFonts w:ascii="Times New Roman" w:hAnsi="Times New Roman" w:eastAsia="黑体" w:cs="Times New Roman"/>
          <w:bCs/>
          <w:szCs w:val="21"/>
        </w:rPr>
        <w:t>第三十条</w:t>
      </w:r>
      <w:r>
        <w:rPr>
          <w:rFonts w:ascii="Times New Roman" w:hAnsi="Times New Roman" w:eastAsia="宋体" w:cs="Times New Roman"/>
          <w:szCs w:val="21"/>
        </w:rPr>
        <w:t>　委托人同意按以下的计算方法、支付时间与金额，支付咨询人的正常服务酬金：</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1、正常酬金计算方法</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根据江苏省工程造价行业主管部门及物价部门的有关规定，本项目的咨询服务酬金计算方法为：</w:t>
      </w: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2、正常酬金支付方式</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本咨询项目合同生效后天内，委托人向咨询人支付咨询预付款元；</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正常服务酬金分次分别于支付或提交咨询成果文件后一个月内一次性支付。</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3、其他约定</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附加服务酬金：</w:t>
      </w:r>
    </w:p>
    <w:p>
      <w:pPr>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额外服务酬金：</w:t>
      </w:r>
    </w:p>
    <w:p>
      <w:pPr>
        <w:rPr>
          <w:rFonts w:ascii="Times New Roman" w:hAnsi="Times New Roman" w:eastAsia="宋体" w:cs="Times New Roman"/>
          <w:szCs w:val="21"/>
        </w:rPr>
      </w:pPr>
    </w:p>
    <w:p>
      <w:pPr>
        <w:ind w:firstLine="420" w:firstLineChars="200"/>
        <w:rPr>
          <w:rFonts w:ascii="Times New Roman" w:hAnsi="Times New Roman" w:eastAsia="宋体" w:cs="Times New Roman"/>
          <w:szCs w:val="21"/>
        </w:rPr>
      </w:pPr>
      <w:r>
        <w:rPr>
          <w:rFonts w:ascii="Times New Roman" w:hAnsi="Times New Roman" w:eastAsia="黑体" w:cs="Times New Roman"/>
          <w:bCs/>
          <w:szCs w:val="21"/>
        </w:rPr>
        <w:t>第三十三条</w:t>
      </w:r>
      <w:r>
        <w:rPr>
          <w:rFonts w:ascii="Times New Roman" w:hAnsi="Times New Roman" w:eastAsia="宋体" w:cs="Times New Roman"/>
          <w:szCs w:val="21"/>
        </w:rPr>
        <w:t>　双方同意用</w:t>
      </w:r>
      <w:r>
        <w:rPr>
          <w:rFonts w:ascii="Times New Roman" w:hAnsi="Times New Roman" w:eastAsia="宋体" w:cs="Times New Roman"/>
          <w:szCs w:val="21"/>
          <w:u w:val="single"/>
        </w:rPr>
        <w:t>　　　　　　　　</w:t>
      </w:r>
      <w:r>
        <w:rPr>
          <w:rFonts w:ascii="Times New Roman" w:hAnsi="Times New Roman" w:eastAsia="宋体" w:cs="Times New Roman"/>
          <w:szCs w:val="21"/>
        </w:rPr>
        <w:t>支付酬金，按</w:t>
      </w:r>
      <w:r>
        <w:rPr>
          <w:rFonts w:ascii="Times New Roman" w:hAnsi="Times New Roman" w:eastAsia="宋体" w:cs="Times New Roman"/>
          <w:szCs w:val="21"/>
          <w:u w:val="single"/>
        </w:rPr>
        <w:t>　　　　　　　　</w:t>
      </w:r>
      <w:r>
        <w:rPr>
          <w:rFonts w:ascii="Times New Roman" w:hAnsi="Times New Roman" w:eastAsia="宋体" w:cs="Times New Roman"/>
          <w:szCs w:val="21"/>
        </w:rPr>
        <w:t>汇率计付。</w:t>
      </w:r>
    </w:p>
    <w:p>
      <w:pPr>
        <w:ind w:firstLine="420" w:firstLineChars="200"/>
        <w:rPr>
          <w:rFonts w:ascii="Times New Roman" w:hAnsi="Times New Roman" w:eastAsia="宋体" w:cs="Times New Roman"/>
          <w:szCs w:val="21"/>
        </w:rPr>
      </w:pPr>
      <w:r>
        <w:rPr>
          <w:rFonts w:ascii="Times New Roman" w:hAnsi="Times New Roman" w:eastAsia="黑体" w:cs="Times New Roman"/>
          <w:bCs/>
          <w:szCs w:val="21"/>
        </w:rPr>
        <w:t>第三十八条</w:t>
      </w:r>
      <w:r>
        <w:rPr>
          <w:rFonts w:ascii="Times New Roman" w:hAnsi="Times New Roman" w:eastAsia="宋体" w:cs="Times New Roman"/>
          <w:szCs w:val="21"/>
        </w:rPr>
        <w:t xml:space="preserve">  咨询人依据造价行业主管部门及国家的有关规定及要求开展造价咨询工作，咨询质量满足委托方及行业主管的要求。咨询人提交的咨询成果报告须文字清晰整齐，有较强的可复查性。为保证咨询质量，委托人与咨询人约定，质量奖罚条款如下：</w:t>
      </w: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u w:val="single"/>
        </w:rPr>
      </w:pPr>
      <w:r>
        <w:rPr>
          <w:rFonts w:ascii="Times New Roman" w:hAnsi="Times New Roman" w:eastAsia="宋体" w:cs="Times New Roman"/>
          <w:szCs w:val="21"/>
          <w:u w:val="single"/>
        </w:rPr>
        <w:t>　　　　　　　　　　　　　　　                　　　　　　　　　　　　　　　　　　　　</w:t>
      </w:r>
    </w:p>
    <w:p>
      <w:pPr>
        <w:ind w:firstLine="420" w:firstLineChars="200"/>
        <w:rPr>
          <w:rFonts w:ascii="Times New Roman" w:hAnsi="Times New Roman" w:eastAsia="宋体" w:cs="Times New Roman"/>
          <w:szCs w:val="21"/>
        </w:rPr>
      </w:pPr>
      <w:r>
        <w:rPr>
          <w:rFonts w:ascii="Times New Roman" w:hAnsi="Times New Roman" w:eastAsia="黑体" w:cs="Times New Roman"/>
          <w:bCs/>
          <w:szCs w:val="21"/>
        </w:rPr>
        <w:t>第三十九条</w:t>
      </w:r>
      <w:r>
        <w:rPr>
          <w:rFonts w:ascii="Times New Roman" w:hAnsi="Times New Roman" w:eastAsia="宋体" w:cs="Times New Roman"/>
          <w:szCs w:val="21"/>
        </w:rPr>
        <w:t>　建设工程造价咨询合同在履行过程中发生争议，委托人与咨询人应及时协商解决；如未能达成一致，可提交有关主管部门调解；协商或调解不成的，按下列第</w:t>
      </w:r>
      <w:r>
        <w:rPr>
          <w:rFonts w:hint="eastAsia" w:ascii="Times New Roman" w:hAnsi="Times New Roman" w:eastAsia="宋体" w:cs="Times New Roman"/>
          <w:szCs w:val="21"/>
          <w:u w:val="single"/>
        </w:rPr>
        <w:t xml:space="preserve">     </w:t>
      </w:r>
      <w:r>
        <w:rPr>
          <w:rFonts w:ascii="Times New Roman" w:hAnsi="Times New Roman" w:eastAsia="宋体" w:cs="Times New Roman"/>
          <w:szCs w:val="21"/>
        </w:rPr>
        <w:t>种方式解决：</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1、提交</w:t>
      </w:r>
      <w:r>
        <w:rPr>
          <w:rFonts w:ascii="Times New Roman" w:hAnsi="Times New Roman" w:eastAsia="宋体" w:cs="Times New Roman"/>
          <w:szCs w:val="21"/>
          <w:u w:val="single"/>
        </w:rPr>
        <w:t>　　　　　　</w:t>
      </w:r>
      <w:r>
        <w:rPr>
          <w:rFonts w:ascii="Times New Roman" w:hAnsi="Times New Roman" w:eastAsia="宋体" w:cs="Times New Roman"/>
          <w:szCs w:val="21"/>
        </w:rPr>
        <w:t>仲裁委员会仲裁；</w:t>
      </w:r>
    </w:p>
    <w:p>
      <w:pPr>
        <w:ind w:firstLine="420" w:firstLineChars="200"/>
        <w:rPr>
          <w:rFonts w:ascii="Times New Roman" w:hAnsi="Times New Roman" w:eastAsia="宋体" w:cs="Times New Roman"/>
          <w:szCs w:val="21"/>
        </w:rPr>
      </w:pPr>
      <w:r>
        <w:rPr>
          <w:rFonts w:ascii="Times New Roman" w:hAnsi="Times New Roman" w:eastAsia="宋体" w:cs="Times New Roman"/>
          <w:szCs w:val="21"/>
        </w:rPr>
        <w:t>2、依法向人民法院起诉。</w:t>
      </w:r>
    </w:p>
    <w:p>
      <w:pPr>
        <w:ind w:firstLine="420" w:firstLineChars="200"/>
        <w:rPr>
          <w:rFonts w:ascii="Times New Roman" w:hAnsi="Times New Roman" w:eastAsia="宋体" w:cs="Times New Roman"/>
          <w:bCs/>
          <w:szCs w:val="21"/>
        </w:rPr>
      </w:pPr>
      <w:r>
        <w:rPr>
          <w:rFonts w:ascii="Times New Roman" w:hAnsi="Times New Roman" w:eastAsia="宋体" w:cs="Times New Roman"/>
          <w:bCs/>
          <w:szCs w:val="21"/>
        </w:rPr>
        <w:t>附加协议条款：</w:t>
      </w: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rPr>
      </w:pPr>
    </w:p>
    <w:p>
      <w:pPr>
        <w:rPr>
          <w:rFonts w:ascii="Times New Roman" w:hAnsi="Times New Roman" w:eastAsia="宋体" w:cs="Times New Roman"/>
          <w:szCs w:val="21"/>
          <w:u w:val="single"/>
        </w:rPr>
      </w:pPr>
      <w:r>
        <w:rPr>
          <w:rFonts w:ascii="Times New Roman" w:hAnsi="Times New Roman" w:eastAsia="宋体" w:cs="Times New Roman"/>
          <w:szCs w:val="21"/>
          <w:u w:val="single"/>
        </w:rPr>
        <w:t>　　　　　　　　　　　　　　　　　　　　　　　　　　　　　　　　　               　　</w:t>
      </w:r>
    </w:p>
    <w:p>
      <w:pPr>
        <w:rPr>
          <w:rFonts w:ascii="Times New Roman" w:hAnsi="Times New Roman" w:eastAsia="宋体" w:cs="Times New Roman"/>
          <w:szCs w:val="21"/>
          <w:u w:val="single"/>
        </w:rPr>
      </w:pPr>
      <w:r>
        <w:rPr>
          <w:rFonts w:ascii="Times New Roman" w:hAnsi="Times New Roman" w:eastAsia="宋体" w:cs="Times New Roman"/>
          <w:szCs w:val="21"/>
          <w:u w:val="single"/>
        </w:rPr>
        <w:t>　　　　　　　　　　　　　　　　　　　　　　　　　　　　　　　　　           　　　</w:t>
      </w:r>
    </w:p>
    <w:p>
      <w:pPr>
        <w:rPr>
          <w:rFonts w:ascii="Times New Roman" w:hAnsi="Times New Roman" w:eastAsia="宋体" w:cs="Times New Roman"/>
          <w:szCs w:val="21"/>
          <w:u w:val="single"/>
        </w:rPr>
      </w:pPr>
      <w:r>
        <w:rPr>
          <w:rFonts w:ascii="Times New Roman" w:hAnsi="Times New Roman" w:eastAsia="宋体" w:cs="Times New Roman"/>
          <w:szCs w:val="21"/>
          <w:u w:val="single"/>
        </w:rPr>
        <w:t>　　　　　　　　　　　　　　　　　　　　　　　　　　　　　　　　　           　　　</w:t>
      </w:r>
    </w:p>
    <w:p>
      <w:pPr>
        <w:rPr>
          <w:rFonts w:ascii="Times New Roman" w:hAnsi="Times New Roman" w:eastAsia="宋体" w:cs="Times New Roman"/>
          <w:szCs w:val="21"/>
          <w:u w:val="single"/>
        </w:rPr>
      </w:pPr>
      <w:r>
        <w:rPr>
          <w:rFonts w:ascii="Times New Roman" w:hAnsi="Times New Roman" w:eastAsia="宋体" w:cs="Times New Roman"/>
          <w:szCs w:val="21"/>
          <w:u w:val="single"/>
        </w:rPr>
        <w:t>　　　　　　　　　　　　　　　　　　　　　　　　　　　　　　　　　           　　　</w:t>
      </w:r>
    </w:p>
    <w:p>
      <w:pPr>
        <w:rPr>
          <w:rFonts w:ascii="Times New Roman" w:hAnsi="Times New Roman" w:eastAsia="宋体" w:cs="Times New Roman"/>
          <w:szCs w:val="21"/>
          <w:u w:val="single"/>
        </w:rPr>
      </w:pPr>
      <w:r>
        <w:rPr>
          <w:rFonts w:ascii="Times New Roman" w:hAnsi="Times New Roman" w:eastAsia="宋体" w:cs="Times New Roman"/>
          <w:szCs w:val="21"/>
          <w:u w:val="single"/>
        </w:rPr>
        <w:t>　　　　　　　　　　　　　　　　　　　　　　　　　　　　　　　　　           　　　</w:t>
      </w:r>
    </w:p>
    <w:p>
      <w:pPr>
        <w:rPr>
          <w:rFonts w:ascii="Times New Roman" w:hAnsi="Times New Roman" w:eastAsia="宋体" w:cs="Times New Roman"/>
          <w:szCs w:val="21"/>
          <w:u w:val="single"/>
        </w:rPr>
      </w:pPr>
      <w:r>
        <w:rPr>
          <w:rFonts w:ascii="Times New Roman" w:hAnsi="Times New Roman" w:eastAsia="宋体" w:cs="Times New Roman"/>
          <w:szCs w:val="21"/>
          <w:u w:val="single"/>
        </w:rPr>
        <w:t>　　　　　　　　　　　　　　　　　　　　　　　　　　　　　　　　　           　　　</w:t>
      </w:r>
    </w:p>
    <w:p>
      <w:pPr>
        <w:rPr>
          <w:rFonts w:ascii="Times New Roman" w:hAnsi="Times New Roman" w:eastAsia="宋体" w:cs="Times New Roman"/>
          <w:szCs w:val="21"/>
          <w:u w:val="single"/>
        </w:rPr>
      </w:pPr>
      <w:r>
        <w:rPr>
          <w:rFonts w:ascii="Times New Roman" w:hAnsi="Times New Roman" w:eastAsia="宋体" w:cs="Times New Roman"/>
          <w:szCs w:val="21"/>
          <w:u w:val="single"/>
        </w:rPr>
        <w:t>　　　　　　　　　　　　　　　　　　　　　　　　　　　　　　　　　           　　　</w:t>
      </w:r>
    </w:p>
    <w:p>
      <w:pPr>
        <w:rPr>
          <w:rFonts w:ascii="Times New Roman" w:hAnsi="Times New Roman" w:eastAsia="宋体" w:cs="Times New Roman"/>
          <w:szCs w:val="21"/>
          <w:u w:val="single"/>
        </w:rPr>
      </w:pPr>
      <w:r>
        <w:rPr>
          <w:rFonts w:ascii="Times New Roman" w:hAnsi="Times New Roman" w:eastAsia="宋体" w:cs="Times New Roman"/>
          <w:szCs w:val="21"/>
          <w:u w:val="single"/>
        </w:rPr>
        <w:t>　　　　　　　　　　　　　　　　　　　　　　　　　　　　　　　　　           　　　</w:t>
      </w:r>
    </w:p>
    <w:p>
      <w:pPr>
        <w:rPr>
          <w:rFonts w:ascii="Times New Roman" w:hAnsi="Times New Roman" w:eastAsia="宋体" w:cs="Times New Roman"/>
          <w:szCs w:val="21"/>
          <w:u w:val="single"/>
        </w:rPr>
      </w:pPr>
      <w:r>
        <w:rPr>
          <w:rFonts w:ascii="Times New Roman" w:hAnsi="Times New Roman" w:eastAsia="宋体" w:cs="Times New Roman"/>
          <w:szCs w:val="21"/>
          <w:u w:val="single"/>
        </w:rPr>
        <w:t>　　　　　　　　　　　　　　　　　　　　　　　　　　　　　　　　　           　　　</w:t>
      </w:r>
    </w:p>
    <w:p>
      <w:pPr>
        <w:spacing w:line="360" w:lineRule="auto"/>
        <w:rPr>
          <w:rFonts w:ascii="Times New Roman" w:hAnsi="Times New Roman" w:cs="Times New Roman"/>
          <w:sz w:val="24"/>
        </w:rPr>
      </w:pPr>
    </w:p>
    <w:p>
      <w:pPr>
        <w:rPr>
          <w:rFonts w:ascii="Times New Roman" w:hAnsi="Times New Roman" w:eastAsia="黑体" w:cs="Times New Roman"/>
          <w:b/>
          <w:sz w:val="28"/>
          <w:szCs w:val="28"/>
        </w:rPr>
      </w:pPr>
      <w:r>
        <w:rPr>
          <w:rFonts w:ascii="Times New Roman" w:hAnsi="Times New Roman" w:eastAsia="黑体" w:cs="Times New Roman"/>
          <w:b/>
          <w:sz w:val="28"/>
          <w:szCs w:val="28"/>
        </w:rPr>
        <w:br w:type="page"/>
      </w:r>
    </w:p>
    <w:p>
      <w:pPr>
        <w:spacing w:line="360" w:lineRule="auto"/>
        <w:jc w:val="center"/>
        <w:rPr>
          <w:rFonts w:ascii="Times New Roman" w:hAnsi="Times New Roman" w:eastAsia="黑体" w:cs="Times New Roman"/>
          <w:bCs/>
          <w:sz w:val="32"/>
          <w:szCs w:val="32"/>
        </w:rPr>
      </w:pPr>
      <w:r>
        <w:rPr>
          <w:rFonts w:ascii="Times New Roman" w:hAnsi="Times New Roman" w:eastAsia="黑体" w:cs="Times New Roman"/>
          <w:bCs/>
          <w:sz w:val="32"/>
          <w:szCs w:val="32"/>
        </w:rPr>
        <w:t>《建设工程造价咨询合同》使用说明</w:t>
      </w:r>
    </w:p>
    <w:p>
      <w:pPr>
        <w:ind w:firstLine="420" w:firstLineChars="200"/>
        <w:rPr>
          <w:rFonts w:ascii="Times New Roman" w:hAnsi="Times New Roman" w:cs="Times New Roman"/>
          <w:szCs w:val="21"/>
        </w:rPr>
      </w:pPr>
    </w:p>
    <w:p>
      <w:pPr>
        <w:ind w:firstLine="420" w:firstLineChars="200"/>
        <w:rPr>
          <w:rFonts w:ascii="Times New Roman" w:hAnsi="Times New Roman" w:cs="Times New Roman"/>
          <w:szCs w:val="21"/>
        </w:rPr>
      </w:pPr>
      <w:r>
        <w:rPr>
          <w:rFonts w:ascii="Times New Roman" w:hAnsi="Times New Roman" w:cs="Times New Roman"/>
          <w:szCs w:val="21"/>
        </w:rPr>
        <w:t>《建设工程造价咨询合同》包括《建设工程造价咨询协议书》《建设工程造价咨询合同通用条款》和《建设工程造价咨询合同专用条款》（以下简称《通用条款》、《专用条款》）。</w:t>
      </w:r>
    </w:p>
    <w:p>
      <w:pPr>
        <w:ind w:firstLine="420" w:firstLineChars="200"/>
        <w:rPr>
          <w:rFonts w:ascii="Times New Roman" w:hAnsi="Times New Roman" w:cs="Times New Roman"/>
          <w:szCs w:val="21"/>
        </w:rPr>
      </w:pPr>
      <w:r>
        <w:rPr>
          <w:rFonts w:ascii="Times New Roman" w:hAnsi="Times New Roman" w:cs="Times New Roman"/>
          <w:szCs w:val="21"/>
        </w:rPr>
        <w:t>《通用条款》适用于各类建设工程项目造价咨询委托，委托人和咨询人都应当遵守。《通用条款》应全文引用，不得删改。《专用条款》是根据建设工程项目特点和条件，由委托人和咨询人协商一致后进行填写。双方如果认为需要，还可在其中增加约定的附加协议条款。</w:t>
      </w:r>
    </w:p>
    <w:p>
      <w:pPr>
        <w:ind w:firstLine="420" w:firstLineChars="200"/>
        <w:rPr>
          <w:rFonts w:ascii="Times New Roman" w:hAnsi="Times New Roman" w:cs="Times New Roman"/>
          <w:szCs w:val="21"/>
        </w:rPr>
      </w:pPr>
      <w:r>
        <w:rPr>
          <w:rFonts w:ascii="Times New Roman" w:hAnsi="Times New Roman" w:eastAsia="黑体" w:cs="Times New Roman"/>
          <w:szCs w:val="21"/>
        </w:rPr>
        <w:t>《专用条款》的填写说明：</w:t>
      </w:r>
    </w:p>
    <w:p>
      <w:pPr>
        <w:ind w:firstLine="420" w:firstLineChars="200"/>
        <w:rPr>
          <w:rFonts w:ascii="Times New Roman" w:hAnsi="Times New Roman" w:cs="Times New Roman"/>
          <w:szCs w:val="21"/>
        </w:rPr>
      </w:pPr>
      <w:r>
        <w:rPr>
          <w:rFonts w:ascii="Times New Roman" w:hAnsi="Times New Roman" w:cs="Times New Roman"/>
          <w:szCs w:val="21"/>
        </w:rPr>
        <w:t>《专用条款》应当对应《通用条款》的顺序进行填写。例如：第二条要根据建设工程的具体情况，如工程类别、建设地点等填写所适用的部门或地方法律法规及工程造价有关办法和规定。</w:t>
      </w:r>
    </w:p>
    <w:p>
      <w:pPr>
        <w:ind w:firstLine="420" w:firstLineChars="200"/>
        <w:rPr>
          <w:rFonts w:ascii="Times New Roman" w:hAnsi="Times New Roman" w:cs="Times New Roman"/>
          <w:szCs w:val="21"/>
        </w:rPr>
      </w:pPr>
      <w:r>
        <w:rPr>
          <w:rFonts w:ascii="Times New Roman" w:hAnsi="Times New Roman" w:cs="Times New Roman"/>
          <w:szCs w:val="21"/>
        </w:rPr>
        <w:t>第五条在协商和写明</w:t>
      </w:r>
      <w:r>
        <w:rPr>
          <w:rFonts w:hint="eastAsia" w:ascii="Times New Roman" w:hAnsi="Times New Roman" w:cs="Times New Roman"/>
          <w:szCs w:val="21"/>
        </w:rPr>
        <w:t>“</w:t>
      </w:r>
      <w:r>
        <w:rPr>
          <w:rFonts w:ascii="Times New Roman" w:hAnsi="Times New Roman" w:cs="Times New Roman"/>
          <w:szCs w:val="21"/>
        </w:rPr>
        <w:t>建设工程造价咨询业务范围</w:t>
      </w:r>
      <w:r>
        <w:rPr>
          <w:rFonts w:hint="eastAsia" w:ascii="Times New Roman" w:hAnsi="Times New Roman" w:cs="Times New Roman"/>
          <w:szCs w:val="21"/>
        </w:rPr>
        <w:t>”</w:t>
      </w:r>
      <w:r>
        <w:rPr>
          <w:rFonts w:ascii="Times New Roman" w:hAnsi="Times New Roman" w:cs="Times New Roman"/>
          <w:szCs w:val="21"/>
        </w:rPr>
        <w:t>时，首先应明确工程范围，如工程项目、单项工程或单位工程与工程总承包合同或分包合同所涵盖工程范围相一致。其次应明确项目建设不同阶段如可行性研究、设计，招投标阶段或全过程工程造价咨询中投资估算、概算或预算等造价咨询业务内容。</w:t>
      </w:r>
    </w:p>
    <w:p>
      <w:pPr>
        <w:ind w:firstLine="420" w:firstLineChars="200"/>
        <w:rPr>
          <w:rFonts w:ascii="Times New Roman" w:hAnsi="Times New Roman" w:cs="Times New Roman"/>
          <w:szCs w:val="21"/>
        </w:rPr>
      </w:pPr>
      <w:r>
        <w:rPr>
          <w:rFonts w:ascii="Times New Roman" w:hAnsi="Times New Roman" w:cs="Times New Roman"/>
          <w:szCs w:val="21"/>
        </w:rPr>
        <w:t>在填写建设工程造价咨询酬金标准时应根据委托人委托的建设工程项目内容繁简程度，工作量大小、双方约定，一般应当在签订合同时预付30%预付款，当工作量完成70%时，支付70%的工程咨询款，剩余部分待咨询结果定案时一次付清。如果由于委托人及第三人的阻碍或延误而使咨询人发生额外服务也应当支付酬金，并应约定好酬金的计算方法及支付时间，在写明其支付时间时应写明其后的多少天内支付。</w:t>
      </w:r>
    </w:p>
    <w:p>
      <w:pPr>
        <w:ind w:firstLine="420" w:firstLineChars="200"/>
        <w:rPr>
          <w:rFonts w:ascii="Times New Roman" w:hAnsi="Times New Roman" w:eastAsia="方正书宋_GBK" w:cs="Times New Roman"/>
          <w:szCs w:val="21"/>
        </w:rPr>
      </w:pPr>
      <w:r>
        <w:rPr>
          <w:rFonts w:ascii="Times New Roman" w:hAnsi="Times New Roman" w:cs="Times New Roman"/>
          <w:szCs w:val="21"/>
        </w:rPr>
        <w:t>如果经双方协商同意，可以设立奖罚条款，但必须是对等的。</w:t>
      </w:r>
    </w:p>
    <w:sectPr>
      <w:pgSz w:w="11906" w:h="16838"/>
      <w:pgMar w:top="1587" w:right="1587" w:bottom="1587" w:left="1587" w:header="851" w:footer="1304" w:gutter="0"/>
      <w:pgBorders>
        <w:top w:val="none" w:sz="0" w:space="0"/>
        <w:left w:val="none" w:sz="0" w:space="0"/>
        <w:bottom w:val="none" w:sz="0" w:space="0"/>
        <w:right w:val="none" w:sz="0" w:space="0"/>
      </w:pgBorders>
      <w:cols w:space="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北魏楷书_GBK">
    <w:altName w:val="微软雅黑"/>
    <w:panose1 w:val="00000000000000000000"/>
    <w:charset w:val="86"/>
    <w:family w:val="auto"/>
    <w:pitch w:val="default"/>
    <w:sig w:usb0="00000000" w:usb1="00000000" w:usb2="00000010" w:usb3="00000000" w:csb0="00040000" w:csb1="00000000"/>
  </w:font>
  <w:font w:name="方正大标宋简体">
    <w:panose1 w:val="03000509000000000000"/>
    <w:charset w:val="86"/>
    <w:family w:val="script"/>
    <w:pitch w:val="default"/>
    <w:sig w:usb0="00000001" w:usb1="080E0000" w:usb2="00000000" w:usb3="00000000" w:csb0="00040001" w:csb1="00000000"/>
  </w:font>
  <w:font w:name="方正黑体_GBK">
    <w:panose1 w:val="03000509000000000000"/>
    <w:charset w:val="86"/>
    <w:family w:val="script"/>
    <w:pitch w:val="default"/>
    <w:sig w:usb0="00000001" w:usb1="080E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04E4E29"/>
    <w:multiLevelType w:val="multilevel"/>
    <w:tmpl w:val="804E4E29"/>
    <w:lvl w:ilvl="0" w:tentative="0">
      <w:start w:val="2"/>
      <w:numFmt w:val="decimal"/>
      <w:lvlText w:val="%1."/>
      <w:lvlJc w:val="left"/>
      <w:pPr>
        <w:ind w:left="611" w:hanging="226"/>
      </w:pPr>
      <w:rPr>
        <w:rFonts w:hint="default" w:ascii="宋体" w:hAnsi="宋体" w:eastAsia="宋体" w:cs="宋体"/>
        <w:color w:val="231F20"/>
        <w:w w:val="100"/>
        <w:sz w:val="18"/>
        <w:szCs w:val="18"/>
        <w:lang w:val="zh-CN" w:eastAsia="zh-CN" w:bidi="zh-CN"/>
      </w:rPr>
    </w:lvl>
    <w:lvl w:ilvl="1" w:tentative="0">
      <w:start w:val="0"/>
      <w:numFmt w:val="bullet"/>
      <w:lvlText w:val="•"/>
      <w:lvlJc w:val="left"/>
      <w:pPr>
        <w:ind w:left="1462" w:hanging="226"/>
      </w:pPr>
      <w:rPr>
        <w:rFonts w:hint="default"/>
        <w:lang w:val="zh-CN" w:eastAsia="zh-CN" w:bidi="zh-CN"/>
      </w:rPr>
    </w:lvl>
    <w:lvl w:ilvl="2" w:tentative="0">
      <w:start w:val="0"/>
      <w:numFmt w:val="bullet"/>
      <w:lvlText w:val="•"/>
      <w:lvlJc w:val="left"/>
      <w:pPr>
        <w:ind w:left="2304" w:hanging="226"/>
      </w:pPr>
      <w:rPr>
        <w:rFonts w:hint="default"/>
        <w:lang w:val="zh-CN" w:eastAsia="zh-CN" w:bidi="zh-CN"/>
      </w:rPr>
    </w:lvl>
    <w:lvl w:ilvl="3" w:tentative="0">
      <w:start w:val="0"/>
      <w:numFmt w:val="bullet"/>
      <w:lvlText w:val="•"/>
      <w:lvlJc w:val="left"/>
      <w:pPr>
        <w:ind w:left="3146" w:hanging="226"/>
      </w:pPr>
      <w:rPr>
        <w:rFonts w:hint="default"/>
        <w:lang w:val="zh-CN" w:eastAsia="zh-CN" w:bidi="zh-CN"/>
      </w:rPr>
    </w:lvl>
    <w:lvl w:ilvl="4" w:tentative="0">
      <w:start w:val="0"/>
      <w:numFmt w:val="bullet"/>
      <w:lvlText w:val="•"/>
      <w:lvlJc w:val="left"/>
      <w:pPr>
        <w:ind w:left="3988" w:hanging="226"/>
      </w:pPr>
      <w:rPr>
        <w:rFonts w:hint="default"/>
        <w:lang w:val="zh-CN" w:eastAsia="zh-CN" w:bidi="zh-CN"/>
      </w:rPr>
    </w:lvl>
    <w:lvl w:ilvl="5" w:tentative="0">
      <w:start w:val="0"/>
      <w:numFmt w:val="bullet"/>
      <w:lvlText w:val="•"/>
      <w:lvlJc w:val="left"/>
      <w:pPr>
        <w:ind w:left="4830" w:hanging="226"/>
      </w:pPr>
      <w:rPr>
        <w:rFonts w:hint="default"/>
        <w:lang w:val="zh-CN" w:eastAsia="zh-CN" w:bidi="zh-CN"/>
      </w:rPr>
    </w:lvl>
    <w:lvl w:ilvl="6" w:tentative="0">
      <w:start w:val="0"/>
      <w:numFmt w:val="bullet"/>
      <w:lvlText w:val="•"/>
      <w:lvlJc w:val="left"/>
      <w:pPr>
        <w:ind w:left="5672" w:hanging="226"/>
      </w:pPr>
      <w:rPr>
        <w:rFonts w:hint="default"/>
        <w:lang w:val="zh-CN" w:eastAsia="zh-CN" w:bidi="zh-CN"/>
      </w:rPr>
    </w:lvl>
    <w:lvl w:ilvl="7" w:tentative="0">
      <w:start w:val="0"/>
      <w:numFmt w:val="bullet"/>
      <w:lvlText w:val="•"/>
      <w:lvlJc w:val="left"/>
      <w:pPr>
        <w:ind w:left="6514" w:hanging="226"/>
      </w:pPr>
      <w:rPr>
        <w:rFonts w:hint="default"/>
        <w:lang w:val="zh-CN" w:eastAsia="zh-CN" w:bidi="zh-CN"/>
      </w:rPr>
    </w:lvl>
    <w:lvl w:ilvl="8" w:tentative="0">
      <w:start w:val="0"/>
      <w:numFmt w:val="bullet"/>
      <w:lvlText w:val="•"/>
      <w:lvlJc w:val="left"/>
      <w:pPr>
        <w:ind w:left="7356" w:hanging="226"/>
      </w:pPr>
      <w:rPr>
        <w:rFonts w:hint="default"/>
        <w:lang w:val="zh-CN" w:eastAsia="zh-CN" w:bidi="zh-CN"/>
      </w:rPr>
    </w:lvl>
  </w:abstractNum>
  <w:abstractNum w:abstractNumId="1">
    <w:nsid w:val="00000003"/>
    <w:multiLevelType w:val="singleLevel"/>
    <w:tmpl w:val="00000003"/>
    <w:lvl w:ilvl="0" w:tentative="0">
      <w:start w:val="1"/>
      <w:numFmt w:val="chineseCounting"/>
      <w:suff w:val="nothing"/>
      <w:lvlText w:val="%1、"/>
      <w:lvlJc w:val="left"/>
    </w:lvl>
  </w:abstractNum>
  <w:abstractNum w:abstractNumId="2">
    <w:nsid w:val="20D5001A"/>
    <w:multiLevelType w:val="singleLevel"/>
    <w:tmpl w:val="20D5001A"/>
    <w:lvl w:ilvl="0" w:tentative="0">
      <w:start w:val="1"/>
      <w:numFmt w:val="chineseCounting"/>
      <w:suff w:val="nothing"/>
      <w:lvlText w:val="（%1）"/>
      <w:lvlJc w:val="left"/>
      <w:rPr>
        <w:rFonts w:hint="eastAsia"/>
      </w:rPr>
    </w:lvl>
  </w:abstractNum>
  <w:abstractNum w:abstractNumId="3">
    <w:nsid w:val="2273090B"/>
    <w:multiLevelType w:val="singleLevel"/>
    <w:tmpl w:val="2273090B"/>
    <w:lvl w:ilvl="0" w:tentative="0">
      <w:start w:val="3"/>
      <w:numFmt w:val="chineseCounting"/>
      <w:suff w:val="nothing"/>
      <w:lvlText w:val="%1、"/>
      <w:lvlJc w:val="left"/>
      <w:rPr>
        <w:rFonts w:hint="eastAsia"/>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hideSpellingErrors/>
  <w:documentProtection w:enforcement="0"/>
  <w:defaultTabStop w:val="420"/>
  <w:drawingGridVerticalSpacing w:val="161"/>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7081"/>
    <w:rsid w:val="00004148"/>
    <w:rsid w:val="000044D7"/>
    <w:rsid w:val="00004DA7"/>
    <w:rsid w:val="00005909"/>
    <w:rsid w:val="00005D7B"/>
    <w:rsid w:val="00006F2D"/>
    <w:rsid w:val="00011C3C"/>
    <w:rsid w:val="0001542C"/>
    <w:rsid w:val="00016462"/>
    <w:rsid w:val="000202C3"/>
    <w:rsid w:val="00023944"/>
    <w:rsid w:val="0003054E"/>
    <w:rsid w:val="00031D20"/>
    <w:rsid w:val="000437D0"/>
    <w:rsid w:val="00045A09"/>
    <w:rsid w:val="00047217"/>
    <w:rsid w:val="00050970"/>
    <w:rsid w:val="00055E83"/>
    <w:rsid w:val="00056C9A"/>
    <w:rsid w:val="00060BCA"/>
    <w:rsid w:val="00061771"/>
    <w:rsid w:val="000623C0"/>
    <w:rsid w:val="00062807"/>
    <w:rsid w:val="0007260D"/>
    <w:rsid w:val="00073C0E"/>
    <w:rsid w:val="00074EFF"/>
    <w:rsid w:val="00077754"/>
    <w:rsid w:val="00081991"/>
    <w:rsid w:val="00084BCB"/>
    <w:rsid w:val="0008631A"/>
    <w:rsid w:val="0008690F"/>
    <w:rsid w:val="00086C29"/>
    <w:rsid w:val="0008754A"/>
    <w:rsid w:val="00091A8B"/>
    <w:rsid w:val="0009347C"/>
    <w:rsid w:val="000951DA"/>
    <w:rsid w:val="0009530C"/>
    <w:rsid w:val="00095A9F"/>
    <w:rsid w:val="000A12CD"/>
    <w:rsid w:val="000A31BA"/>
    <w:rsid w:val="000A57B0"/>
    <w:rsid w:val="000A6571"/>
    <w:rsid w:val="000B1EE5"/>
    <w:rsid w:val="000B39C2"/>
    <w:rsid w:val="000B4122"/>
    <w:rsid w:val="000C1A27"/>
    <w:rsid w:val="000C25D2"/>
    <w:rsid w:val="000C409E"/>
    <w:rsid w:val="000C568F"/>
    <w:rsid w:val="000D43CF"/>
    <w:rsid w:val="000D531D"/>
    <w:rsid w:val="000D5E79"/>
    <w:rsid w:val="000E15BF"/>
    <w:rsid w:val="000E3BE8"/>
    <w:rsid w:val="000E40A9"/>
    <w:rsid w:val="000E4F4A"/>
    <w:rsid w:val="000E615B"/>
    <w:rsid w:val="000E69D8"/>
    <w:rsid w:val="000F456E"/>
    <w:rsid w:val="00102544"/>
    <w:rsid w:val="001051DE"/>
    <w:rsid w:val="00106579"/>
    <w:rsid w:val="001074F9"/>
    <w:rsid w:val="0010754A"/>
    <w:rsid w:val="00107710"/>
    <w:rsid w:val="00111AC0"/>
    <w:rsid w:val="00117E3A"/>
    <w:rsid w:val="00120B60"/>
    <w:rsid w:val="0012289A"/>
    <w:rsid w:val="00123A09"/>
    <w:rsid w:val="00132816"/>
    <w:rsid w:val="00132819"/>
    <w:rsid w:val="0013333F"/>
    <w:rsid w:val="00134ADE"/>
    <w:rsid w:val="00136C3E"/>
    <w:rsid w:val="001420FF"/>
    <w:rsid w:val="00142C19"/>
    <w:rsid w:val="00142FB3"/>
    <w:rsid w:val="00145A40"/>
    <w:rsid w:val="001512EA"/>
    <w:rsid w:val="001513A6"/>
    <w:rsid w:val="001514F4"/>
    <w:rsid w:val="00152811"/>
    <w:rsid w:val="00152CC5"/>
    <w:rsid w:val="00152D39"/>
    <w:rsid w:val="0015355D"/>
    <w:rsid w:val="0015632F"/>
    <w:rsid w:val="00157D21"/>
    <w:rsid w:val="0016126D"/>
    <w:rsid w:val="001639D9"/>
    <w:rsid w:val="00164B85"/>
    <w:rsid w:val="00164DA7"/>
    <w:rsid w:val="00167FF6"/>
    <w:rsid w:val="0017146C"/>
    <w:rsid w:val="00171E32"/>
    <w:rsid w:val="0017281E"/>
    <w:rsid w:val="00173FE3"/>
    <w:rsid w:val="00174889"/>
    <w:rsid w:val="00175EA5"/>
    <w:rsid w:val="00176B41"/>
    <w:rsid w:val="00176C9E"/>
    <w:rsid w:val="00180379"/>
    <w:rsid w:val="00182394"/>
    <w:rsid w:val="00186AF8"/>
    <w:rsid w:val="00186C72"/>
    <w:rsid w:val="00190154"/>
    <w:rsid w:val="00191782"/>
    <w:rsid w:val="0019271E"/>
    <w:rsid w:val="00193661"/>
    <w:rsid w:val="0019467A"/>
    <w:rsid w:val="0019538F"/>
    <w:rsid w:val="00195DCD"/>
    <w:rsid w:val="00196C5E"/>
    <w:rsid w:val="00196CAC"/>
    <w:rsid w:val="001A09BD"/>
    <w:rsid w:val="001A0FA0"/>
    <w:rsid w:val="001A5612"/>
    <w:rsid w:val="001A60EE"/>
    <w:rsid w:val="001A723D"/>
    <w:rsid w:val="001A78FB"/>
    <w:rsid w:val="001B22D5"/>
    <w:rsid w:val="001B2B8B"/>
    <w:rsid w:val="001B4BB0"/>
    <w:rsid w:val="001C12F7"/>
    <w:rsid w:val="001C1929"/>
    <w:rsid w:val="001C279C"/>
    <w:rsid w:val="001C3890"/>
    <w:rsid w:val="001C3914"/>
    <w:rsid w:val="001C3DAF"/>
    <w:rsid w:val="001C7862"/>
    <w:rsid w:val="001C7CCE"/>
    <w:rsid w:val="001D00B2"/>
    <w:rsid w:val="001D0557"/>
    <w:rsid w:val="001D2690"/>
    <w:rsid w:val="001D48AC"/>
    <w:rsid w:val="001D56C0"/>
    <w:rsid w:val="001D6F2A"/>
    <w:rsid w:val="001D7850"/>
    <w:rsid w:val="001E2710"/>
    <w:rsid w:val="001E4BD9"/>
    <w:rsid w:val="001F1687"/>
    <w:rsid w:val="001F256C"/>
    <w:rsid w:val="001F2C16"/>
    <w:rsid w:val="001F4317"/>
    <w:rsid w:val="001F4AEE"/>
    <w:rsid w:val="001F663D"/>
    <w:rsid w:val="00201529"/>
    <w:rsid w:val="0020186E"/>
    <w:rsid w:val="00201FF0"/>
    <w:rsid w:val="0020245B"/>
    <w:rsid w:val="00203DC1"/>
    <w:rsid w:val="00204B48"/>
    <w:rsid w:val="00207F08"/>
    <w:rsid w:val="00211617"/>
    <w:rsid w:val="00214840"/>
    <w:rsid w:val="00215700"/>
    <w:rsid w:val="00217A4E"/>
    <w:rsid w:val="00217F16"/>
    <w:rsid w:val="002207AD"/>
    <w:rsid w:val="0022122A"/>
    <w:rsid w:val="002225FB"/>
    <w:rsid w:val="00226DFA"/>
    <w:rsid w:val="002271C8"/>
    <w:rsid w:val="00232121"/>
    <w:rsid w:val="00233C46"/>
    <w:rsid w:val="00235DB8"/>
    <w:rsid w:val="002364DB"/>
    <w:rsid w:val="00243835"/>
    <w:rsid w:val="00244AA7"/>
    <w:rsid w:val="00244C77"/>
    <w:rsid w:val="00246A94"/>
    <w:rsid w:val="00250E0B"/>
    <w:rsid w:val="002541B7"/>
    <w:rsid w:val="00260517"/>
    <w:rsid w:val="00267AB3"/>
    <w:rsid w:val="00267F95"/>
    <w:rsid w:val="00274A5D"/>
    <w:rsid w:val="00276393"/>
    <w:rsid w:val="00277A62"/>
    <w:rsid w:val="00281083"/>
    <w:rsid w:val="002818EE"/>
    <w:rsid w:val="00287D8A"/>
    <w:rsid w:val="00291C79"/>
    <w:rsid w:val="00291CF3"/>
    <w:rsid w:val="00292227"/>
    <w:rsid w:val="002945A3"/>
    <w:rsid w:val="002A4C17"/>
    <w:rsid w:val="002A5CC1"/>
    <w:rsid w:val="002A6584"/>
    <w:rsid w:val="002B0F79"/>
    <w:rsid w:val="002B1ECC"/>
    <w:rsid w:val="002B624A"/>
    <w:rsid w:val="002B6ED2"/>
    <w:rsid w:val="002B72F5"/>
    <w:rsid w:val="002C0CC1"/>
    <w:rsid w:val="002C3B75"/>
    <w:rsid w:val="002C3E6D"/>
    <w:rsid w:val="002C4327"/>
    <w:rsid w:val="002C5C5C"/>
    <w:rsid w:val="002C7379"/>
    <w:rsid w:val="002D3988"/>
    <w:rsid w:val="002D4664"/>
    <w:rsid w:val="002D73BE"/>
    <w:rsid w:val="002D777A"/>
    <w:rsid w:val="002E1DCF"/>
    <w:rsid w:val="002E2062"/>
    <w:rsid w:val="002E57C9"/>
    <w:rsid w:val="002E5EBF"/>
    <w:rsid w:val="002F0860"/>
    <w:rsid w:val="002F3999"/>
    <w:rsid w:val="002F426F"/>
    <w:rsid w:val="002F6B42"/>
    <w:rsid w:val="00303615"/>
    <w:rsid w:val="00304226"/>
    <w:rsid w:val="00304B3C"/>
    <w:rsid w:val="00306BB3"/>
    <w:rsid w:val="00320715"/>
    <w:rsid w:val="00320E3B"/>
    <w:rsid w:val="00323B5E"/>
    <w:rsid w:val="003244CF"/>
    <w:rsid w:val="00324A03"/>
    <w:rsid w:val="00327CFF"/>
    <w:rsid w:val="003303F0"/>
    <w:rsid w:val="00330AAC"/>
    <w:rsid w:val="003319A0"/>
    <w:rsid w:val="00334250"/>
    <w:rsid w:val="003347E7"/>
    <w:rsid w:val="00335792"/>
    <w:rsid w:val="00335E3D"/>
    <w:rsid w:val="0033792C"/>
    <w:rsid w:val="00343B88"/>
    <w:rsid w:val="003517E2"/>
    <w:rsid w:val="003524F4"/>
    <w:rsid w:val="00354934"/>
    <w:rsid w:val="00356DA3"/>
    <w:rsid w:val="00360E17"/>
    <w:rsid w:val="00364206"/>
    <w:rsid w:val="0037083D"/>
    <w:rsid w:val="00372554"/>
    <w:rsid w:val="0037267D"/>
    <w:rsid w:val="00373C33"/>
    <w:rsid w:val="00374C7D"/>
    <w:rsid w:val="003750F7"/>
    <w:rsid w:val="00382DF3"/>
    <w:rsid w:val="00386435"/>
    <w:rsid w:val="003864ED"/>
    <w:rsid w:val="00391A94"/>
    <w:rsid w:val="00391B90"/>
    <w:rsid w:val="00392CF5"/>
    <w:rsid w:val="003A6746"/>
    <w:rsid w:val="003A719D"/>
    <w:rsid w:val="003B0D32"/>
    <w:rsid w:val="003B2637"/>
    <w:rsid w:val="003B2755"/>
    <w:rsid w:val="003B37BC"/>
    <w:rsid w:val="003B4915"/>
    <w:rsid w:val="003B4B24"/>
    <w:rsid w:val="003C0739"/>
    <w:rsid w:val="003C2F21"/>
    <w:rsid w:val="003C4019"/>
    <w:rsid w:val="003C5110"/>
    <w:rsid w:val="003C7234"/>
    <w:rsid w:val="003C7757"/>
    <w:rsid w:val="003C78EE"/>
    <w:rsid w:val="003D026B"/>
    <w:rsid w:val="003D0984"/>
    <w:rsid w:val="003D5293"/>
    <w:rsid w:val="003D60F2"/>
    <w:rsid w:val="003D6227"/>
    <w:rsid w:val="003E1D21"/>
    <w:rsid w:val="003E32E4"/>
    <w:rsid w:val="003E4A5E"/>
    <w:rsid w:val="003E51A1"/>
    <w:rsid w:val="003E69B7"/>
    <w:rsid w:val="003E6F61"/>
    <w:rsid w:val="003E7ACB"/>
    <w:rsid w:val="003F0BDC"/>
    <w:rsid w:val="003F0C8E"/>
    <w:rsid w:val="003F168E"/>
    <w:rsid w:val="003F35E0"/>
    <w:rsid w:val="003F40E9"/>
    <w:rsid w:val="003F4B49"/>
    <w:rsid w:val="003F528F"/>
    <w:rsid w:val="003F6D45"/>
    <w:rsid w:val="003F71FF"/>
    <w:rsid w:val="0040100D"/>
    <w:rsid w:val="00401922"/>
    <w:rsid w:val="00406532"/>
    <w:rsid w:val="00407F18"/>
    <w:rsid w:val="0041020C"/>
    <w:rsid w:val="004104F7"/>
    <w:rsid w:val="00411AD8"/>
    <w:rsid w:val="00416B3C"/>
    <w:rsid w:val="004178F4"/>
    <w:rsid w:val="0041793F"/>
    <w:rsid w:val="004241B6"/>
    <w:rsid w:val="004258DB"/>
    <w:rsid w:val="00427053"/>
    <w:rsid w:val="00427D17"/>
    <w:rsid w:val="004354E6"/>
    <w:rsid w:val="00436980"/>
    <w:rsid w:val="00437A09"/>
    <w:rsid w:val="00437AC4"/>
    <w:rsid w:val="00441A5D"/>
    <w:rsid w:val="00443059"/>
    <w:rsid w:val="00443992"/>
    <w:rsid w:val="0044520A"/>
    <w:rsid w:val="0044533A"/>
    <w:rsid w:val="00446F69"/>
    <w:rsid w:val="00450036"/>
    <w:rsid w:val="00450B31"/>
    <w:rsid w:val="004535F0"/>
    <w:rsid w:val="00453755"/>
    <w:rsid w:val="0045400C"/>
    <w:rsid w:val="004554A8"/>
    <w:rsid w:val="00456A07"/>
    <w:rsid w:val="004649B6"/>
    <w:rsid w:val="00465415"/>
    <w:rsid w:val="00465B1C"/>
    <w:rsid w:val="00467046"/>
    <w:rsid w:val="00467D9F"/>
    <w:rsid w:val="004711F5"/>
    <w:rsid w:val="004729ED"/>
    <w:rsid w:val="00476FBF"/>
    <w:rsid w:val="004779C2"/>
    <w:rsid w:val="00477CC6"/>
    <w:rsid w:val="00480754"/>
    <w:rsid w:val="00481EC8"/>
    <w:rsid w:val="0048389F"/>
    <w:rsid w:val="004859B3"/>
    <w:rsid w:val="00485C84"/>
    <w:rsid w:val="00485DF9"/>
    <w:rsid w:val="00487C85"/>
    <w:rsid w:val="0049115A"/>
    <w:rsid w:val="00492229"/>
    <w:rsid w:val="00493B51"/>
    <w:rsid w:val="004940A0"/>
    <w:rsid w:val="004A2C17"/>
    <w:rsid w:val="004A3C0F"/>
    <w:rsid w:val="004A423B"/>
    <w:rsid w:val="004A4348"/>
    <w:rsid w:val="004A5427"/>
    <w:rsid w:val="004A7E8F"/>
    <w:rsid w:val="004B214B"/>
    <w:rsid w:val="004B272F"/>
    <w:rsid w:val="004B470B"/>
    <w:rsid w:val="004B7F6B"/>
    <w:rsid w:val="004C1223"/>
    <w:rsid w:val="004C4345"/>
    <w:rsid w:val="004D2951"/>
    <w:rsid w:val="004D4611"/>
    <w:rsid w:val="004D600D"/>
    <w:rsid w:val="004D6E85"/>
    <w:rsid w:val="004D76BC"/>
    <w:rsid w:val="004E0F43"/>
    <w:rsid w:val="004E14AE"/>
    <w:rsid w:val="004E2312"/>
    <w:rsid w:val="004E2FCE"/>
    <w:rsid w:val="004E7A11"/>
    <w:rsid w:val="004F1ACD"/>
    <w:rsid w:val="004F4106"/>
    <w:rsid w:val="004F4649"/>
    <w:rsid w:val="004F51A7"/>
    <w:rsid w:val="004F5C27"/>
    <w:rsid w:val="005024A1"/>
    <w:rsid w:val="00503153"/>
    <w:rsid w:val="0050463E"/>
    <w:rsid w:val="005070F6"/>
    <w:rsid w:val="00510830"/>
    <w:rsid w:val="00515FCC"/>
    <w:rsid w:val="00517B2F"/>
    <w:rsid w:val="00521CB8"/>
    <w:rsid w:val="005238CF"/>
    <w:rsid w:val="00523A60"/>
    <w:rsid w:val="00523A66"/>
    <w:rsid w:val="00530CAC"/>
    <w:rsid w:val="00530CD4"/>
    <w:rsid w:val="00530FED"/>
    <w:rsid w:val="00531A0D"/>
    <w:rsid w:val="00532FF5"/>
    <w:rsid w:val="00536C96"/>
    <w:rsid w:val="00537579"/>
    <w:rsid w:val="00541928"/>
    <w:rsid w:val="0054356F"/>
    <w:rsid w:val="005454A8"/>
    <w:rsid w:val="00545532"/>
    <w:rsid w:val="00545CA3"/>
    <w:rsid w:val="005515ED"/>
    <w:rsid w:val="00552016"/>
    <w:rsid w:val="0055724F"/>
    <w:rsid w:val="00557C19"/>
    <w:rsid w:val="00557D6E"/>
    <w:rsid w:val="00560D10"/>
    <w:rsid w:val="00562070"/>
    <w:rsid w:val="00563838"/>
    <w:rsid w:val="00565C0A"/>
    <w:rsid w:val="00570C5D"/>
    <w:rsid w:val="005740BD"/>
    <w:rsid w:val="005766B4"/>
    <w:rsid w:val="005824C6"/>
    <w:rsid w:val="00582CC1"/>
    <w:rsid w:val="005839B4"/>
    <w:rsid w:val="005840C1"/>
    <w:rsid w:val="00585474"/>
    <w:rsid w:val="0059044C"/>
    <w:rsid w:val="005907C4"/>
    <w:rsid w:val="00591137"/>
    <w:rsid w:val="0059164D"/>
    <w:rsid w:val="005957D4"/>
    <w:rsid w:val="005966EB"/>
    <w:rsid w:val="005970D6"/>
    <w:rsid w:val="005A0904"/>
    <w:rsid w:val="005A13AD"/>
    <w:rsid w:val="005A2FB3"/>
    <w:rsid w:val="005A3738"/>
    <w:rsid w:val="005A382D"/>
    <w:rsid w:val="005A4A6A"/>
    <w:rsid w:val="005A6587"/>
    <w:rsid w:val="005A76F4"/>
    <w:rsid w:val="005B1444"/>
    <w:rsid w:val="005B2649"/>
    <w:rsid w:val="005B29D4"/>
    <w:rsid w:val="005B3F93"/>
    <w:rsid w:val="005B4C4F"/>
    <w:rsid w:val="005B5623"/>
    <w:rsid w:val="005B6E49"/>
    <w:rsid w:val="005B7822"/>
    <w:rsid w:val="005C0055"/>
    <w:rsid w:val="005C13CE"/>
    <w:rsid w:val="005C336E"/>
    <w:rsid w:val="005C48E1"/>
    <w:rsid w:val="005C5855"/>
    <w:rsid w:val="005D11A9"/>
    <w:rsid w:val="005D1F0E"/>
    <w:rsid w:val="005D68ED"/>
    <w:rsid w:val="005E1BB0"/>
    <w:rsid w:val="005E3825"/>
    <w:rsid w:val="005E4C0B"/>
    <w:rsid w:val="005E4CD2"/>
    <w:rsid w:val="005F21D8"/>
    <w:rsid w:val="005F53CA"/>
    <w:rsid w:val="005F7A84"/>
    <w:rsid w:val="005F7EF7"/>
    <w:rsid w:val="006022AC"/>
    <w:rsid w:val="00602CA0"/>
    <w:rsid w:val="006046A0"/>
    <w:rsid w:val="0060759F"/>
    <w:rsid w:val="00611BD4"/>
    <w:rsid w:val="00611EC0"/>
    <w:rsid w:val="006175A6"/>
    <w:rsid w:val="0062382A"/>
    <w:rsid w:val="00623F3B"/>
    <w:rsid w:val="0062567B"/>
    <w:rsid w:val="00626B8C"/>
    <w:rsid w:val="00633204"/>
    <w:rsid w:val="00633B1D"/>
    <w:rsid w:val="0063579B"/>
    <w:rsid w:val="00640173"/>
    <w:rsid w:val="006409A5"/>
    <w:rsid w:val="006409AA"/>
    <w:rsid w:val="00641787"/>
    <w:rsid w:val="00641D50"/>
    <w:rsid w:val="006425F8"/>
    <w:rsid w:val="00645684"/>
    <w:rsid w:val="00650823"/>
    <w:rsid w:val="0065462C"/>
    <w:rsid w:val="0065694F"/>
    <w:rsid w:val="00657081"/>
    <w:rsid w:val="0066197F"/>
    <w:rsid w:val="0066477F"/>
    <w:rsid w:val="00665CA0"/>
    <w:rsid w:val="006720F3"/>
    <w:rsid w:val="006747D0"/>
    <w:rsid w:val="00674FF9"/>
    <w:rsid w:val="00675A25"/>
    <w:rsid w:val="00676955"/>
    <w:rsid w:val="00677901"/>
    <w:rsid w:val="00683FDF"/>
    <w:rsid w:val="00684562"/>
    <w:rsid w:val="006852E0"/>
    <w:rsid w:val="00691F1B"/>
    <w:rsid w:val="00693158"/>
    <w:rsid w:val="006A0754"/>
    <w:rsid w:val="006A2074"/>
    <w:rsid w:val="006A2398"/>
    <w:rsid w:val="006A40C7"/>
    <w:rsid w:val="006A4246"/>
    <w:rsid w:val="006A7AEE"/>
    <w:rsid w:val="006B0E68"/>
    <w:rsid w:val="006B1C4D"/>
    <w:rsid w:val="006B26BE"/>
    <w:rsid w:val="006B2DE3"/>
    <w:rsid w:val="006B7E10"/>
    <w:rsid w:val="006C0308"/>
    <w:rsid w:val="006C097D"/>
    <w:rsid w:val="006C0D0E"/>
    <w:rsid w:val="006C36A3"/>
    <w:rsid w:val="006C3ED5"/>
    <w:rsid w:val="006C5D49"/>
    <w:rsid w:val="006D05AA"/>
    <w:rsid w:val="006D1523"/>
    <w:rsid w:val="006D1BF1"/>
    <w:rsid w:val="006D21FC"/>
    <w:rsid w:val="006D2404"/>
    <w:rsid w:val="006D537C"/>
    <w:rsid w:val="006D7F7B"/>
    <w:rsid w:val="006E04A4"/>
    <w:rsid w:val="006E0EE9"/>
    <w:rsid w:val="006E1BDF"/>
    <w:rsid w:val="006E3083"/>
    <w:rsid w:val="006E6F36"/>
    <w:rsid w:val="006F1AB7"/>
    <w:rsid w:val="006F1AC7"/>
    <w:rsid w:val="006F38B9"/>
    <w:rsid w:val="006F3BD2"/>
    <w:rsid w:val="006F7FC0"/>
    <w:rsid w:val="00702AFA"/>
    <w:rsid w:val="00702FE8"/>
    <w:rsid w:val="00704008"/>
    <w:rsid w:val="0070413B"/>
    <w:rsid w:val="00704F08"/>
    <w:rsid w:val="00711D51"/>
    <w:rsid w:val="007139F8"/>
    <w:rsid w:val="007163E5"/>
    <w:rsid w:val="0072079E"/>
    <w:rsid w:val="00725DD3"/>
    <w:rsid w:val="0072652F"/>
    <w:rsid w:val="00730012"/>
    <w:rsid w:val="0073278A"/>
    <w:rsid w:val="00732886"/>
    <w:rsid w:val="007329FD"/>
    <w:rsid w:val="00732D09"/>
    <w:rsid w:val="00735FD5"/>
    <w:rsid w:val="007372D1"/>
    <w:rsid w:val="0073784E"/>
    <w:rsid w:val="00740174"/>
    <w:rsid w:val="0074112E"/>
    <w:rsid w:val="00741296"/>
    <w:rsid w:val="00746A62"/>
    <w:rsid w:val="007470C2"/>
    <w:rsid w:val="00752C46"/>
    <w:rsid w:val="007540E6"/>
    <w:rsid w:val="0075465D"/>
    <w:rsid w:val="00755E9D"/>
    <w:rsid w:val="00756626"/>
    <w:rsid w:val="00761E27"/>
    <w:rsid w:val="00762F7E"/>
    <w:rsid w:val="00763CFA"/>
    <w:rsid w:val="00764D9D"/>
    <w:rsid w:val="007667A7"/>
    <w:rsid w:val="00770344"/>
    <w:rsid w:val="0077088A"/>
    <w:rsid w:val="007734DE"/>
    <w:rsid w:val="00773EAC"/>
    <w:rsid w:val="0077648E"/>
    <w:rsid w:val="00777900"/>
    <w:rsid w:val="00781F4C"/>
    <w:rsid w:val="007903AD"/>
    <w:rsid w:val="0079187B"/>
    <w:rsid w:val="00792E0C"/>
    <w:rsid w:val="007949A4"/>
    <w:rsid w:val="0079527A"/>
    <w:rsid w:val="00795F1C"/>
    <w:rsid w:val="007A0663"/>
    <w:rsid w:val="007A27C9"/>
    <w:rsid w:val="007A337B"/>
    <w:rsid w:val="007A4D2C"/>
    <w:rsid w:val="007A5F5A"/>
    <w:rsid w:val="007A64B5"/>
    <w:rsid w:val="007B2E9C"/>
    <w:rsid w:val="007B3038"/>
    <w:rsid w:val="007B58AB"/>
    <w:rsid w:val="007C0E1E"/>
    <w:rsid w:val="007C3CB3"/>
    <w:rsid w:val="007C6593"/>
    <w:rsid w:val="007C7BEB"/>
    <w:rsid w:val="007C7DF9"/>
    <w:rsid w:val="007D1173"/>
    <w:rsid w:val="007D4F61"/>
    <w:rsid w:val="007D5954"/>
    <w:rsid w:val="007D5D80"/>
    <w:rsid w:val="007D76EA"/>
    <w:rsid w:val="007D78A6"/>
    <w:rsid w:val="007D7C0C"/>
    <w:rsid w:val="007E123C"/>
    <w:rsid w:val="007E2DD2"/>
    <w:rsid w:val="007E42E9"/>
    <w:rsid w:val="007E51CD"/>
    <w:rsid w:val="007F02B5"/>
    <w:rsid w:val="007F0821"/>
    <w:rsid w:val="007F0AF8"/>
    <w:rsid w:val="007F1CDD"/>
    <w:rsid w:val="007F3B5F"/>
    <w:rsid w:val="00801EE8"/>
    <w:rsid w:val="00806891"/>
    <w:rsid w:val="008069B9"/>
    <w:rsid w:val="0080746D"/>
    <w:rsid w:val="008146C3"/>
    <w:rsid w:val="0082026C"/>
    <w:rsid w:val="0082339F"/>
    <w:rsid w:val="008306C9"/>
    <w:rsid w:val="00830C69"/>
    <w:rsid w:val="00831254"/>
    <w:rsid w:val="008317C8"/>
    <w:rsid w:val="00834D8F"/>
    <w:rsid w:val="0083511B"/>
    <w:rsid w:val="00837611"/>
    <w:rsid w:val="00842889"/>
    <w:rsid w:val="00843BFE"/>
    <w:rsid w:val="008476BA"/>
    <w:rsid w:val="00847CA5"/>
    <w:rsid w:val="00847FB5"/>
    <w:rsid w:val="00850328"/>
    <w:rsid w:val="0085113C"/>
    <w:rsid w:val="0085279B"/>
    <w:rsid w:val="00853FB2"/>
    <w:rsid w:val="00854345"/>
    <w:rsid w:val="00854392"/>
    <w:rsid w:val="00857367"/>
    <w:rsid w:val="008601E1"/>
    <w:rsid w:val="00862117"/>
    <w:rsid w:val="00862A4F"/>
    <w:rsid w:val="00863CB6"/>
    <w:rsid w:val="00863FFB"/>
    <w:rsid w:val="0087096B"/>
    <w:rsid w:val="00870E82"/>
    <w:rsid w:val="008731FB"/>
    <w:rsid w:val="00874577"/>
    <w:rsid w:val="0087473D"/>
    <w:rsid w:val="00876DB2"/>
    <w:rsid w:val="00883792"/>
    <w:rsid w:val="00883981"/>
    <w:rsid w:val="008852C2"/>
    <w:rsid w:val="00886890"/>
    <w:rsid w:val="00890414"/>
    <w:rsid w:val="0089386C"/>
    <w:rsid w:val="00894A43"/>
    <w:rsid w:val="00897D71"/>
    <w:rsid w:val="008A0079"/>
    <w:rsid w:val="008A03D6"/>
    <w:rsid w:val="008A0C00"/>
    <w:rsid w:val="008A1F37"/>
    <w:rsid w:val="008A2AD8"/>
    <w:rsid w:val="008A459C"/>
    <w:rsid w:val="008A4972"/>
    <w:rsid w:val="008A55E0"/>
    <w:rsid w:val="008A73F2"/>
    <w:rsid w:val="008A7FCD"/>
    <w:rsid w:val="008B0D72"/>
    <w:rsid w:val="008B18F6"/>
    <w:rsid w:val="008B284C"/>
    <w:rsid w:val="008B2D93"/>
    <w:rsid w:val="008B37E8"/>
    <w:rsid w:val="008B38B7"/>
    <w:rsid w:val="008B4315"/>
    <w:rsid w:val="008B5D02"/>
    <w:rsid w:val="008B6258"/>
    <w:rsid w:val="008C062D"/>
    <w:rsid w:val="008C0EC0"/>
    <w:rsid w:val="008C2EA0"/>
    <w:rsid w:val="008C4762"/>
    <w:rsid w:val="008C57ED"/>
    <w:rsid w:val="008C711C"/>
    <w:rsid w:val="008D19B7"/>
    <w:rsid w:val="008D2B41"/>
    <w:rsid w:val="008D47C6"/>
    <w:rsid w:val="008D5729"/>
    <w:rsid w:val="008D5C1A"/>
    <w:rsid w:val="008E07D0"/>
    <w:rsid w:val="008E19D0"/>
    <w:rsid w:val="008E67B2"/>
    <w:rsid w:val="008E6F0D"/>
    <w:rsid w:val="008E7DDA"/>
    <w:rsid w:val="008F0162"/>
    <w:rsid w:val="008F32B6"/>
    <w:rsid w:val="008F485E"/>
    <w:rsid w:val="008F4DA9"/>
    <w:rsid w:val="008F68FF"/>
    <w:rsid w:val="008F6C03"/>
    <w:rsid w:val="00900FEB"/>
    <w:rsid w:val="00903CD2"/>
    <w:rsid w:val="009043FE"/>
    <w:rsid w:val="0091007F"/>
    <w:rsid w:val="009110A0"/>
    <w:rsid w:val="0091284E"/>
    <w:rsid w:val="00912E69"/>
    <w:rsid w:val="00914539"/>
    <w:rsid w:val="009159FE"/>
    <w:rsid w:val="00916F28"/>
    <w:rsid w:val="0092175E"/>
    <w:rsid w:val="0092218B"/>
    <w:rsid w:val="009230CA"/>
    <w:rsid w:val="00923D05"/>
    <w:rsid w:val="00924376"/>
    <w:rsid w:val="0092600D"/>
    <w:rsid w:val="00926A58"/>
    <w:rsid w:val="00931FF6"/>
    <w:rsid w:val="00934395"/>
    <w:rsid w:val="00934BC1"/>
    <w:rsid w:val="00935D2A"/>
    <w:rsid w:val="0093678C"/>
    <w:rsid w:val="00936F74"/>
    <w:rsid w:val="0093721A"/>
    <w:rsid w:val="00946412"/>
    <w:rsid w:val="00951212"/>
    <w:rsid w:val="009523F6"/>
    <w:rsid w:val="0095320A"/>
    <w:rsid w:val="00955D0C"/>
    <w:rsid w:val="00956BD9"/>
    <w:rsid w:val="009619D9"/>
    <w:rsid w:val="00961DB8"/>
    <w:rsid w:val="00961F72"/>
    <w:rsid w:val="009623FF"/>
    <w:rsid w:val="0096337D"/>
    <w:rsid w:val="009644FD"/>
    <w:rsid w:val="00966997"/>
    <w:rsid w:val="00966E67"/>
    <w:rsid w:val="00967C2D"/>
    <w:rsid w:val="00970EE6"/>
    <w:rsid w:val="00971ADC"/>
    <w:rsid w:val="00972018"/>
    <w:rsid w:val="0097284D"/>
    <w:rsid w:val="00972DCB"/>
    <w:rsid w:val="00973ABB"/>
    <w:rsid w:val="009761C9"/>
    <w:rsid w:val="00976BBA"/>
    <w:rsid w:val="00977054"/>
    <w:rsid w:val="00981AB6"/>
    <w:rsid w:val="00983539"/>
    <w:rsid w:val="00986CFA"/>
    <w:rsid w:val="00987758"/>
    <w:rsid w:val="00992084"/>
    <w:rsid w:val="009922E8"/>
    <w:rsid w:val="0099462A"/>
    <w:rsid w:val="00995EE7"/>
    <w:rsid w:val="00995F02"/>
    <w:rsid w:val="009A157B"/>
    <w:rsid w:val="009A71E7"/>
    <w:rsid w:val="009B03B6"/>
    <w:rsid w:val="009B0E3F"/>
    <w:rsid w:val="009B22EA"/>
    <w:rsid w:val="009B25BB"/>
    <w:rsid w:val="009B6EFE"/>
    <w:rsid w:val="009C0F66"/>
    <w:rsid w:val="009C3123"/>
    <w:rsid w:val="009C58E1"/>
    <w:rsid w:val="009D1A8B"/>
    <w:rsid w:val="009D2FA1"/>
    <w:rsid w:val="009D55FB"/>
    <w:rsid w:val="009D6602"/>
    <w:rsid w:val="009D75CF"/>
    <w:rsid w:val="009E38FA"/>
    <w:rsid w:val="009E4CF4"/>
    <w:rsid w:val="009E5D2E"/>
    <w:rsid w:val="009E5DF9"/>
    <w:rsid w:val="009E715A"/>
    <w:rsid w:val="009E7A40"/>
    <w:rsid w:val="009E7AC0"/>
    <w:rsid w:val="009E7BDC"/>
    <w:rsid w:val="009F07D6"/>
    <w:rsid w:val="009F08B2"/>
    <w:rsid w:val="009F08F8"/>
    <w:rsid w:val="009F1293"/>
    <w:rsid w:val="009F255C"/>
    <w:rsid w:val="009F3356"/>
    <w:rsid w:val="009F3B4F"/>
    <w:rsid w:val="009F6C93"/>
    <w:rsid w:val="00A006A2"/>
    <w:rsid w:val="00A00F20"/>
    <w:rsid w:val="00A02F8C"/>
    <w:rsid w:val="00A03D0F"/>
    <w:rsid w:val="00A065DB"/>
    <w:rsid w:val="00A11348"/>
    <w:rsid w:val="00A115BD"/>
    <w:rsid w:val="00A13DC2"/>
    <w:rsid w:val="00A14138"/>
    <w:rsid w:val="00A14314"/>
    <w:rsid w:val="00A15DFB"/>
    <w:rsid w:val="00A16984"/>
    <w:rsid w:val="00A17EEC"/>
    <w:rsid w:val="00A20972"/>
    <w:rsid w:val="00A251AE"/>
    <w:rsid w:val="00A27478"/>
    <w:rsid w:val="00A35DDC"/>
    <w:rsid w:val="00A4264B"/>
    <w:rsid w:val="00A44BA8"/>
    <w:rsid w:val="00A46132"/>
    <w:rsid w:val="00A47C48"/>
    <w:rsid w:val="00A50266"/>
    <w:rsid w:val="00A50DE4"/>
    <w:rsid w:val="00A52624"/>
    <w:rsid w:val="00A526E3"/>
    <w:rsid w:val="00A52CC0"/>
    <w:rsid w:val="00A52D2B"/>
    <w:rsid w:val="00A53370"/>
    <w:rsid w:val="00A5722C"/>
    <w:rsid w:val="00A612BE"/>
    <w:rsid w:val="00A62120"/>
    <w:rsid w:val="00A633E8"/>
    <w:rsid w:val="00A67A8F"/>
    <w:rsid w:val="00A67B80"/>
    <w:rsid w:val="00A73DDA"/>
    <w:rsid w:val="00A74625"/>
    <w:rsid w:val="00A77FB9"/>
    <w:rsid w:val="00A83DAF"/>
    <w:rsid w:val="00A84494"/>
    <w:rsid w:val="00A923AA"/>
    <w:rsid w:val="00A9381A"/>
    <w:rsid w:val="00AA0691"/>
    <w:rsid w:val="00AA1D34"/>
    <w:rsid w:val="00AA21DB"/>
    <w:rsid w:val="00AA495C"/>
    <w:rsid w:val="00AA5764"/>
    <w:rsid w:val="00AA6283"/>
    <w:rsid w:val="00AB1209"/>
    <w:rsid w:val="00AB2834"/>
    <w:rsid w:val="00AB2B5F"/>
    <w:rsid w:val="00AB4287"/>
    <w:rsid w:val="00AC0662"/>
    <w:rsid w:val="00AC0AA4"/>
    <w:rsid w:val="00AC1020"/>
    <w:rsid w:val="00AC3385"/>
    <w:rsid w:val="00AC5EA9"/>
    <w:rsid w:val="00AD067C"/>
    <w:rsid w:val="00AD1766"/>
    <w:rsid w:val="00AD20E1"/>
    <w:rsid w:val="00AD3031"/>
    <w:rsid w:val="00AD46A1"/>
    <w:rsid w:val="00AD4E8C"/>
    <w:rsid w:val="00AD7184"/>
    <w:rsid w:val="00AE097C"/>
    <w:rsid w:val="00AE1204"/>
    <w:rsid w:val="00AE15E1"/>
    <w:rsid w:val="00AE191C"/>
    <w:rsid w:val="00AE2AEB"/>
    <w:rsid w:val="00AE2CB9"/>
    <w:rsid w:val="00AE2E29"/>
    <w:rsid w:val="00AE4050"/>
    <w:rsid w:val="00AE411B"/>
    <w:rsid w:val="00AE6E71"/>
    <w:rsid w:val="00AE7518"/>
    <w:rsid w:val="00AE764E"/>
    <w:rsid w:val="00AE7B7F"/>
    <w:rsid w:val="00AF04B0"/>
    <w:rsid w:val="00AF0514"/>
    <w:rsid w:val="00AF1826"/>
    <w:rsid w:val="00AF1DD4"/>
    <w:rsid w:val="00AF1F74"/>
    <w:rsid w:val="00AF3FAA"/>
    <w:rsid w:val="00AF5A47"/>
    <w:rsid w:val="00B0019B"/>
    <w:rsid w:val="00B0113A"/>
    <w:rsid w:val="00B02862"/>
    <w:rsid w:val="00B03801"/>
    <w:rsid w:val="00B04468"/>
    <w:rsid w:val="00B04841"/>
    <w:rsid w:val="00B05084"/>
    <w:rsid w:val="00B06C57"/>
    <w:rsid w:val="00B10649"/>
    <w:rsid w:val="00B11189"/>
    <w:rsid w:val="00B11387"/>
    <w:rsid w:val="00B12970"/>
    <w:rsid w:val="00B12A31"/>
    <w:rsid w:val="00B12C74"/>
    <w:rsid w:val="00B140E8"/>
    <w:rsid w:val="00B15C28"/>
    <w:rsid w:val="00B17D8B"/>
    <w:rsid w:val="00B20096"/>
    <w:rsid w:val="00B203C3"/>
    <w:rsid w:val="00B31639"/>
    <w:rsid w:val="00B325CC"/>
    <w:rsid w:val="00B33C10"/>
    <w:rsid w:val="00B3629C"/>
    <w:rsid w:val="00B36D10"/>
    <w:rsid w:val="00B40735"/>
    <w:rsid w:val="00B42785"/>
    <w:rsid w:val="00B4363A"/>
    <w:rsid w:val="00B50D5F"/>
    <w:rsid w:val="00B52A0E"/>
    <w:rsid w:val="00B56262"/>
    <w:rsid w:val="00B61FB1"/>
    <w:rsid w:val="00B63FE9"/>
    <w:rsid w:val="00B66B91"/>
    <w:rsid w:val="00B67D27"/>
    <w:rsid w:val="00B71CE3"/>
    <w:rsid w:val="00B72DDB"/>
    <w:rsid w:val="00B736E4"/>
    <w:rsid w:val="00B73C9C"/>
    <w:rsid w:val="00B73EB7"/>
    <w:rsid w:val="00B74972"/>
    <w:rsid w:val="00B75816"/>
    <w:rsid w:val="00B77972"/>
    <w:rsid w:val="00B80E7D"/>
    <w:rsid w:val="00B81988"/>
    <w:rsid w:val="00B83482"/>
    <w:rsid w:val="00B8515C"/>
    <w:rsid w:val="00B85F11"/>
    <w:rsid w:val="00B91406"/>
    <w:rsid w:val="00B91614"/>
    <w:rsid w:val="00B930E2"/>
    <w:rsid w:val="00B93BDC"/>
    <w:rsid w:val="00B9517C"/>
    <w:rsid w:val="00B95808"/>
    <w:rsid w:val="00BA0933"/>
    <w:rsid w:val="00BA16C8"/>
    <w:rsid w:val="00BA29E8"/>
    <w:rsid w:val="00BA33A0"/>
    <w:rsid w:val="00BA3406"/>
    <w:rsid w:val="00BA5F74"/>
    <w:rsid w:val="00BA6944"/>
    <w:rsid w:val="00BB24DB"/>
    <w:rsid w:val="00BB3F69"/>
    <w:rsid w:val="00BB46A1"/>
    <w:rsid w:val="00BB472C"/>
    <w:rsid w:val="00BB506F"/>
    <w:rsid w:val="00BB5815"/>
    <w:rsid w:val="00BB6C6C"/>
    <w:rsid w:val="00BC1397"/>
    <w:rsid w:val="00BC2B35"/>
    <w:rsid w:val="00BC6B37"/>
    <w:rsid w:val="00BC74E4"/>
    <w:rsid w:val="00BD07F3"/>
    <w:rsid w:val="00BD0D99"/>
    <w:rsid w:val="00BD3E81"/>
    <w:rsid w:val="00BD7862"/>
    <w:rsid w:val="00BE018F"/>
    <w:rsid w:val="00BE14A2"/>
    <w:rsid w:val="00BE14F0"/>
    <w:rsid w:val="00BE2B3E"/>
    <w:rsid w:val="00BE4414"/>
    <w:rsid w:val="00BE4A61"/>
    <w:rsid w:val="00BE56DE"/>
    <w:rsid w:val="00BE6AFC"/>
    <w:rsid w:val="00BE7380"/>
    <w:rsid w:val="00BF2723"/>
    <w:rsid w:val="00BF29B9"/>
    <w:rsid w:val="00BF4CF0"/>
    <w:rsid w:val="00BF7309"/>
    <w:rsid w:val="00BF78CB"/>
    <w:rsid w:val="00C00529"/>
    <w:rsid w:val="00C00BBA"/>
    <w:rsid w:val="00C051EC"/>
    <w:rsid w:val="00C05951"/>
    <w:rsid w:val="00C10614"/>
    <w:rsid w:val="00C1173A"/>
    <w:rsid w:val="00C14F09"/>
    <w:rsid w:val="00C1696F"/>
    <w:rsid w:val="00C20BAC"/>
    <w:rsid w:val="00C21E71"/>
    <w:rsid w:val="00C2229C"/>
    <w:rsid w:val="00C232BD"/>
    <w:rsid w:val="00C278DA"/>
    <w:rsid w:val="00C3078D"/>
    <w:rsid w:val="00C313FC"/>
    <w:rsid w:val="00C33048"/>
    <w:rsid w:val="00C3370D"/>
    <w:rsid w:val="00C4148A"/>
    <w:rsid w:val="00C4178F"/>
    <w:rsid w:val="00C43AC5"/>
    <w:rsid w:val="00C43B25"/>
    <w:rsid w:val="00C4426A"/>
    <w:rsid w:val="00C45500"/>
    <w:rsid w:val="00C45C15"/>
    <w:rsid w:val="00C50A28"/>
    <w:rsid w:val="00C519A6"/>
    <w:rsid w:val="00C529BE"/>
    <w:rsid w:val="00C55AD9"/>
    <w:rsid w:val="00C561A3"/>
    <w:rsid w:val="00C57001"/>
    <w:rsid w:val="00C575D3"/>
    <w:rsid w:val="00C57F94"/>
    <w:rsid w:val="00C603A6"/>
    <w:rsid w:val="00C607E8"/>
    <w:rsid w:val="00C638B8"/>
    <w:rsid w:val="00C63D5A"/>
    <w:rsid w:val="00C64404"/>
    <w:rsid w:val="00C656F5"/>
    <w:rsid w:val="00C72429"/>
    <w:rsid w:val="00C72D7D"/>
    <w:rsid w:val="00C750B3"/>
    <w:rsid w:val="00C753EB"/>
    <w:rsid w:val="00C776B9"/>
    <w:rsid w:val="00C80B71"/>
    <w:rsid w:val="00C86374"/>
    <w:rsid w:val="00C87231"/>
    <w:rsid w:val="00C9155B"/>
    <w:rsid w:val="00C93A65"/>
    <w:rsid w:val="00C95790"/>
    <w:rsid w:val="00C96582"/>
    <w:rsid w:val="00C9760D"/>
    <w:rsid w:val="00CA1DFE"/>
    <w:rsid w:val="00CA2347"/>
    <w:rsid w:val="00CA31B0"/>
    <w:rsid w:val="00CA420E"/>
    <w:rsid w:val="00CA42A7"/>
    <w:rsid w:val="00CA7636"/>
    <w:rsid w:val="00CB049A"/>
    <w:rsid w:val="00CB1705"/>
    <w:rsid w:val="00CC058F"/>
    <w:rsid w:val="00CC0B43"/>
    <w:rsid w:val="00CC29F4"/>
    <w:rsid w:val="00CC2B8B"/>
    <w:rsid w:val="00CC4D25"/>
    <w:rsid w:val="00CC6461"/>
    <w:rsid w:val="00CC66E1"/>
    <w:rsid w:val="00CC717A"/>
    <w:rsid w:val="00CD0438"/>
    <w:rsid w:val="00CD2C0F"/>
    <w:rsid w:val="00CD39F7"/>
    <w:rsid w:val="00CD76DE"/>
    <w:rsid w:val="00CE1244"/>
    <w:rsid w:val="00CE1E1F"/>
    <w:rsid w:val="00CE456B"/>
    <w:rsid w:val="00CE6DA5"/>
    <w:rsid w:val="00CF3CD5"/>
    <w:rsid w:val="00CF4F6C"/>
    <w:rsid w:val="00CF55F7"/>
    <w:rsid w:val="00D000F0"/>
    <w:rsid w:val="00D01C1C"/>
    <w:rsid w:val="00D01F4D"/>
    <w:rsid w:val="00D02358"/>
    <w:rsid w:val="00D034DC"/>
    <w:rsid w:val="00D0412F"/>
    <w:rsid w:val="00D06C28"/>
    <w:rsid w:val="00D06E83"/>
    <w:rsid w:val="00D146B8"/>
    <w:rsid w:val="00D1492E"/>
    <w:rsid w:val="00D14F79"/>
    <w:rsid w:val="00D16FC5"/>
    <w:rsid w:val="00D172AE"/>
    <w:rsid w:val="00D17629"/>
    <w:rsid w:val="00D20821"/>
    <w:rsid w:val="00D21CBE"/>
    <w:rsid w:val="00D23BC6"/>
    <w:rsid w:val="00D23D3A"/>
    <w:rsid w:val="00D267E8"/>
    <w:rsid w:val="00D2691B"/>
    <w:rsid w:val="00D30617"/>
    <w:rsid w:val="00D327BB"/>
    <w:rsid w:val="00D33B58"/>
    <w:rsid w:val="00D3509A"/>
    <w:rsid w:val="00D35693"/>
    <w:rsid w:val="00D35E4B"/>
    <w:rsid w:val="00D4236E"/>
    <w:rsid w:val="00D445B7"/>
    <w:rsid w:val="00D513AC"/>
    <w:rsid w:val="00D52F3E"/>
    <w:rsid w:val="00D52FE3"/>
    <w:rsid w:val="00D570FE"/>
    <w:rsid w:val="00D608F2"/>
    <w:rsid w:val="00D613DF"/>
    <w:rsid w:val="00D61FB8"/>
    <w:rsid w:val="00D620D6"/>
    <w:rsid w:val="00D6213F"/>
    <w:rsid w:val="00D622E1"/>
    <w:rsid w:val="00D63FF0"/>
    <w:rsid w:val="00D6545F"/>
    <w:rsid w:val="00D673FD"/>
    <w:rsid w:val="00D714CB"/>
    <w:rsid w:val="00D72396"/>
    <w:rsid w:val="00D732E9"/>
    <w:rsid w:val="00D754B3"/>
    <w:rsid w:val="00D77095"/>
    <w:rsid w:val="00D776E6"/>
    <w:rsid w:val="00D81086"/>
    <w:rsid w:val="00D829E3"/>
    <w:rsid w:val="00D84C9D"/>
    <w:rsid w:val="00D852A5"/>
    <w:rsid w:val="00D85C2C"/>
    <w:rsid w:val="00D930B4"/>
    <w:rsid w:val="00D95881"/>
    <w:rsid w:val="00D96E0E"/>
    <w:rsid w:val="00D97965"/>
    <w:rsid w:val="00DA0CD8"/>
    <w:rsid w:val="00DA1381"/>
    <w:rsid w:val="00DA2CBF"/>
    <w:rsid w:val="00DA79FB"/>
    <w:rsid w:val="00DB44BD"/>
    <w:rsid w:val="00DB552D"/>
    <w:rsid w:val="00DB7A39"/>
    <w:rsid w:val="00DB7F65"/>
    <w:rsid w:val="00DC097B"/>
    <w:rsid w:val="00DC56A5"/>
    <w:rsid w:val="00DC5B14"/>
    <w:rsid w:val="00DC602E"/>
    <w:rsid w:val="00DC6B32"/>
    <w:rsid w:val="00DD05E2"/>
    <w:rsid w:val="00DD0B9C"/>
    <w:rsid w:val="00DD289A"/>
    <w:rsid w:val="00DD6841"/>
    <w:rsid w:val="00DE3F5D"/>
    <w:rsid w:val="00DE5E99"/>
    <w:rsid w:val="00DE6409"/>
    <w:rsid w:val="00DE721E"/>
    <w:rsid w:val="00DE793E"/>
    <w:rsid w:val="00DE7D24"/>
    <w:rsid w:val="00DF120C"/>
    <w:rsid w:val="00DF4E04"/>
    <w:rsid w:val="00DF4F17"/>
    <w:rsid w:val="00DF5DD2"/>
    <w:rsid w:val="00E00B5F"/>
    <w:rsid w:val="00E01F94"/>
    <w:rsid w:val="00E02E17"/>
    <w:rsid w:val="00E04029"/>
    <w:rsid w:val="00E04A68"/>
    <w:rsid w:val="00E074C7"/>
    <w:rsid w:val="00E14A01"/>
    <w:rsid w:val="00E20F66"/>
    <w:rsid w:val="00E22F91"/>
    <w:rsid w:val="00E24999"/>
    <w:rsid w:val="00E24E05"/>
    <w:rsid w:val="00E24EB6"/>
    <w:rsid w:val="00E252AA"/>
    <w:rsid w:val="00E25324"/>
    <w:rsid w:val="00E255D7"/>
    <w:rsid w:val="00E272F6"/>
    <w:rsid w:val="00E272FC"/>
    <w:rsid w:val="00E27C6C"/>
    <w:rsid w:val="00E3202C"/>
    <w:rsid w:val="00E325F8"/>
    <w:rsid w:val="00E32BEB"/>
    <w:rsid w:val="00E334ED"/>
    <w:rsid w:val="00E33F24"/>
    <w:rsid w:val="00E35024"/>
    <w:rsid w:val="00E35E20"/>
    <w:rsid w:val="00E37CA2"/>
    <w:rsid w:val="00E41CA2"/>
    <w:rsid w:val="00E433BF"/>
    <w:rsid w:val="00E438A9"/>
    <w:rsid w:val="00E466B9"/>
    <w:rsid w:val="00E5043A"/>
    <w:rsid w:val="00E5087E"/>
    <w:rsid w:val="00E508FE"/>
    <w:rsid w:val="00E5098C"/>
    <w:rsid w:val="00E51EB7"/>
    <w:rsid w:val="00E56DF1"/>
    <w:rsid w:val="00E60397"/>
    <w:rsid w:val="00E605DB"/>
    <w:rsid w:val="00E63471"/>
    <w:rsid w:val="00E65035"/>
    <w:rsid w:val="00E65DCF"/>
    <w:rsid w:val="00E72FD0"/>
    <w:rsid w:val="00E72FFD"/>
    <w:rsid w:val="00E74524"/>
    <w:rsid w:val="00E77050"/>
    <w:rsid w:val="00E774B9"/>
    <w:rsid w:val="00E778C4"/>
    <w:rsid w:val="00E77EF4"/>
    <w:rsid w:val="00E77FD3"/>
    <w:rsid w:val="00E80064"/>
    <w:rsid w:val="00E84811"/>
    <w:rsid w:val="00E86ACF"/>
    <w:rsid w:val="00E907C0"/>
    <w:rsid w:val="00E90FBC"/>
    <w:rsid w:val="00E915F5"/>
    <w:rsid w:val="00E920CF"/>
    <w:rsid w:val="00E96AA5"/>
    <w:rsid w:val="00E97995"/>
    <w:rsid w:val="00EA398A"/>
    <w:rsid w:val="00EA4998"/>
    <w:rsid w:val="00EA4C09"/>
    <w:rsid w:val="00EB154D"/>
    <w:rsid w:val="00EB34D5"/>
    <w:rsid w:val="00EB4539"/>
    <w:rsid w:val="00EB4B3B"/>
    <w:rsid w:val="00EB61EA"/>
    <w:rsid w:val="00EB7B0E"/>
    <w:rsid w:val="00EC258A"/>
    <w:rsid w:val="00EC550E"/>
    <w:rsid w:val="00ED0FA4"/>
    <w:rsid w:val="00ED1804"/>
    <w:rsid w:val="00ED2146"/>
    <w:rsid w:val="00ED2B92"/>
    <w:rsid w:val="00ED543D"/>
    <w:rsid w:val="00EE4CC4"/>
    <w:rsid w:val="00EE5361"/>
    <w:rsid w:val="00EE63C3"/>
    <w:rsid w:val="00EE78DE"/>
    <w:rsid w:val="00EF7D85"/>
    <w:rsid w:val="00F013D7"/>
    <w:rsid w:val="00F033DB"/>
    <w:rsid w:val="00F07779"/>
    <w:rsid w:val="00F12632"/>
    <w:rsid w:val="00F1312A"/>
    <w:rsid w:val="00F138B4"/>
    <w:rsid w:val="00F13DA1"/>
    <w:rsid w:val="00F1519E"/>
    <w:rsid w:val="00F15830"/>
    <w:rsid w:val="00F204C8"/>
    <w:rsid w:val="00F210B5"/>
    <w:rsid w:val="00F23E27"/>
    <w:rsid w:val="00F3305B"/>
    <w:rsid w:val="00F3699E"/>
    <w:rsid w:val="00F406B2"/>
    <w:rsid w:val="00F428D8"/>
    <w:rsid w:val="00F43097"/>
    <w:rsid w:val="00F430B7"/>
    <w:rsid w:val="00F43BF0"/>
    <w:rsid w:val="00F465F5"/>
    <w:rsid w:val="00F46BC9"/>
    <w:rsid w:val="00F521AA"/>
    <w:rsid w:val="00F56751"/>
    <w:rsid w:val="00F61F21"/>
    <w:rsid w:val="00F626AC"/>
    <w:rsid w:val="00F62AF8"/>
    <w:rsid w:val="00F631EF"/>
    <w:rsid w:val="00F646B6"/>
    <w:rsid w:val="00F65AD7"/>
    <w:rsid w:val="00F67EA6"/>
    <w:rsid w:val="00F7014F"/>
    <w:rsid w:val="00F70A50"/>
    <w:rsid w:val="00F72210"/>
    <w:rsid w:val="00F72268"/>
    <w:rsid w:val="00F74209"/>
    <w:rsid w:val="00F75557"/>
    <w:rsid w:val="00F75827"/>
    <w:rsid w:val="00F82222"/>
    <w:rsid w:val="00F826DC"/>
    <w:rsid w:val="00F873E7"/>
    <w:rsid w:val="00F91A21"/>
    <w:rsid w:val="00F91BCE"/>
    <w:rsid w:val="00F91FC9"/>
    <w:rsid w:val="00F95DDE"/>
    <w:rsid w:val="00FA0BF0"/>
    <w:rsid w:val="00FA346A"/>
    <w:rsid w:val="00FA38CD"/>
    <w:rsid w:val="00FA5ADB"/>
    <w:rsid w:val="00FA6524"/>
    <w:rsid w:val="00FA6629"/>
    <w:rsid w:val="00FB13B5"/>
    <w:rsid w:val="00FB3FFA"/>
    <w:rsid w:val="00FB4B09"/>
    <w:rsid w:val="00FB57BD"/>
    <w:rsid w:val="00FB617A"/>
    <w:rsid w:val="00FB769D"/>
    <w:rsid w:val="00FB77D4"/>
    <w:rsid w:val="00FC03D4"/>
    <w:rsid w:val="00FC05AC"/>
    <w:rsid w:val="00FC0A7B"/>
    <w:rsid w:val="00FC22C9"/>
    <w:rsid w:val="00FC6B97"/>
    <w:rsid w:val="00FC7532"/>
    <w:rsid w:val="00FD0A9B"/>
    <w:rsid w:val="00FD0BA5"/>
    <w:rsid w:val="00FD132B"/>
    <w:rsid w:val="00FD14E7"/>
    <w:rsid w:val="00FD1E1E"/>
    <w:rsid w:val="00FD358A"/>
    <w:rsid w:val="00FD3BB9"/>
    <w:rsid w:val="00FD41C9"/>
    <w:rsid w:val="00FD7547"/>
    <w:rsid w:val="00FD7F2C"/>
    <w:rsid w:val="00FE04F9"/>
    <w:rsid w:val="00FE60B0"/>
    <w:rsid w:val="00FE6225"/>
    <w:rsid w:val="00FE64AA"/>
    <w:rsid w:val="00FF0053"/>
    <w:rsid w:val="00FF26E4"/>
    <w:rsid w:val="00FF3142"/>
    <w:rsid w:val="00FF69E9"/>
    <w:rsid w:val="00FF7EEC"/>
    <w:rsid w:val="0103733E"/>
    <w:rsid w:val="01256C71"/>
    <w:rsid w:val="01C97B2D"/>
    <w:rsid w:val="021F4265"/>
    <w:rsid w:val="025C7268"/>
    <w:rsid w:val="02B62E72"/>
    <w:rsid w:val="03254F9F"/>
    <w:rsid w:val="03493BBB"/>
    <w:rsid w:val="03A036A5"/>
    <w:rsid w:val="04361148"/>
    <w:rsid w:val="0467486E"/>
    <w:rsid w:val="048F4C93"/>
    <w:rsid w:val="04991DF6"/>
    <w:rsid w:val="04A05A13"/>
    <w:rsid w:val="04E32F47"/>
    <w:rsid w:val="04E85D76"/>
    <w:rsid w:val="059511C4"/>
    <w:rsid w:val="05BA4AC5"/>
    <w:rsid w:val="063262D5"/>
    <w:rsid w:val="06461607"/>
    <w:rsid w:val="065529D1"/>
    <w:rsid w:val="06A54259"/>
    <w:rsid w:val="06D00397"/>
    <w:rsid w:val="07793047"/>
    <w:rsid w:val="079C2B6A"/>
    <w:rsid w:val="07FB4F04"/>
    <w:rsid w:val="083E3EDF"/>
    <w:rsid w:val="08B143BB"/>
    <w:rsid w:val="096520F0"/>
    <w:rsid w:val="09B81054"/>
    <w:rsid w:val="09DF2AC5"/>
    <w:rsid w:val="0A9468F0"/>
    <w:rsid w:val="0AEC4100"/>
    <w:rsid w:val="0B5C2A22"/>
    <w:rsid w:val="0C141217"/>
    <w:rsid w:val="0C58498C"/>
    <w:rsid w:val="0D887558"/>
    <w:rsid w:val="0DD90763"/>
    <w:rsid w:val="0E203995"/>
    <w:rsid w:val="0E4918FB"/>
    <w:rsid w:val="0F525B98"/>
    <w:rsid w:val="0F5559AB"/>
    <w:rsid w:val="0FAC2106"/>
    <w:rsid w:val="100274C4"/>
    <w:rsid w:val="104A763A"/>
    <w:rsid w:val="105B0F0D"/>
    <w:rsid w:val="107F26DA"/>
    <w:rsid w:val="10920F86"/>
    <w:rsid w:val="119C75A0"/>
    <w:rsid w:val="11BE797B"/>
    <w:rsid w:val="11C41975"/>
    <w:rsid w:val="124860DD"/>
    <w:rsid w:val="125673B7"/>
    <w:rsid w:val="128417A4"/>
    <w:rsid w:val="128C061E"/>
    <w:rsid w:val="12BA66AC"/>
    <w:rsid w:val="12E8155E"/>
    <w:rsid w:val="131C20FB"/>
    <w:rsid w:val="13612FD4"/>
    <w:rsid w:val="13667F81"/>
    <w:rsid w:val="138D1846"/>
    <w:rsid w:val="13DE4318"/>
    <w:rsid w:val="13F30F9A"/>
    <w:rsid w:val="14002713"/>
    <w:rsid w:val="143C320A"/>
    <w:rsid w:val="14481A72"/>
    <w:rsid w:val="150237F5"/>
    <w:rsid w:val="15330598"/>
    <w:rsid w:val="15CA426F"/>
    <w:rsid w:val="16107F12"/>
    <w:rsid w:val="16A51B62"/>
    <w:rsid w:val="1712732D"/>
    <w:rsid w:val="17A04F8E"/>
    <w:rsid w:val="17CE3AE8"/>
    <w:rsid w:val="17E85011"/>
    <w:rsid w:val="18926693"/>
    <w:rsid w:val="189B0B93"/>
    <w:rsid w:val="18A166E4"/>
    <w:rsid w:val="18A27571"/>
    <w:rsid w:val="18E91FDC"/>
    <w:rsid w:val="192F0646"/>
    <w:rsid w:val="199D3ED5"/>
    <w:rsid w:val="19C53926"/>
    <w:rsid w:val="19CA3324"/>
    <w:rsid w:val="1A7A3928"/>
    <w:rsid w:val="1AAA2CEF"/>
    <w:rsid w:val="1ABA6F7D"/>
    <w:rsid w:val="1AC5629C"/>
    <w:rsid w:val="1B836D49"/>
    <w:rsid w:val="1BD9327F"/>
    <w:rsid w:val="1CB07338"/>
    <w:rsid w:val="1CB742AA"/>
    <w:rsid w:val="1E107338"/>
    <w:rsid w:val="1E580E9C"/>
    <w:rsid w:val="1E8E14F1"/>
    <w:rsid w:val="1E8E65A3"/>
    <w:rsid w:val="1EBA718C"/>
    <w:rsid w:val="1F7074F8"/>
    <w:rsid w:val="1F824B1E"/>
    <w:rsid w:val="1FDE3344"/>
    <w:rsid w:val="209A6114"/>
    <w:rsid w:val="209F2A6C"/>
    <w:rsid w:val="20BD751F"/>
    <w:rsid w:val="216E66B4"/>
    <w:rsid w:val="220843C4"/>
    <w:rsid w:val="22435BF0"/>
    <w:rsid w:val="22673291"/>
    <w:rsid w:val="227626C4"/>
    <w:rsid w:val="232E7559"/>
    <w:rsid w:val="239D1625"/>
    <w:rsid w:val="23A40CB1"/>
    <w:rsid w:val="23EB6489"/>
    <w:rsid w:val="243B657C"/>
    <w:rsid w:val="24404970"/>
    <w:rsid w:val="244250AB"/>
    <w:rsid w:val="248A1645"/>
    <w:rsid w:val="250428FE"/>
    <w:rsid w:val="256B4CE2"/>
    <w:rsid w:val="257E2C39"/>
    <w:rsid w:val="25A554C2"/>
    <w:rsid w:val="260C7A0D"/>
    <w:rsid w:val="2638592F"/>
    <w:rsid w:val="26B11AE3"/>
    <w:rsid w:val="26CE6D6E"/>
    <w:rsid w:val="26D6300A"/>
    <w:rsid w:val="26EF298E"/>
    <w:rsid w:val="27690083"/>
    <w:rsid w:val="27D430D2"/>
    <w:rsid w:val="27FA25B3"/>
    <w:rsid w:val="28010B8B"/>
    <w:rsid w:val="28637D34"/>
    <w:rsid w:val="28A510C5"/>
    <w:rsid w:val="28E34A5E"/>
    <w:rsid w:val="29401FE9"/>
    <w:rsid w:val="29AC2F96"/>
    <w:rsid w:val="29F97942"/>
    <w:rsid w:val="2A030185"/>
    <w:rsid w:val="2A9624EA"/>
    <w:rsid w:val="2AF75A09"/>
    <w:rsid w:val="2B2B1BBD"/>
    <w:rsid w:val="2BF34E22"/>
    <w:rsid w:val="2C1F3C72"/>
    <w:rsid w:val="2C4A0102"/>
    <w:rsid w:val="2C660F4B"/>
    <w:rsid w:val="2C8E1057"/>
    <w:rsid w:val="2CE2075A"/>
    <w:rsid w:val="2CF52C5C"/>
    <w:rsid w:val="2CFE310F"/>
    <w:rsid w:val="2DC948FB"/>
    <w:rsid w:val="2E114D69"/>
    <w:rsid w:val="2E251FFB"/>
    <w:rsid w:val="2E6845E5"/>
    <w:rsid w:val="2EA1315F"/>
    <w:rsid w:val="2EA81CB8"/>
    <w:rsid w:val="2EE12E49"/>
    <w:rsid w:val="2EE97D06"/>
    <w:rsid w:val="2F216B5B"/>
    <w:rsid w:val="2F5925AE"/>
    <w:rsid w:val="2F793F6A"/>
    <w:rsid w:val="2FA06F75"/>
    <w:rsid w:val="301C3E74"/>
    <w:rsid w:val="306B7BC4"/>
    <w:rsid w:val="3089632F"/>
    <w:rsid w:val="31114243"/>
    <w:rsid w:val="31146791"/>
    <w:rsid w:val="31292FD5"/>
    <w:rsid w:val="319F6A5E"/>
    <w:rsid w:val="31BB3041"/>
    <w:rsid w:val="324B4282"/>
    <w:rsid w:val="32D25500"/>
    <w:rsid w:val="33061698"/>
    <w:rsid w:val="333E173E"/>
    <w:rsid w:val="33597CC2"/>
    <w:rsid w:val="33EF2E88"/>
    <w:rsid w:val="342E1BA7"/>
    <w:rsid w:val="34D22DE9"/>
    <w:rsid w:val="34D25D14"/>
    <w:rsid w:val="34F0206B"/>
    <w:rsid w:val="36043150"/>
    <w:rsid w:val="365F39DB"/>
    <w:rsid w:val="36CF4149"/>
    <w:rsid w:val="37D00EB7"/>
    <w:rsid w:val="37E7448A"/>
    <w:rsid w:val="38C95844"/>
    <w:rsid w:val="39116E15"/>
    <w:rsid w:val="391C44A5"/>
    <w:rsid w:val="39757B6E"/>
    <w:rsid w:val="3A7461F5"/>
    <w:rsid w:val="3A7B66B0"/>
    <w:rsid w:val="3ACD1791"/>
    <w:rsid w:val="3AF8283E"/>
    <w:rsid w:val="3B1E44CC"/>
    <w:rsid w:val="3BA26A88"/>
    <w:rsid w:val="3C66499D"/>
    <w:rsid w:val="3C7864A1"/>
    <w:rsid w:val="3CC2593E"/>
    <w:rsid w:val="3D392C2D"/>
    <w:rsid w:val="3DB74841"/>
    <w:rsid w:val="3DE532C5"/>
    <w:rsid w:val="3E2D686C"/>
    <w:rsid w:val="3E8F5DEE"/>
    <w:rsid w:val="3E9A2BA6"/>
    <w:rsid w:val="3F2B438D"/>
    <w:rsid w:val="3F62176D"/>
    <w:rsid w:val="3F9B13A5"/>
    <w:rsid w:val="3FBB1EED"/>
    <w:rsid w:val="40444DB7"/>
    <w:rsid w:val="404B608D"/>
    <w:rsid w:val="40D55C34"/>
    <w:rsid w:val="40DB1CB6"/>
    <w:rsid w:val="41771AD4"/>
    <w:rsid w:val="419A4248"/>
    <w:rsid w:val="41D84F27"/>
    <w:rsid w:val="41E80CAA"/>
    <w:rsid w:val="41FB4165"/>
    <w:rsid w:val="42C4414D"/>
    <w:rsid w:val="44553A62"/>
    <w:rsid w:val="44AB625A"/>
    <w:rsid w:val="44F85FFB"/>
    <w:rsid w:val="45063A2E"/>
    <w:rsid w:val="45A86FE3"/>
    <w:rsid w:val="464B5A97"/>
    <w:rsid w:val="46D371FA"/>
    <w:rsid w:val="471F2993"/>
    <w:rsid w:val="477F1178"/>
    <w:rsid w:val="47EB3E0C"/>
    <w:rsid w:val="47F26D36"/>
    <w:rsid w:val="4856202C"/>
    <w:rsid w:val="48704CC8"/>
    <w:rsid w:val="48714A7F"/>
    <w:rsid w:val="49174552"/>
    <w:rsid w:val="495020BD"/>
    <w:rsid w:val="495D0CD1"/>
    <w:rsid w:val="49A60758"/>
    <w:rsid w:val="49D41D56"/>
    <w:rsid w:val="49E42D97"/>
    <w:rsid w:val="4A1E55A4"/>
    <w:rsid w:val="4A6F0A8F"/>
    <w:rsid w:val="4A730B57"/>
    <w:rsid w:val="4A8572D9"/>
    <w:rsid w:val="4A9E0AAA"/>
    <w:rsid w:val="4ABF01CB"/>
    <w:rsid w:val="4ADA2D9E"/>
    <w:rsid w:val="4AF00D78"/>
    <w:rsid w:val="4B1A1448"/>
    <w:rsid w:val="4B237F77"/>
    <w:rsid w:val="4B600E92"/>
    <w:rsid w:val="4BD542AB"/>
    <w:rsid w:val="4C2C29D2"/>
    <w:rsid w:val="4D09377D"/>
    <w:rsid w:val="4D822B7D"/>
    <w:rsid w:val="4D920B47"/>
    <w:rsid w:val="4DFE32AE"/>
    <w:rsid w:val="4E364054"/>
    <w:rsid w:val="4E6C2A38"/>
    <w:rsid w:val="4E776DFA"/>
    <w:rsid w:val="4E8E362D"/>
    <w:rsid w:val="4F9229D8"/>
    <w:rsid w:val="4FA91872"/>
    <w:rsid w:val="505D1D3D"/>
    <w:rsid w:val="5065081B"/>
    <w:rsid w:val="507F515E"/>
    <w:rsid w:val="50BC2D55"/>
    <w:rsid w:val="51941684"/>
    <w:rsid w:val="51AB7B8F"/>
    <w:rsid w:val="520B010F"/>
    <w:rsid w:val="520D1462"/>
    <w:rsid w:val="525E1AD0"/>
    <w:rsid w:val="536E41DD"/>
    <w:rsid w:val="539C48A7"/>
    <w:rsid w:val="545427E4"/>
    <w:rsid w:val="545525DC"/>
    <w:rsid w:val="54F073BB"/>
    <w:rsid w:val="54F71AA5"/>
    <w:rsid w:val="554F2E75"/>
    <w:rsid w:val="55882CCE"/>
    <w:rsid w:val="55D92233"/>
    <w:rsid w:val="55EF356E"/>
    <w:rsid w:val="56187BE9"/>
    <w:rsid w:val="565C5AA9"/>
    <w:rsid w:val="57131060"/>
    <w:rsid w:val="571E69F2"/>
    <w:rsid w:val="576A0C54"/>
    <w:rsid w:val="578167EE"/>
    <w:rsid w:val="57A31DBF"/>
    <w:rsid w:val="57FA194D"/>
    <w:rsid w:val="580F022A"/>
    <w:rsid w:val="586513A7"/>
    <w:rsid w:val="58855170"/>
    <w:rsid w:val="589C00A9"/>
    <w:rsid w:val="58CD71C1"/>
    <w:rsid w:val="58EB1840"/>
    <w:rsid w:val="59450603"/>
    <w:rsid w:val="599D5287"/>
    <w:rsid w:val="59A6535F"/>
    <w:rsid w:val="59F10F83"/>
    <w:rsid w:val="5AAD5B62"/>
    <w:rsid w:val="5AE730EA"/>
    <w:rsid w:val="5B0856FF"/>
    <w:rsid w:val="5B2154A8"/>
    <w:rsid w:val="5B791999"/>
    <w:rsid w:val="5B8918FC"/>
    <w:rsid w:val="5C341A2D"/>
    <w:rsid w:val="5CFF1C2A"/>
    <w:rsid w:val="5D300CC7"/>
    <w:rsid w:val="5D9578EA"/>
    <w:rsid w:val="5DAF6EC7"/>
    <w:rsid w:val="5DB7499D"/>
    <w:rsid w:val="5E2959FE"/>
    <w:rsid w:val="5E4B2AFB"/>
    <w:rsid w:val="5F5C5572"/>
    <w:rsid w:val="5FB87928"/>
    <w:rsid w:val="5FF66717"/>
    <w:rsid w:val="601F43D2"/>
    <w:rsid w:val="607E07A9"/>
    <w:rsid w:val="60C54E14"/>
    <w:rsid w:val="60D5627E"/>
    <w:rsid w:val="61066AB3"/>
    <w:rsid w:val="614F54CC"/>
    <w:rsid w:val="61DD5062"/>
    <w:rsid w:val="629A10DF"/>
    <w:rsid w:val="62F01A91"/>
    <w:rsid w:val="63384446"/>
    <w:rsid w:val="634A3BF0"/>
    <w:rsid w:val="63BA6E10"/>
    <w:rsid w:val="648A7AE2"/>
    <w:rsid w:val="64CC5C9C"/>
    <w:rsid w:val="64E0255F"/>
    <w:rsid w:val="65165C4F"/>
    <w:rsid w:val="654116F2"/>
    <w:rsid w:val="6550432D"/>
    <w:rsid w:val="65704739"/>
    <w:rsid w:val="657B15BD"/>
    <w:rsid w:val="657D6004"/>
    <w:rsid w:val="65C82B5E"/>
    <w:rsid w:val="65C91FE4"/>
    <w:rsid w:val="65CB42E0"/>
    <w:rsid w:val="65D43BB4"/>
    <w:rsid w:val="65F57799"/>
    <w:rsid w:val="662918AD"/>
    <w:rsid w:val="664A21BD"/>
    <w:rsid w:val="66CB44F0"/>
    <w:rsid w:val="678871E6"/>
    <w:rsid w:val="68304E73"/>
    <w:rsid w:val="685745E1"/>
    <w:rsid w:val="687A7F83"/>
    <w:rsid w:val="68B419ED"/>
    <w:rsid w:val="68DE2CC4"/>
    <w:rsid w:val="69441ACA"/>
    <w:rsid w:val="697A0E7E"/>
    <w:rsid w:val="69B45355"/>
    <w:rsid w:val="69E16963"/>
    <w:rsid w:val="6A37036D"/>
    <w:rsid w:val="6A5F6679"/>
    <w:rsid w:val="6AF9705F"/>
    <w:rsid w:val="6B1631FA"/>
    <w:rsid w:val="6BCB1DE5"/>
    <w:rsid w:val="6BE65A0C"/>
    <w:rsid w:val="6C2F504C"/>
    <w:rsid w:val="6C3F28A7"/>
    <w:rsid w:val="6D091369"/>
    <w:rsid w:val="6DF379DC"/>
    <w:rsid w:val="6ED97896"/>
    <w:rsid w:val="6F122372"/>
    <w:rsid w:val="6FDB3FE4"/>
    <w:rsid w:val="6FE32EDD"/>
    <w:rsid w:val="701813AF"/>
    <w:rsid w:val="70D21492"/>
    <w:rsid w:val="70E03C67"/>
    <w:rsid w:val="70F30670"/>
    <w:rsid w:val="712413C1"/>
    <w:rsid w:val="716D3D95"/>
    <w:rsid w:val="71C64E2C"/>
    <w:rsid w:val="71E7626F"/>
    <w:rsid w:val="727D0785"/>
    <w:rsid w:val="72A36B65"/>
    <w:rsid w:val="7342469C"/>
    <w:rsid w:val="736642E9"/>
    <w:rsid w:val="73846278"/>
    <w:rsid w:val="73AB6327"/>
    <w:rsid w:val="73CA79AE"/>
    <w:rsid w:val="73F8586F"/>
    <w:rsid w:val="74912FBF"/>
    <w:rsid w:val="74981E39"/>
    <w:rsid w:val="753323F0"/>
    <w:rsid w:val="755336BA"/>
    <w:rsid w:val="755B5563"/>
    <w:rsid w:val="769A711B"/>
    <w:rsid w:val="77B6587C"/>
    <w:rsid w:val="77CA63E5"/>
    <w:rsid w:val="77CC156A"/>
    <w:rsid w:val="78435E9D"/>
    <w:rsid w:val="78D240C6"/>
    <w:rsid w:val="78FB7A29"/>
    <w:rsid w:val="79627565"/>
    <w:rsid w:val="79633E2B"/>
    <w:rsid w:val="7988064C"/>
    <w:rsid w:val="79AA09E8"/>
    <w:rsid w:val="7A211AF6"/>
    <w:rsid w:val="7A296C31"/>
    <w:rsid w:val="7AC901F9"/>
    <w:rsid w:val="7B0F47EF"/>
    <w:rsid w:val="7B102B52"/>
    <w:rsid w:val="7B140472"/>
    <w:rsid w:val="7B303991"/>
    <w:rsid w:val="7BBF2550"/>
    <w:rsid w:val="7BE67ED4"/>
    <w:rsid w:val="7C0A4EAF"/>
    <w:rsid w:val="7C1B39E0"/>
    <w:rsid w:val="7C5E4789"/>
    <w:rsid w:val="7C812B5A"/>
    <w:rsid w:val="7C971957"/>
    <w:rsid w:val="7C9A2C69"/>
    <w:rsid w:val="7CAD169D"/>
    <w:rsid w:val="7CEB1584"/>
    <w:rsid w:val="7CF869A8"/>
    <w:rsid w:val="7D204465"/>
    <w:rsid w:val="7DAA4869"/>
    <w:rsid w:val="7DE5370A"/>
    <w:rsid w:val="7F7470FD"/>
    <w:rsid w:val="7FB60B3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0" w:semiHidden="0" w:name="header"/>
    <w:lsdException w:qFormat="1" w:uiPriority="0"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35"/>
    <w:qFormat/>
    <w:uiPriority w:val="1"/>
    <w:pPr>
      <w:autoSpaceDE w:val="0"/>
      <w:autoSpaceDN w:val="0"/>
      <w:ind w:right="1124"/>
      <w:jc w:val="center"/>
      <w:outlineLvl w:val="0"/>
    </w:pPr>
    <w:rPr>
      <w:rFonts w:ascii="宋体" w:hAnsi="宋体" w:eastAsia="宋体" w:cs="宋体"/>
      <w:b/>
      <w:bCs/>
      <w:kern w:val="0"/>
      <w:sz w:val="52"/>
      <w:szCs w:val="52"/>
      <w:lang w:eastAsia="en-US" w:bidi="en-US"/>
    </w:rPr>
  </w:style>
  <w:style w:type="paragraph" w:styleId="3">
    <w:name w:val="heading 3"/>
    <w:basedOn w:val="1"/>
    <w:next w:val="1"/>
    <w:link w:val="24"/>
    <w:qFormat/>
    <w:uiPriority w:val="1"/>
    <w:pPr>
      <w:autoSpaceDE w:val="0"/>
      <w:autoSpaceDN w:val="0"/>
      <w:spacing w:before="49"/>
      <w:ind w:left="1208"/>
      <w:jc w:val="center"/>
      <w:outlineLvl w:val="2"/>
    </w:pPr>
    <w:rPr>
      <w:rFonts w:ascii="黑体" w:hAnsi="黑体" w:eastAsia="黑体" w:cs="黑体"/>
      <w:kern w:val="0"/>
      <w:sz w:val="36"/>
      <w:szCs w:val="36"/>
      <w:lang w:eastAsia="en-US" w:bidi="en-US"/>
    </w:rPr>
  </w:style>
  <w:style w:type="paragraph" w:styleId="4">
    <w:name w:val="heading 4"/>
    <w:basedOn w:val="1"/>
    <w:next w:val="1"/>
    <w:qFormat/>
    <w:uiPriority w:val="1"/>
    <w:pPr>
      <w:ind w:left="881"/>
      <w:outlineLvl w:val="3"/>
    </w:pPr>
    <w:rPr>
      <w:b/>
      <w:bCs/>
      <w:szCs w:val="21"/>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22"/>
    <w:unhideWhenUsed/>
    <w:qFormat/>
    <w:uiPriority w:val="99"/>
    <w:pPr>
      <w:jc w:val="left"/>
    </w:pPr>
  </w:style>
  <w:style w:type="paragraph" w:styleId="6">
    <w:name w:val="Body Text"/>
    <w:basedOn w:val="1"/>
    <w:link w:val="36"/>
    <w:qFormat/>
    <w:uiPriority w:val="1"/>
    <w:pPr>
      <w:autoSpaceDE w:val="0"/>
      <w:autoSpaceDN w:val="0"/>
      <w:jc w:val="left"/>
    </w:pPr>
    <w:rPr>
      <w:rFonts w:ascii="宋体" w:hAnsi="宋体" w:eastAsia="宋体" w:cs="宋体"/>
      <w:kern w:val="0"/>
      <w:sz w:val="24"/>
      <w:szCs w:val="24"/>
      <w:lang w:eastAsia="en-US" w:bidi="en-US"/>
    </w:rPr>
  </w:style>
  <w:style w:type="paragraph" w:styleId="7">
    <w:name w:val="Plain Text"/>
    <w:basedOn w:val="1"/>
    <w:link w:val="23"/>
    <w:qFormat/>
    <w:uiPriority w:val="0"/>
    <w:rPr>
      <w:rFonts w:ascii="宋体" w:hAnsi="Courier New" w:eastAsia="宋体" w:cs="Courier New"/>
      <w:szCs w:val="21"/>
    </w:rPr>
  </w:style>
  <w:style w:type="paragraph" w:styleId="8">
    <w:name w:val="Balloon Text"/>
    <w:basedOn w:val="1"/>
    <w:link w:val="26"/>
    <w:semiHidden/>
    <w:unhideWhenUsed/>
    <w:qFormat/>
    <w:uiPriority w:val="99"/>
    <w:rPr>
      <w:sz w:val="18"/>
      <w:szCs w:val="18"/>
    </w:rPr>
  </w:style>
  <w:style w:type="paragraph" w:styleId="9">
    <w:name w:val="footer"/>
    <w:basedOn w:val="1"/>
    <w:link w:val="21"/>
    <w:unhideWhenUsed/>
    <w:qFormat/>
    <w:uiPriority w:val="0"/>
    <w:pPr>
      <w:tabs>
        <w:tab w:val="center" w:pos="4153"/>
        <w:tab w:val="right" w:pos="8306"/>
      </w:tabs>
      <w:autoSpaceDE w:val="0"/>
      <w:autoSpaceDN w:val="0"/>
      <w:adjustRightInd w:val="0"/>
      <w:snapToGrid w:val="0"/>
      <w:spacing w:line="240" w:lineRule="atLeast"/>
      <w:jc w:val="left"/>
    </w:pPr>
    <w:rPr>
      <w:rFonts w:ascii="宋体" w:hAnsi="宋体" w:eastAsia="仿宋_GB2312" w:cs="Times New Roman"/>
      <w:spacing w:val="6"/>
      <w:sz w:val="18"/>
      <w:szCs w:val="18"/>
    </w:rPr>
  </w:style>
  <w:style w:type="paragraph" w:styleId="10">
    <w:name w:val="header"/>
    <w:basedOn w:val="1"/>
    <w:link w:val="20"/>
    <w:unhideWhenUsed/>
    <w:qFormat/>
    <w:uiPriority w:val="0"/>
    <w:pPr>
      <w:pBdr>
        <w:bottom w:val="single" w:color="auto" w:sz="6" w:space="1"/>
      </w:pBdr>
      <w:tabs>
        <w:tab w:val="center" w:pos="4153"/>
        <w:tab w:val="right" w:pos="8306"/>
      </w:tabs>
      <w:autoSpaceDE w:val="0"/>
      <w:autoSpaceDN w:val="0"/>
      <w:adjustRightInd w:val="0"/>
      <w:snapToGrid w:val="0"/>
      <w:spacing w:line="240" w:lineRule="atLeast"/>
      <w:jc w:val="center"/>
    </w:pPr>
    <w:rPr>
      <w:rFonts w:ascii="宋体" w:hAnsi="宋体" w:eastAsia="仿宋_GB2312" w:cs="Times New Roman"/>
      <w:spacing w:val="6"/>
      <w:sz w:val="18"/>
      <w:szCs w:val="18"/>
    </w:rPr>
  </w:style>
  <w:style w:type="paragraph" w:styleId="11">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22"/>
    <w:rPr>
      <w:b/>
      <w:bCs/>
    </w:rPr>
  </w:style>
  <w:style w:type="character" w:styleId="16">
    <w:name w:val="page number"/>
    <w:basedOn w:val="14"/>
    <w:qFormat/>
    <w:uiPriority w:val="0"/>
  </w:style>
  <w:style w:type="character" w:styleId="17">
    <w:name w:val="Emphasis"/>
    <w:basedOn w:val="14"/>
    <w:qFormat/>
    <w:uiPriority w:val="20"/>
    <w:rPr>
      <w:color w:val="CC0000"/>
    </w:rPr>
  </w:style>
  <w:style w:type="character" w:styleId="18">
    <w:name w:val="Hyperlink"/>
    <w:unhideWhenUsed/>
    <w:qFormat/>
    <w:uiPriority w:val="99"/>
    <w:rPr>
      <w:color w:val="338DE6"/>
      <w:u w:val="none"/>
    </w:rPr>
  </w:style>
  <w:style w:type="character" w:styleId="19">
    <w:name w:val="annotation reference"/>
    <w:basedOn w:val="14"/>
    <w:semiHidden/>
    <w:unhideWhenUsed/>
    <w:qFormat/>
    <w:uiPriority w:val="99"/>
    <w:rPr>
      <w:sz w:val="21"/>
      <w:szCs w:val="21"/>
    </w:rPr>
  </w:style>
  <w:style w:type="character" w:customStyle="1" w:styleId="20">
    <w:name w:val="页眉 Char"/>
    <w:basedOn w:val="14"/>
    <w:link w:val="10"/>
    <w:qFormat/>
    <w:uiPriority w:val="0"/>
    <w:rPr>
      <w:rFonts w:ascii="宋体" w:hAnsi="宋体" w:eastAsia="仿宋_GB2312"/>
      <w:spacing w:val="6"/>
      <w:kern w:val="2"/>
      <w:sz w:val="18"/>
      <w:szCs w:val="18"/>
    </w:rPr>
  </w:style>
  <w:style w:type="character" w:customStyle="1" w:styleId="21">
    <w:name w:val="页脚 Char"/>
    <w:basedOn w:val="14"/>
    <w:link w:val="9"/>
    <w:qFormat/>
    <w:uiPriority w:val="0"/>
    <w:rPr>
      <w:rFonts w:ascii="宋体" w:hAnsi="宋体" w:eastAsia="仿宋_GB2312"/>
      <w:spacing w:val="6"/>
      <w:kern w:val="2"/>
      <w:sz w:val="18"/>
      <w:szCs w:val="18"/>
    </w:rPr>
  </w:style>
  <w:style w:type="character" w:customStyle="1" w:styleId="22">
    <w:name w:val="批注文字 Char"/>
    <w:basedOn w:val="14"/>
    <w:link w:val="5"/>
    <w:qFormat/>
    <w:uiPriority w:val="99"/>
    <w:rPr>
      <w:rFonts w:asciiTheme="minorHAnsi" w:hAnsiTheme="minorHAnsi" w:eastAsiaTheme="minorEastAsia" w:cstheme="minorBidi"/>
      <w:kern w:val="2"/>
      <w:sz w:val="21"/>
      <w:szCs w:val="22"/>
    </w:rPr>
  </w:style>
  <w:style w:type="character" w:customStyle="1" w:styleId="23">
    <w:name w:val="纯文本 Char"/>
    <w:basedOn w:val="14"/>
    <w:link w:val="7"/>
    <w:qFormat/>
    <w:uiPriority w:val="0"/>
    <w:rPr>
      <w:rFonts w:ascii="宋体" w:hAnsi="Courier New" w:cs="Courier New"/>
      <w:kern w:val="2"/>
      <w:sz w:val="21"/>
      <w:szCs w:val="21"/>
    </w:rPr>
  </w:style>
  <w:style w:type="character" w:customStyle="1" w:styleId="24">
    <w:name w:val="标题 3 Char"/>
    <w:basedOn w:val="14"/>
    <w:link w:val="3"/>
    <w:qFormat/>
    <w:uiPriority w:val="1"/>
    <w:rPr>
      <w:rFonts w:ascii="黑体" w:hAnsi="黑体" w:eastAsia="黑体" w:cs="黑体"/>
      <w:sz w:val="36"/>
      <w:szCs w:val="36"/>
      <w:lang w:eastAsia="en-US" w:bidi="en-US"/>
    </w:rPr>
  </w:style>
  <w:style w:type="paragraph" w:styleId="25">
    <w:name w:val="List Paragraph"/>
    <w:basedOn w:val="1"/>
    <w:qFormat/>
    <w:uiPriority w:val="99"/>
    <w:pPr>
      <w:ind w:firstLine="420" w:firstLineChars="200"/>
    </w:pPr>
  </w:style>
  <w:style w:type="character" w:customStyle="1" w:styleId="26">
    <w:name w:val="批注框文本 Char"/>
    <w:basedOn w:val="14"/>
    <w:link w:val="8"/>
    <w:semiHidden/>
    <w:qFormat/>
    <w:uiPriority w:val="99"/>
    <w:rPr>
      <w:rFonts w:asciiTheme="minorHAnsi" w:hAnsiTheme="minorHAnsi" w:eastAsiaTheme="minorEastAsia" w:cstheme="minorBidi"/>
      <w:kern w:val="2"/>
      <w:sz w:val="18"/>
      <w:szCs w:val="18"/>
    </w:rPr>
  </w:style>
  <w:style w:type="paragraph" w:customStyle="1" w:styleId="27">
    <w:name w:val="style6"/>
    <w:basedOn w:val="1"/>
    <w:qFormat/>
    <w:uiPriority w:val="0"/>
    <w:pPr>
      <w:widowControl/>
      <w:spacing w:before="100" w:beforeAutospacing="1" w:after="100" w:afterAutospacing="1" w:line="330" w:lineRule="atLeast"/>
      <w:jc w:val="left"/>
    </w:pPr>
    <w:rPr>
      <w:rFonts w:ascii="宋体" w:hAnsi="宋体" w:eastAsia="宋体" w:cs="宋体"/>
      <w:kern w:val="0"/>
      <w:sz w:val="30"/>
      <w:szCs w:val="30"/>
    </w:rPr>
  </w:style>
  <w:style w:type="paragraph" w:customStyle="1" w:styleId="28">
    <w:name w:val="表内容"/>
    <w:basedOn w:val="1"/>
    <w:qFormat/>
    <w:uiPriority w:val="0"/>
    <w:pPr>
      <w:jc w:val="center"/>
    </w:pPr>
    <w:rPr>
      <w:rFonts w:ascii="Calibri" w:hAnsi="Calibri" w:eastAsia="宋体"/>
      <w:sz w:val="18"/>
      <w:szCs w:val="28"/>
    </w:rPr>
  </w:style>
  <w:style w:type="paragraph" w:customStyle="1" w:styleId="29">
    <w:name w:val="杂项标题A"/>
    <w:basedOn w:val="1"/>
    <w:next w:val="1"/>
    <w:qFormat/>
    <w:uiPriority w:val="0"/>
    <w:pPr>
      <w:jc w:val="center"/>
    </w:pPr>
    <w:rPr>
      <w:rFonts w:ascii="宋体" w:hAnsi="宋体" w:eastAsia="方正北魏楷书_GBK" w:cs="宋体"/>
      <w:sz w:val="44"/>
      <w:szCs w:val="21"/>
    </w:rPr>
  </w:style>
  <w:style w:type="paragraph" w:customStyle="1" w:styleId="30">
    <w:name w:val="Table Paragraph"/>
    <w:basedOn w:val="1"/>
    <w:qFormat/>
    <w:uiPriority w:val="1"/>
    <w:pPr>
      <w:autoSpaceDE w:val="0"/>
      <w:autoSpaceDN w:val="0"/>
      <w:jc w:val="left"/>
    </w:pPr>
    <w:rPr>
      <w:rFonts w:ascii="宋体" w:hAnsi="宋体" w:eastAsia="宋体" w:cs="宋体"/>
      <w:kern w:val="0"/>
      <w:sz w:val="22"/>
      <w:lang w:eastAsia="en-US" w:bidi="en-US"/>
    </w:rPr>
  </w:style>
  <w:style w:type="paragraph" w:customStyle="1" w:styleId="31">
    <w:name w:val="Heading 41"/>
    <w:basedOn w:val="1"/>
    <w:qFormat/>
    <w:uiPriority w:val="99"/>
    <w:pPr>
      <w:jc w:val="left"/>
      <w:outlineLvl w:val="4"/>
    </w:pPr>
    <w:rPr>
      <w:rFonts w:ascii="宋体" w:hAnsi="宋体" w:eastAsia="宋体" w:cs="宋体"/>
      <w:kern w:val="0"/>
      <w:sz w:val="32"/>
      <w:szCs w:val="32"/>
      <w:lang w:eastAsia="en-US"/>
    </w:rPr>
  </w:style>
  <w:style w:type="paragraph" w:customStyle="1" w:styleId="32">
    <w:name w:val="Heading 71"/>
    <w:basedOn w:val="1"/>
    <w:qFormat/>
    <w:uiPriority w:val="99"/>
    <w:pPr>
      <w:jc w:val="left"/>
      <w:outlineLvl w:val="7"/>
    </w:pPr>
    <w:rPr>
      <w:rFonts w:ascii="宋体" w:hAnsi="宋体" w:eastAsia="宋体" w:cs="宋体"/>
      <w:kern w:val="0"/>
      <w:sz w:val="28"/>
      <w:szCs w:val="28"/>
      <w:lang w:eastAsia="en-US"/>
    </w:rPr>
  </w:style>
  <w:style w:type="paragraph" w:customStyle="1" w:styleId="33">
    <w:name w:val="样式1"/>
    <w:basedOn w:val="1"/>
    <w:qFormat/>
    <w:uiPriority w:val="0"/>
    <w:pPr>
      <w:widowControl/>
      <w:spacing w:after="200" w:line="276" w:lineRule="auto"/>
      <w:jc w:val="left"/>
    </w:pPr>
    <w:rPr>
      <w:rFonts w:ascii="Calibri" w:hAnsi="Calibri"/>
      <w:szCs w:val="21"/>
      <w:lang w:eastAsia="en-US"/>
    </w:rPr>
  </w:style>
  <w:style w:type="table" w:customStyle="1" w:styleId="34">
    <w:name w:val="网格型2"/>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35">
    <w:name w:val="标题 1 Char"/>
    <w:basedOn w:val="14"/>
    <w:link w:val="2"/>
    <w:qFormat/>
    <w:uiPriority w:val="1"/>
    <w:rPr>
      <w:rFonts w:ascii="宋体" w:hAnsi="宋体" w:eastAsia="宋体" w:cs="宋体"/>
      <w:b/>
      <w:bCs/>
      <w:sz w:val="52"/>
      <w:szCs w:val="52"/>
      <w:lang w:eastAsia="en-US" w:bidi="en-US"/>
    </w:rPr>
  </w:style>
  <w:style w:type="character" w:customStyle="1" w:styleId="36">
    <w:name w:val="正文文本 Char"/>
    <w:basedOn w:val="14"/>
    <w:link w:val="6"/>
    <w:qFormat/>
    <w:uiPriority w:val="1"/>
    <w:rPr>
      <w:rFonts w:ascii="宋体" w:hAnsi="宋体" w:eastAsia="宋体" w:cs="宋体"/>
      <w:sz w:val="24"/>
      <w:szCs w:val="24"/>
      <w:lang w:eastAsia="en-US" w:bidi="en-US"/>
    </w:rPr>
  </w:style>
  <w:style w:type="character" w:customStyle="1" w:styleId="37">
    <w:name w:val="font21"/>
    <w:basedOn w:val="14"/>
    <w:qFormat/>
    <w:uiPriority w:val="0"/>
    <w:rPr>
      <w:rFonts w:hint="default" w:ascii="Times New Roman" w:hAnsi="Times New Roman" w:cs="Times New Roman"/>
      <w:color w:val="000000"/>
      <w:sz w:val="24"/>
      <w:szCs w:val="24"/>
      <w:u w:val="none"/>
    </w:rPr>
  </w:style>
  <w:style w:type="character" w:customStyle="1" w:styleId="38">
    <w:name w:val="font01"/>
    <w:basedOn w:val="14"/>
    <w:qFormat/>
    <w:uiPriority w:val="0"/>
    <w:rPr>
      <w:rFonts w:hint="eastAsia" w:ascii="宋体" w:hAnsi="宋体" w:eastAsia="宋体" w:cs="宋体"/>
      <w:color w:val="000000"/>
      <w:sz w:val="24"/>
      <w:szCs w:val="24"/>
      <w:u w:val="none"/>
    </w:rPr>
  </w:style>
  <w:style w:type="character" w:customStyle="1" w:styleId="39">
    <w:name w:val="font11"/>
    <w:basedOn w:val="14"/>
    <w:qFormat/>
    <w:uiPriority w:val="0"/>
    <w:rPr>
      <w:rFonts w:hint="default" w:ascii="Times New Roman" w:hAnsi="Times New Roman" w:cs="Times New Roman"/>
      <w:color w:val="000000"/>
      <w:sz w:val="24"/>
      <w:szCs w:val="24"/>
      <w:u w:val="none"/>
      <w:vertAlign w:val="superscript"/>
    </w:rPr>
  </w:style>
  <w:style w:type="character" w:customStyle="1" w:styleId="40">
    <w:name w:val="font41"/>
    <w:basedOn w:val="1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2.wmf"/><Relationship Id="rId6" Type="http://schemas.openxmlformats.org/officeDocument/2006/relationships/oleObject" Target="embeddings/oleObject2.bin"/><Relationship Id="rId5" Type="http://schemas.openxmlformats.org/officeDocument/2006/relationships/image" Target="media/image1.wmf"/><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8314C07-31D9-4832-AE24-43B7CF09AE53}">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217</Pages>
  <Words>21288</Words>
  <Characters>121345</Characters>
  <Lines>1011</Lines>
  <Paragraphs>284</Paragraphs>
  <TotalTime>8</TotalTime>
  <ScaleCrop>false</ScaleCrop>
  <LinksUpToDate>false</LinksUpToDate>
  <CharactersWithSpaces>142349</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2022-01-04T07:32:00Z</dcterms:created>
  <dc:creator>user</dc:creator>
  <cp:lastModifiedBy>Administrator</cp:lastModifiedBy>
  <dcterms:modified xsi:type="dcterms:W3CDTF">2022-02-21T05:53:14Z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DCA3A6D3360B4AC693DDC149FD72DAFC</vt:lpwstr>
  </property>
</Properties>
</file>