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附件：连云港市</w:t>
      </w:r>
      <w:r>
        <w:rPr>
          <w:rFonts w:eastAsia="仿宋_GB2312"/>
          <w:sz w:val="32"/>
          <w:szCs w:val="32"/>
        </w:rPr>
        <w:t>2016</w:t>
      </w:r>
      <w:r>
        <w:rPr>
          <w:rFonts w:hint="eastAsia" w:ascii="仿宋_GB2312" w:eastAsia="仿宋_GB2312"/>
          <w:sz w:val="32"/>
          <w:szCs w:val="32"/>
        </w:rPr>
        <w:t>年度工程造价获奖论文</w:t>
      </w:r>
      <w:r>
        <w:rPr>
          <w:rFonts w:hint="eastAsia" w:ascii="仿宋_GB2312" w:eastAsia="仿宋_GB2312"/>
          <w:szCs w:val="21"/>
        </w:rPr>
        <w:t>（同奖项排名不分先后）</w:t>
      </w:r>
    </w:p>
    <w:tbl>
      <w:tblPr>
        <w:tblStyle w:val="4"/>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785"/>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19" w:type="dxa"/>
            <w:vAlign w:val="center"/>
          </w:tcPr>
          <w:p>
            <w:pPr>
              <w:snapToGrid w:val="0"/>
              <w:jc w:val="center"/>
              <w:rPr>
                <w:rFonts w:hint="eastAsia" w:ascii="宋体" w:hAnsi="宋体"/>
                <w:szCs w:val="21"/>
              </w:rPr>
            </w:pPr>
            <w:r>
              <w:rPr>
                <w:rFonts w:hint="eastAsia" w:ascii="宋体" w:hAnsi="宋体"/>
                <w:szCs w:val="21"/>
              </w:rPr>
              <w:t>奖项</w:t>
            </w:r>
          </w:p>
        </w:tc>
        <w:tc>
          <w:tcPr>
            <w:tcW w:w="3785" w:type="dxa"/>
            <w:vAlign w:val="center"/>
          </w:tcPr>
          <w:p>
            <w:pPr>
              <w:snapToGrid w:val="0"/>
              <w:jc w:val="center"/>
              <w:rPr>
                <w:rFonts w:hint="eastAsia" w:ascii="宋体" w:hAnsi="宋体"/>
                <w:szCs w:val="21"/>
              </w:rPr>
            </w:pPr>
            <w:r>
              <w:rPr>
                <w:rFonts w:hint="eastAsia" w:ascii="宋体" w:hAnsi="宋体"/>
                <w:szCs w:val="21"/>
              </w:rPr>
              <w:t>论  文</w:t>
            </w:r>
          </w:p>
        </w:tc>
        <w:tc>
          <w:tcPr>
            <w:tcW w:w="4567" w:type="dxa"/>
            <w:vAlign w:val="center"/>
          </w:tcPr>
          <w:p>
            <w:pPr>
              <w:snapToGrid w:val="0"/>
              <w:jc w:val="center"/>
              <w:rPr>
                <w:rFonts w:hint="eastAsia" w:ascii="宋体" w:hAnsi="宋体"/>
                <w:szCs w:val="21"/>
              </w:rPr>
            </w:pPr>
            <w:r>
              <w:rPr>
                <w:rFonts w:hint="eastAsia" w:ascii="宋体" w:hAnsi="宋体"/>
                <w:szCs w:val="21"/>
              </w:rPr>
              <w:t>作者及单位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snapToGrid w:val="0"/>
              <w:jc w:val="center"/>
              <w:rPr>
                <w:rFonts w:hint="eastAsia" w:ascii="宋体" w:hAnsi="宋体"/>
                <w:szCs w:val="21"/>
              </w:rPr>
            </w:pPr>
            <w:r>
              <w:rPr>
                <w:rFonts w:hint="eastAsia" w:ascii="宋体" w:hAnsi="宋体"/>
                <w:szCs w:val="21"/>
              </w:rPr>
              <w:t>一</w:t>
            </w:r>
          </w:p>
          <w:p>
            <w:pPr>
              <w:snapToGrid w:val="0"/>
              <w:jc w:val="center"/>
              <w:rPr>
                <w:rFonts w:hint="eastAsia" w:ascii="宋体" w:hAnsi="宋体"/>
                <w:szCs w:val="21"/>
              </w:rPr>
            </w:pPr>
            <w:r>
              <w:rPr>
                <w:rFonts w:hint="eastAsia" w:ascii="宋体" w:hAnsi="宋体"/>
                <w:szCs w:val="21"/>
              </w:rPr>
              <w:t>等</w:t>
            </w:r>
          </w:p>
          <w:p>
            <w:pPr>
              <w:snapToGrid w:val="0"/>
              <w:jc w:val="center"/>
              <w:rPr>
                <w:rFonts w:hint="eastAsia" w:ascii="宋体" w:hAnsi="宋体"/>
                <w:szCs w:val="21"/>
              </w:rPr>
            </w:pPr>
            <w:r>
              <w:rPr>
                <w:rFonts w:hint="eastAsia" w:ascii="宋体" w:hAnsi="宋体"/>
                <w:szCs w:val="21"/>
              </w:rPr>
              <w:t>奖</w:t>
            </w:r>
          </w:p>
        </w:tc>
        <w:tc>
          <w:tcPr>
            <w:tcW w:w="3785" w:type="dxa"/>
            <w:vAlign w:val="center"/>
          </w:tcPr>
          <w:p>
            <w:pPr>
              <w:snapToGrid w:val="0"/>
              <w:rPr>
                <w:rFonts w:hint="eastAsia" w:ascii="宋体" w:hAnsi="宋体"/>
                <w:szCs w:val="21"/>
              </w:rPr>
            </w:pPr>
            <w:r>
              <w:rPr>
                <w:rFonts w:hint="eastAsia" w:ascii="宋体" w:hAnsi="宋体"/>
                <w:szCs w:val="21"/>
              </w:rPr>
              <w:t>《</w:t>
            </w:r>
            <w:r>
              <w:rPr>
                <w:rFonts w:hint="eastAsia" w:ascii="宋体" w:hAnsi="宋体"/>
                <w:color w:val="000000"/>
                <w:szCs w:val="21"/>
              </w:rPr>
              <w:t>探析</w:t>
            </w:r>
            <w:r>
              <w:rPr>
                <w:rFonts w:hint="eastAsia" w:ascii="宋体" w:hAnsi="宋体"/>
                <w:szCs w:val="21"/>
              </w:rPr>
              <w:t>“营改增”对造价人员编审造价文件产生的影响》</w:t>
            </w:r>
          </w:p>
        </w:tc>
        <w:tc>
          <w:tcPr>
            <w:tcW w:w="4567" w:type="dxa"/>
            <w:vAlign w:val="center"/>
          </w:tcPr>
          <w:p>
            <w:pPr>
              <w:snapToGrid w:val="0"/>
              <w:rPr>
                <w:rFonts w:hint="eastAsia" w:ascii="宋体" w:hAnsi="宋体"/>
                <w:szCs w:val="21"/>
              </w:rPr>
            </w:pPr>
            <w:r>
              <w:rPr>
                <w:rFonts w:hint="eastAsia" w:ascii="宋体" w:hAnsi="宋体"/>
                <w:szCs w:val="21"/>
              </w:rPr>
              <w:t>朱倩（江苏万达工程造价事务所有限公司）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w:t>
            </w:r>
            <w:r>
              <w:rPr>
                <w:rFonts w:hint="eastAsia" w:ascii="宋体" w:hAnsi="宋体" w:cs="黑体"/>
                <w:szCs w:val="21"/>
              </w:rPr>
              <w:t>浅谈规范业务联系单对安装工程造价控制的重要性</w:t>
            </w:r>
            <w:r>
              <w:rPr>
                <w:rFonts w:hint="eastAsia" w:ascii="宋体" w:hAnsi="宋体"/>
                <w:szCs w:val="21"/>
              </w:rPr>
              <w:t>》</w:t>
            </w:r>
          </w:p>
        </w:tc>
        <w:tc>
          <w:tcPr>
            <w:tcW w:w="4567" w:type="dxa"/>
            <w:vAlign w:val="center"/>
          </w:tcPr>
          <w:p>
            <w:pPr>
              <w:snapToGrid w:val="0"/>
              <w:rPr>
                <w:rFonts w:hint="eastAsia" w:ascii="宋体" w:hAnsi="宋体"/>
                <w:szCs w:val="21"/>
              </w:rPr>
            </w:pPr>
            <w:r>
              <w:rPr>
                <w:rFonts w:hint="eastAsia" w:ascii="宋体" w:hAnsi="宋体" w:cs="黑体"/>
                <w:bCs/>
                <w:szCs w:val="21"/>
              </w:rPr>
              <w:t>何葵花、杨锋</w:t>
            </w:r>
            <w:r>
              <w:rPr>
                <w:rFonts w:hint="eastAsia" w:ascii="宋体" w:hAnsi="宋体"/>
                <w:szCs w:val="21"/>
              </w:rPr>
              <w:t>（</w:t>
            </w:r>
            <w:r>
              <w:rPr>
                <w:rFonts w:hint="eastAsia" w:ascii="宋体" w:hAnsi="宋体" w:cs="黑体"/>
                <w:bCs/>
                <w:szCs w:val="21"/>
              </w:rPr>
              <w:t>连云港科谊工程建设咨询有限公司</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snapToGrid w:val="0"/>
              <w:jc w:val="center"/>
              <w:rPr>
                <w:rFonts w:hint="eastAsia" w:ascii="宋体" w:hAnsi="宋体"/>
                <w:szCs w:val="21"/>
              </w:rPr>
            </w:pPr>
            <w:r>
              <w:rPr>
                <w:rFonts w:hint="eastAsia" w:ascii="宋体" w:hAnsi="宋体"/>
                <w:szCs w:val="21"/>
              </w:rPr>
              <w:t>二</w:t>
            </w:r>
          </w:p>
          <w:p>
            <w:pPr>
              <w:snapToGrid w:val="0"/>
              <w:jc w:val="center"/>
              <w:rPr>
                <w:rFonts w:hint="eastAsia" w:ascii="宋体" w:hAnsi="宋体"/>
                <w:szCs w:val="21"/>
              </w:rPr>
            </w:pPr>
            <w:r>
              <w:rPr>
                <w:rFonts w:hint="eastAsia" w:ascii="宋体" w:hAnsi="宋体"/>
                <w:szCs w:val="21"/>
              </w:rPr>
              <w:t>等</w:t>
            </w:r>
          </w:p>
          <w:p>
            <w:pPr>
              <w:snapToGrid w:val="0"/>
              <w:jc w:val="center"/>
              <w:rPr>
                <w:rFonts w:hint="eastAsia" w:ascii="宋体" w:hAnsi="宋体"/>
                <w:szCs w:val="21"/>
              </w:rPr>
            </w:pPr>
            <w:r>
              <w:rPr>
                <w:rFonts w:hint="eastAsia" w:ascii="宋体" w:hAnsi="宋体"/>
                <w:szCs w:val="21"/>
              </w:rPr>
              <w:t>奖</w:t>
            </w:r>
          </w:p>
        </w:tc>
        <w:tc>
          <w:tcPr>
            <w:tcW w:w="3785" w:type="dxa"/>
            <w:vAlign w:val="center"/>
          </w:tcPr>
          <w:p>
            <w:pPr>
              <w:snapToGrid w:val="0"/>
              <w:rPr>
                <w:rFonts w:hint="eastAsia" w:ascii="宋体" w:hAnsi="宋体"/>
                <w:szCs w:val="21"/>
              </w:rPr>
            </w:pPr>
            <w:r>
              <w:rPr>
                <w:rFonts w:hint="eastAsia" w:ascii="宋体" w:hAnsi="宋体"/>
                <w:szCs w:val="21"/>
              </w:rPr>
              <w:t>浅析合同约定工程量计算规则的必要性</w:t>
            </w:r>
          </w:p>
        </w:tc>
        <w:tc>
          <w:tcPr>
            <w:tcW w:w="4567" w:type="dxa"/>
            <w:vAlign w:val="center"/>
          </w:tcPr>
          <w:p>
            <w:pPr>
              <w:snapToGrid w:val="0"/>
              <w:rPr>
                <w:rFonts w:hint="eastAsia" w:ascii="宋体" w:hAnsi="宋体"/>
                <w:szCs w:val="21"/>
              </w:rPr>
            </w:pPr>
            <w:r>
              <w:rPr>
                <w:rFonts w:hint="eastAsia" w:ascii="宋体" w:hAnsi="宋体"/>
                <w:szCs w:val="21"/>
              </w:rPr>
              <w:t>王晓、陈光跃、胡雨</w:t>
            </w:r>
            <w:r>
              <w:rPr>
                <w:rFonts w:hint="eastAsia" w:ascii="宋体" w:hAnsi="宋体"/>
                <w:color w:val="000000"/>
                <w:szCs w:val="21"/>
              </w:rPr>
              <w:t>（</w:t>
            </w:r>
            <w:r>
              <w:rPr>
                <w:rFonts w:hint="eastAsia" w:ascii="宋体" w:hAnsi="宋体"/>
                <w:szCs w:val="21"/>
              </w:rPr>
              <w:t>江苏阳光豫信建设投资咨询有限公司</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浅谈“营改增”对投标报价的影响</w:t>
            </w:r>
          </w:p>
        </w:tc>
        <w:tc>
          <w:tcPr>
            <w:tcW w:w="4567" w:type="dxa"/>
            <w:vAlign w:val="center"/>
          </w:tcPr>
          <w:p>
            <w:pPr>
              <w:snapToGrid w:val="0"/>
              <w:rPr>
                <w:rFonts w:hint="eastAsia" w:ascii="宋体" w:hAnsi="宋体"/>
                <w:szCs w:val="21"/>
              </w:rPr>
            </w:pPr>
            <w:r>
              <w:rPr>
                <w:rFonts w:hint="eastAsia" w:ascii="宋体" w:hAnsi="宋体"/>
                <w:szCs w:val="21"/>
              </w:rPr>
              <w:t>徐加宁、韩才祥、张海燕、徐江林（</w:t>
            </w:r>
            <w:r>
              <w:rPr>
                <w:rFonts w:hint="eastAsia" w:ascii="宋体" w:hAnsi="宋体" w:cs="Verdana"/>
                <w:szCs w:val="21"/>
              </w:rPr>
              <w:t>连云港永安工程造价咨询有限责任公司</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供给侧改革下造价咨询企业转型方向简析</w:t>
            </w:r>
          </w:p>
        </w:tc>
        <w:tc>
          <w:tcPr>
            <w:tcW w:w="4567" w:type="dxa"/>
            <w:vAlign w:val="center"/>
          </w:tcPr>
          <w:p>
            <w:pPr>
              <w:snapToGrid w:val="0"/>
              <w:rPr>
                <w:rFonts w:hint="eastAsia" w:ascii="宋体" w:hAnsi="宋体"/>
                <w:szCs w:val="21"/>
              </w:rPr>
            </w:pPr>
            <w:r>
              <w:rPr>
                <w:rFonts w:hint="eastAsia" w:ascii="宋体" w:hAnsi="宋体"/>
                <w:szCs w:val="21"/>
              </w:rPr>
              <w:t>许玲</w:t>
            </w:r>
            <w:r>
              <w:rPr>
                <w:rFonts w:hint="eastAsia" w:ascii="宋体" w:hAnsi="宋体"/>
                <w:color w:val="000000"/>
                <w:szCs w:val="21"/>
              </w:rPr>
              <w:t>（</w:t>
            </w:r>
            <w:r>
              <w:rPr>
                <w:rFonts w:hint="eastAsia" w:ascii="宋体" w:hAnsi="宋体"/>
                <w:szCs w:val="21"/>
              </w:rPr>
              <w:t>江苏新时代工程项目管理咨询有限公司</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关于“合理最低价”评审办法的初探</w:t>
            </w:r>
          </w:p>
        </w:tc>
        <w:tc>
          <w:tcPr>
            <w:tcW w:w="4567" w:type="dxa"/>
            <w:vAlign w:val="center"/>
          </w:tcPr>
          <w:p>
            <w:pPr>
              <w:snapToGrid w:val="0"/>
              <w:rPr>
                <w:rFonts w:hint="eastAsia" w:ascii="宋体" w:hAnsi="宋体"/>
                <w:szCs w:val="21"/>
              </w:rPr>
            </w:pPr>
            <w:r>
              <w:rPr>
                <w:rFonts w:hint="eastAsia" w:ascii="宋体" w:hAnsi="宋体"/>
                <w:szCs w:val="21"/>
              </w:rPr>
              <w:t>时焕然（江苏建恒工程咨询有限公司）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浅议工程量清单质量问题引起的风险防范</w:t>
            </w:r>
          </w:p>
        </w:tc>
        <w:tc>
          <w:tcPr>
            <w:tcW w:w="4567" w:type="dxa"/>
            <w:vAlign w:val="center"/>
          </w:tcPr>
          <w:p>
            <w:pPr>
              <w:snapToGrid w:val="0"/>
              <w:rPr>
                <w:rFonts w:hint="eastAsia" w:ascii="宋体" w:hAnsi="宋体"/>
                <w:szCs w:val="21"/>
              </w:rPr>
            </w:pPr>
            <w:r>
              <w:rPr>
                <w:rFonts w:hint="eastAsia" w:ascii="宋体" w:hAnsi="宋体"/>
                <w:szCs w:val="21"/>
              </w:rPr>
              <w:t>谢跃跃、曹星、陈翔</w:t>
            </w:r>
            <w:r>
              <w:rPr>
                <w:rFonts w:hint="eastAsia" w:ascii="宋体" w:hAnsi="宋体" w:cs="Verdana"/>
                <w:color w:val="444444"/>
                <w:szCs w:val="21"/>
                <w:shd w:val="clear" w:color="auto" w:fill="FFFFFF"/>
              </w:rPr>
              <w:t>（</w:t>
            </w:r>
            <w:r>
              <w:rPr>
                <w:rFonts w:hint="eastAsia" w:ascii="宋体" w:hAnsi="宋体"/>
                <w:szCs w:val="21"/>
              </w:rPr>
              <w:t>江苏阳光豫信建设投资咨询有限公司</w:t>
            </w:r>
            <w:r>
              <w:rPr>
                <w:rFonts w:hint="eastAsia" w:ascii="宋体" w:hAnsi="宋体" w:cs="Verdana"/>
                <w:color w:val="444444"/>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浅谈安装结算审核中遇到的问题和对策</w:t>
            </w:r>
          </w:p>
        </w:tc>
        <w:tc>
          <w:tcPr>
            <w:tcW w:w="4567" w:type="dxa"/>
            <w:vAlign w:val="center"/>
          </w:tcPr>
          <w:p>
            <w:pPr>
              <w:snapToGrid w:val="0"/>
              <w:rPr>
                <w:rFonts w:hint="eastAsia" w:ascii="宋体" w:hAnsi="宋体"/>
                <w:szCs w:val="21"/>
              </w:rPr>
            </w:pPr>
            <w:r>
              <w:rPr>
                <w:rFonts w:hint="eastAsia" w:ascii="宋体" w:hAnsi="宋体"/>
                <w:szCs w:val="21"/>
              </w:rPr>
              <w:t>张洋</w:t>
            </w:r>
            <w:r>
              <w:rPr>
                <w:rFonts w:hint="eastAsia" w:ascii="宋体" w:hAnsi="宋体"/>
                <w:bCs/>
                <w:szCs w:val="21"/>
              </w:rPr>
              <w:t>（</w:t>
            </w:r>
            <w:r>
              <w:rPr>
                <w:rFonts w:hint="eastAsia" w:ascii="宋体" w:hAnsi="宋体"/>
                <w:szCs w:val="21"/>
              </w:rPr>
              <w:t>连云港永安工程造价咨询有限责任公司</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snapToGrid w:val="0"/>
              <w:jc w:val="center"/>
              <w:rPr>
                <w:rFonts w:hint="eastAsia" w:ascii="宋体" w:hAnsi="宋体"/>
                <w:szCs w:val="21"/>
              </w:rPr>
            </w:pPr>
            <w:r>
              <w:rPr>
                <w:rFonts w:hint="eastAsia" w:ascii="宋体" w:hAnsi="宋体"/>
                <w:szCs w:val="21"/>
              </w:rPr>
              <w:t>三</w:t>
            </w:r>
          </w:p>
          <w:p>
            <w:pPr>
              <w:snapToGrid w:val="0"/>
              <w:jc w:val="center"/>
              <w:rPr>
                <w:rFonts w:hint="eastAsia" w:ascii="宋体" w:hAnsi="宋体"/>
                <w:szCs w:val="21"/>
              </w:rPr>
            </w:pPr>
            <w:r>
              <w:rPr>
                <w:rFonts w:hint="eastAsia" w:ascii="宋体" w:hAnsi="宋体"/>
                <w:szCs w:val="21"/>
              </w:rPr>
              <w:t>等</w:t>
            </w:r>
          </w:p>
          <w:p>
            <w:pPr>
              <w:snapToGrid w:val="0"/>
              <w:jc w:val="center"/>
              <w:rPr>
                <w:rFonts w:hint="eastAsia" w:ascii="宋体" w:hAnsi="宋体"/>
                <w:szCs w:val="21"/>
              </w:rPr>
            </w:pPr>
            <w:r>
              <w:rPr>
                <w:rFonts w:hint="eastAsia" w:ascii="宋体" w:hAnsi="宋体"/>
                <w:szCs w:val="21"/>
              </w:rPr>
              <w:t>奖</w:t>
            </w:r>
          </w:p>
        </w:tc>
        <w:tc>
          <w:tcPr>
            <w:tcW w:w="3785" w:type="dxa"/>
            <w:vAlign w:val="center"/>
          </w:tcPr>
          <w:p>
            <w:pPr>
              <w:snapToGrid w:val="0"/>
              <w:rPr>
                <w:rFonts w:hint="eastAsia" w:ascii="宋体" w:hAnsi="宋体"/>
                <w:szCs w:val="21"/>
              </w:rPr>
            </w:pPr>
            <w:r>
              <w:rPr>
                <w:rFonts w:hint="eastAsia" w:ascii="宋体" w:hAnsi="宋体"/>
                <w:szCs w:val="21"/>
              </w:rPr>
              <w:t>浅议基本建设财务审计中的常见问题</w:t>
            </w:r>
          </w:p>
        </w:tc>
        <w:tc>
          <w:tcPr>
            <w:tcW w:w="4567" w:type="dxa"/>
            <w:vAlign w:val="center"/>
          </w:tcPr>
          <w:p>
            <w:pPr>
              <w:snapToGrid w:val="0"/>
              <w:rPr>
                <w:rFonts w:hint="eastAsia" w:ascii="宋体" w:hAnsi="宋体"/>
                <w:szCs w:val="21"/>
              </w:rPr>
            </w:pPr>
            <w:r>
              <w:rPr>
                <w:rFonts w:hint="eastAsia" w:ascii="宋体" w:hAnsi="宋体"/>
                <w:szCs w:val="21"/>
              </w:rPr>
              <w:t>孙云坡（江苏阳光豫信建设投资咨询有限公司）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浅谈装饰设计、招投标、施工阶段工程造价控制的重点及对策</w:t>
            </w:r>
          </w:p>
        </w:tc>
        <w:tc>
          <w:tcPr>
            <w:tcW w:w="4567" w:type="dxa"/>
            <w:vAlign w:val="center"/>
          </w:tcPr>
          <w:p>
            <w:pPr>
              <w:snapToGrid w:val="0"/>
              <w:rPr>
                <w:rFonts w:hint="eastAsia" w:ascii="宋体" w:hAnsi="宋体"/>
                <w:szCs w:val="21"/>
              </w:rPr>
            </w:pPr>
            <w:r>
              <w:rPr>
                <w:rFonts w:hint="eastAsia" w:ascii="宋体" w:hAnsi="宋体"/>
                <w:szCs w:val="21"/>
              </w:rPr>
              <w:t>马善亭、胡学志</w:t>
            </w:r>
            <w:r>
              <w:rPr>
                <w:rFonts w:hint="eastAsia" w:ascii="宋体" w:hAnsi="宋体"/>
                <w:color w:val="000000"/>
                <w:szCs w:val="21"/>
              </w:rPr>
              <w:t>（</w:t>
            </w:r>
            <w:r>
              <w:rPr>
                <w:rFonts w:hint="eastAsia" w:ascii="宋体" w:hAnsi="宋体"/>
                <w:szCs w:val="21"/>
              </w:rPr>
              <w:t>江苏新时代工程项目管理咨询有限公司</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从某小学控制价编制看工程造价咨询人员参与设计阶段造价控制的重要性</w:t>
            </w:r>
          </w:p>
        </w:tc>
        <w:tc>
          <w:tcPr>
            <w:tcW w:w="4567" w:type="dxa"/>
            <w:vAlign w:val="center"/>
          </w:tcPr>
          <w:p>
            <w:pPr>
              <w:snapToGrid w:val="0"/>
              <w:rPr>
                <w:rFonts w:hint="eastAsia" w:ascii="宋体" w:hAnsi="宋体"/>
                <w:szCs w:val="21"/>
              </w:rPr>
            </w:pPr>
            <w:r>
              <w:rPr>
                <w:rFonts w:hint="eastAsia" w:ascii="宋体" w:hAnsi="宋体" w:cs="宋体"/>
                <w:bCs/>
                <w:snapToGrid w:val="0"/>
                <w:kern w:val="0"/>
                <w:szCs w:val="21"/>
              </w:rPr>
              <w:t>李勇、赵红芹</w:t>
            </w:r>
            <w:r>
              <w:rPr>
                <w:rFonts w:hint="eastAsia" w:ascii="宋体" w:hAnsi="宋体" w:cs="宋体"/>
                <w:kern w:val="0"/>
                <w:szCs w:val="21"/>
              </w:rPr>
              <w:t>（</w:t>
            </w:r>
            <w:r>
              <w:rPr>
                <w:rFonts w:hint="eastAsia" w:ascii="宋体" w:hAnsi="宋体"/>
                <w:szCs w:val="21"/>
              </w:rPr>
              <w:t>连云港建设监理有限公司</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bCs/>
                <w:szCs w:val="21"/>
              </w:rPr>
              <w:t>国家农业综合产业化项目结算中存在的问题与对策分析</w:t>
            </w:r>
          </w:p>
        </w:tc>
        <w:tc>
          <w:tcPr>
            <w:tcW w:w="4567" w:type="dxa"/>
            <w:vAlign w:val="center"/>
          </w:tcPr>
          <w:p>
            <w:pPr>
              <w:snapToGrid w:val="0"/>
              <w:rPr>
                <w:rFonts w:hint="eastAsia" w:ascii="宋体" w:hAnsi="宋体"/>
                <w:szCs w:val="21"/>
              </w:rPr>
            </w:pPr>
            <w:r>
              <w:rPr>
                <w:rFonts w:hint="eastAsia" w:ascii="宋体" w:hAnsi="宋体"/>
                <w:szCs w:val="21"/>
              </w:rPr>
              <w:t>石小冬</w:t>
            </w:r>
            <w:r>
              <w:rPr>
                <w:rFonts w:hint="eastAsia" w:ascii="宋体" w:hAnsi="宋体"/>
                <w:color w:val="000000"/>
                <w:szCs w:val="21"/>
              </w:rPr>
              <w:t>（</w:t>
            </w:r>
            <w:r>
              <w:rPr>
                <w:rFonts w:hint="eastAsia" w:ascii="宋体" w:hAnsi="宋体"/>
                <w:szCs w:val="21"/>
              </w:rPr>
              <w:t>江苏新时代工程项目管理咨询有限公司</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强化工程招标控制价监管，严防国有资产投资损失</w:t>
            </w:r>
          </w:p>
        </w:tc>
        <w:tc>
          <w:tcPr>
            <w:tcW w:w="4567" w:type="dxa"/>
            <w:vAlign w:val="center"/>
          </w:tcPr>
          <w:p>
            <w:pPr>
              <w:snapToGrid w:val="0"/>
              <w:rPr>
                <w:rFonts w:hint="eastAsia" w:ascii="宋体" w:hAnsi="宋体"/>
                <w:szCs w:val="21"/>
              </w:rPr>
            </w:pPr>
            <w:r>
              <w:rPr>
                <w:rFonts w:hint="eastAsia" w:ascii="宋体" w:hAnsi="宋体"/>
                <w:szCs w:val="21"/>
              </w:rPr>
              <w:t>陈光跃、王晓、胡雨</w:t>
            </w:r>
            <w:r>
              <w:rPr>
                <w:rFonts w:hint="eastAsia" w:ascii="宋体" w:hAnsi="宋体"/>
                <w:bCs/>
                <w:szCs w:val="21"/>
              </w:rPr>
              <w:t>（</w:t>
            </w:r>
            <w:r>
              <w:rPr>
                <w:rFonts w:hint="eastAsia" w:ascii="宋体" w:hAnsi="宋体"/>
                <w:szCs w:val="21"/>
              </w:rPr>
              <w:t>江苏阳光豫信建设投资咨询有限公司</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cs="宋体"/>
                <w:bCs/>
                <w:szCs w:val="21"/>
              </w:rPr>
              <w:t>关于造价过程中企业管理费及利润计取的分析</w:t>
            </w:r>
          </w:p>
        </w:tc>
        <w:tc>
          <w:tcPr>
            <w:tcW w:w="4567" w:type="dxa"/>
            <w:vAlign w:val="center"/>
          </w:tcPr>
          <w:p>
            <w:pPr>
              <w:snapToGrid w:val="0"/>
              <w:rPr>
                <w:rFonts w:hint="eastAsia" w:ascii="宋体" w:hAnsi="宋体"/>
                <w:szCs w:val="21"/>
              </w:rPr>
            </w:pPr>
            <w:r>
              <w:rPr>
                <w:rFonts w:hint="eastAsia" w:ascii="宋体" w:hAnsi="宋体" w:cs="宋体"/>
                <w:szCs w:val="21"/>
              </w:rPr>
              <w:t>王涛</w:t>
            </w:r>
            <w:r>
              <w:rPr>
                <w:rFonts w:hint="eastAsia" w:ascii="宋体" w:hAnsi="宋体" w:cs="楷体"/>
                <w:szCs w:val="21"/>
              </w:rPr>
              <w:t>（</w:t>
            </w:r>
            <w:r>
              <w:rPr>
                <w:rFonts w:hint="eastAsia" w:ascii="宋体" w:hAnsi="宋体" w:cs="宋体"/>
                <w:szCs w:val="21"/>
              </w:rPr>
              <w:t>江苏宏业工程项目管理咨询有限公司</w:t>
            </w:r>
            <w:r>
              <w:rPr>
                <w:rFonts w:hint="eastAsia" w:ascii="宋体" w:hAnsi="宋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拆迁安置工程跟踪审计发现的问题及建议</w:t>
            </w:r>
          </w:p>
        </w:tc>
        <w:tc>
          <w:tcPr>
            <w:tcW w:w="4567" w:type="dxa"/>
            <w:vAlign w:val="center"/>
          </w:tcPr>
          <w:p>
            <w:pPr>
              <w:snapToGrid w:val="0"/>
              <w:rPr>
                <w:rFonts w:hint="eastAsia" w:ascii="宋体" w:hAnsi="宋体"/>
                <w:szCs w:val="21"/>
              </w:rPr>
            </w:pPr>
            <w:r>
              <w:rPr>
                <w:rFonts w:hint="eastAsia" w:ascii="宋体" w:hAnsi="宋体"/>
                <w:szCs w:val="21"/>
              </w:rPr>
              <w:t>宋海燕</w:t>
            </w:r>
            <w:r>
              <w:rPr>
                <w:rFonts w:hint="eastAsia" w:ascii="宋体" w:hAnsi="宋体" w:cs="Verdana"/>
                <w:color w:val="444444"/>
                <w:szCs w:val="21"/>
                <w:shd w:val="clear" w:color="auto" w:fill="FFFFFF"/>
              </w:rPr>
              <w:t>（</w:t>
            </w:r>
            <w:r>
              <w:rPr>
                <w:rFonts w:hint="eastAsia" w:ascii="宋体" w:hAnsi="宋体" w:cs="宋体"/>
                <w:kern w:val="0"/>
                <w:szCs w:val="21"/>
              </w:rPr>
              <w:t>江苏万达工程造价事务所有限公司</w:t>
            </w:r>
            <w:r>
              <w:rPr>
                <w:rFonts w:hint="eastAsia" w:ascii="宋体" w:hAnsi="宋体" w:cs="Verdana"/>
                <w:color w:val="444444"/>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工程造价结算审核相关问题及注意事项</w:t>
            </w:r>
          </w:p>
        </w:tc>
        <w:tc>
          <w:tcPr>
            <w:tcW w:w="4567" w:type="dxa"/>
            <w:vAlign w:val="center"/>
          </w:tcPr>
          <w:p>
            <w:pPr>
              <w:snapToGrid w:val="0"/>
              <w:rPr>
                <w:rFonts w:hint="eastAsia" w:ascii="宋体" w:hAnsi="宋体"/>
                <w:szCs w:val="21"/>
              </w:rPr>
            </w:pPr>
            <w:r>
              <w:rPr>
                <w:rFonts w:hint="eastAsia" w:ascii="宋体" w:hAnsi="宋体"/>
                <w:szCs w:val="21"/>
              </w:rPr>
              <w:t>鲁舟帆（江苏宏业工程项目管理咨询有限公司）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szCs w:val="21"/>
              </w:rPr>
              <w:t>跟踪审计中建筑工程造价与施工项目成本的控制</w:t>
            </w:r>
          </w:p>
        </w:tc>
        <w:tc>
          <w:tcPr>
            <w:tcW w:w="4567" w:type="dxa"/>
            <w:vAlign w:val="center"/>
          </w:tcPr>
          <w:p>
            <w:pPr>
              <w:snapToGrid w:val="0"/>
              <w:rPr>
                <w:rFonts w:hint="eastAsia" w:ascii="宋体" w:hAnsi="宋体"/>
                <w:szCs w:val="21"/>
              </w:rPr>
            </w:pPr>
            <w:r>
              <w:rPr>
                <w:rFonts w:hint="eastAsia" w:ascii="宋体" w:hAnsi="宋体"/>
                <w:szCs w:val="21"/>
              </w:rPr>
              <w:t>蒋廷松（江苏宏业工程项目管理咨询有限公司）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cs="Arial"/>
                <w:color w:val="000000"/>
                <w:kern w:val="0"/>
                <w:szCs w:val="21"/>
              </w:rPr>
              <w:t>核电站核岛安装管理浅析</w:t>
            </w:r>
          </w:p>
        </w:tc>
        <w:tc>
          <w:tcPr>
            <w:tcW w:w="4567" w:type="dxa"/>
            <w:vAlign w:val="center"/>
          </w:tcPr>
          <w:p>
            <w:pPr>
              <w:snapToGrid w:val="0"/>
              <w:rPr>
                <w:rFonts w:hint="eastAsia" w:ascii="宋体" w:hAnsi="宋体"/>
                <w:szCs w:val="21"/>
              </w:rPr>
            </w:pPr>
            <w:r>
              <w:rPr>
                <w:rFonts w:hint="eastAsia" w:ascii="宋体" w:hAnsi="宋体" w:cs="Arial"/>
                <w:color w:val="000000"/>
                <w:kern w:val="0"/>
                <w:szCs w:val="21"/>
              </w:rPr>
              <w:t>刘璇</w:t>
            </w:r>
            <w:r>
              <w:rPr>
                <w:rFonts w:hint="eastAsia" w:ascii="宋体" w:hAnsi="宋体"/>
                <w:bCs/>
                <w:szCs w:val="21"/>
              </w:rPr>
              <w:t>（</w:t>
            </w:r>
            <w:r>
              <w:rPr>
                <w:rFonts w:hint="eastAsia" w:ascii="宋体" w:hAnsi="宋体"/>
                <w:szCs w:val="21"/>
              </w:rPr>
              <w:t>连云港永安工程造价咨询有限公司</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bCs/>
                <w:szCs w:val="21"/>
              </w:rPr>
              <w:t>浅谈工程招标代理机构的现状和未来</w:t>
            </w:r>
          </w:p>
        </w:tc>
        <w:tc>
          <w:tcPr>
            <w:tcW w:w="4567" w:type="dxa"/>
            <w:vAlign w:val="center"/>
          </w:tcPr>
          <w:p>
            <w:pPr>
              <w:snapToGrid w:val="0"/>
              <w:rPr>
                <w:rFonts w:hint="eastAsia" w:ascii="宋体" w:hAnsi="宋体"/>
                <w:szCs w:val="21"/>
              </w:rPr>
            </w:pPr>
            <w:r>
              <w:rPr>
                <w:rFonts w:hint="eastAsia" w:ascii="宋体" w:hAnsi="宋体"/>
                <w:bCs/>
                <w:szCs w:val="21"/>
              </w:rPr>
              <w:t>陈娟（连云港德晖工程项目管理咨询有限公司）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top"/>
          </w:tcPr>
          <w:p>
            <w:pPr>
              <w:snapToGrid w:val="0"/>
              <w:jc w:val="center"/>
              <w:rPr>
                <w:rFonts w:hint="eastAsia" w:ascii="宋体" w:hAnsi="宋体"/>
                <w:szCs w:val="21"/>
              </w:rPr>
            </w:pPr>
          </w:p>
        </w:tc>
        <w:tc>
          <w:tcPr>
            <w:tcW w:w="3785" w:type="dxa"/>
            <w:vAlign w:val="center"/>
          </w:tcPr>
          <w:p>
            <w:pPr>
              <w:snapToGrid w:val="0"/>
              <w:rPr>
                <w:rFonts w:hint="eastAsia" w:ascii="宋体" w:hAnsi="宋体"/>
                <w:szCs w:val="21"/>
              </w:rPr>
            </w:pPr>
            <w:r>
              <w:rPr>
                <w:rFonts w:hint="eastAsia" w:ascii="宋体" w:hAnsi="宋体" w:cs="宋体"/>
                <w:bCs/>
                <w:szCs w:val="21"/>
              </w:rPr>
              <w:t>浅谈房屋建筑工程造价管理与控制</w:t>
            </w:r>
          </w:p>
        </w:tc>
        <w:tc>
          <w:tcPr>
            <w:tcW w:w="4567" w:type="dxa"/>
            <w:vAlign w:val="center"/>
          </w:tcPr>
          <w:p>
            <w:pPr>
              <w:snapToGrid w:val="0"/>
              <w:rPr>
                <w:rFonts w:hint="eastAsia" w:ascii="宋体" w:hAnsi="宋体"/>
                <w:szCs w:val="21"/>
              </w:rPr>
            </w:pPr>
            <w:r>
              <w:rPr>
                <w:rFonts w:hint="eastAsia" w:ascii="宋体" w:hAnsi="宋体" w:cs="宋体"/>
                <w:bCs/>
                <w:szCs w:val="21"/>
              </w:rPr>
              <w:t>顾惠惠（江苏天旭工程咨询有限公司）</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decorative"/>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altName w:val="黑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00000287" w:usb1="00000000" w:usb2="00000000" w:usb3="00000000" w:csb0="2000019F" w:csb1="00000000"/>
  </w:font>
  <w:font w:name="楷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decorative"/>
    <w:pitch w:val="default"/>
    <w:sig w:usb0="00007A87" w:usb1="80000000" w:usb2="00000008" w:usb3="00000000" w:csb0="400001FF" w:csb1="FFFF0000"/>
  </w:font>
  <w:font w:name="Lucida Sans">
    <w:panose1 w:val="020B0602030504020204"/>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816C5"/>
    <w:rsid w:val="0FE816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2017-06-14T02:36:00Z</dcterms:created>
  <dc:creator>Administrator</dc:creator>
  <cp:lastModifiedBy>Administrator</cp:lastModifiedBy>
  <dcterms:modified xsi:type="dcterms:W3CDTF">2017-06-14T02:37:09Z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